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365406" w:rsidRDefault="00B45A22" w:rsidP="00E933F4">
      <w:pPr>
        <w:rPr>
          <w:sz w:val="16"/>
          <w:szCs w:val="18"/>
          <w:rtl/>
        </w:rPr>
      </w:pPr>
      <w:r w:rsidRPr="00365406">
        <w:rPr>
          <w:rFonts w:hint="cs"/>
          <w:sz w:val="16"/>
          <w:szCs w:val="18"/>
          <w:rtl/>
        </w:rPr>
        <w:t>בס"ד</w:t>
      </w:r>
      <w:r w:rsidR="009D5F43" w:rsidRPr="00365406">
        <w:rPr>
          <w:rFonts w:hint="cs"/>
          <w:sz w:val="16"/>
          <w:szCs w:val="18"/>
          <w:rtl/>
        </w:rPr>
        <w:t xml:space="preserve">, </w:t>
      </w:r>
      <w:r w:rsidR="00E933F4" w:rsidRPr="00365406">
        <w:rPr>
          <w:rFonts w:hint="cs"/>
          <w:sz w:val="16"/>
          <w:szCs w:val="18"/>
          <w:rtl/>
        </w:rPr>
        <w:t>מוצאי חג הסוכות תשפ"ז</w:t>
      </w:r>
    </w:p>
    <w:p w:rsidR="009D5F43" w:rsidRPr="00365406" w:rsidRDefault="00AE3613" w:rsidP="00E933F4">
      <w:pPr>
        <w:pStyle w:val="a3"/>
        <w:rPr>
          <w:sz w:val="20"/>
          <w:szCs w:val="24"/>
          <w:rtl/>
        </w:rPr>
      </w:pPr>
      <w:r w:rsidRPr="00365406">
        <w:rPr>
          <w:rFonts w:hint="cs"/>
          <w:sz w:val="20"/>
          <w:szCs w:val="24"/>
          <w:rtl/>
        </w:rPr>
        <w:t>בכורות דף י',</w:t>
      </w:r>
      <w:r w:rsidR="009D5F43" w:rsidRPr="00365406">
        <w:rPr>
          <w:rFonts w:hint="cs"/>
          <w:sz w:val="20"/>
          <w:szCs w:val="24"/>
          <w:rtl/>
        </w:rPr>
        <w:t xml:space="preserve"> עריפת </w:t>
      </w:r>
      <w:r w:rsidR="00E933F4" w:rsidRPr="00365406">
        <w:rPr>
          <w:rFonts w:hint="cs"/>
          <w:sz w:val="20"/>
          <w:szCs w:val="24"/>
          <w:rtl/>
        </w:rPr>
        <w:t xml:space="preserve">פטר חמור </w:t>
      </w:r>
      <w:r w:rsidR="00E933F4" w:rsidRPr="00365406">
        <w:rPr>
          <w:sz w:val="20"/>
          <w:szCs w:val="24"/>
          <w:rtl/>
        </w:rPr>
        <w:t>–</w:t>
      </w:r>
      <w:r w:rsidR="00E933F4" w:rsidRPr="00365406">
        <w:rPr>
          <w:rFonts w:hint="cs"/>
          <w:sz w:val="20"/>
          <w:szCs w:val="24"/>
          <w:rtl/>
        </w:rPr>
        <w:t xml:space="preserve"> מצוה או עבירה?</w:t>
      </w:r>
    </w:p>
    <w:p w:rsidR="00385905" w:rsidRPr="00365406" w:rsidRDefault="00385905" w:rsidP="00AE3613">
      <w:pPr>
        <w:rPr>
          <w:b/>
          <w:bCs/>
          <w:sz w:val="21"/>
          <w:szCs w:val="21"/>
          <w:u w:val="single"/>
          <w:rtl/>
        </w:rPr>
      </w:pPr>
      <w:r w:rsidRPr="00365406">
        <w:rPr>
          <w:rFonts w:hint="cs"/>
          <w:b/>
          <w:bCs/>
          <w:sz w:val="21"/>
          <w:szCs w:val="21"/>
          <w:u w:val="single"/>
          <w:rtl/>
        </w:rPr>
        <w:t xml:space="preserve">א. </w:t>
      </w:r>
      <w:r w:rsidR="00AE3613" w:rsidRPr="00365406">
        <w:rPr>
          <w:rFonts w:hint="cs"/>
          <w:b/>
          <w:bCs/>
          <w:sz w:val="21"/>
          <w:szCs w:val="21"/>
          <w:u w:val="single"/>
          <w:rtl/>
        </w:rPr>
        <w:t>המקור בתורה</w:t>
      </w:r>
    </w:p>
    <w:p w:rsidR="00385905" w:rsidRPr="00365406" w:rsidRDefault="00385905" w:rsidP="00E933F4">
      <w:pPr>
        <w:pStyle w:val="aa"/>
        <w:numPr>
          <w:ilvl w:val="0"/>
          <w:numId w:val="1"/>
        </w:numPr>
        <w:ind w:left="360"/>
        <w:rPr>
          <w:sz w:val="21"/>
          <w:szCs w:val="21"/>
          <w:rtl/>
        </w:rPr>
      </w:pPr>
      <w:r w:rsidRPr="00365406">
        <w:rPr>
          <w:b/>
          <w:bCs/>
          <w:sz w:val="21"/>
          <w:szCs w:val="21"/>
          <w:rtl/>
        </w:rPr>
        <w:t xml:space="preserve">שמות </w:t>
      </w:r>
      <w:r w:rsidRPr="00365406">
        <w:rPr>
          <w:rFonts w:hint="cs"/>
          <w:b/>
          <w:bCs/>
          <w:sz w:val="21"/>
          <w:szCs w:val="21"/>
          <w:rtl/>
        </w:rPr>
        <w:t>י"ג, י"ג:</w:t>
      </w:r>
      <w:r w:rsidRPr="00365406">
        <w:rPr>
          <w:sz w:val="21"/>
          <w:szCs w:val="21"/>
          <w:rtl/>
        </w:rPr>
        <w:t xml:space="preserve"> </w:t>
      </w:r>
      <w:r w:rsidRPr="00365406">
        <w:rPr>
          <w:rFonts w:hint="cs"/>
          <w:sz w:val="21"/>
          <w:szCs w:val="21"/>
          <w:rtl/>
        </w:rPr>
        <w:t>"</w:t>
      </w:r>
      <w:r w:rsidRPr="00365406">
        <w:rPr>
          <w:sz w:val="21"/>
          <w:szCs w:val="21"/>
          <w:rtl/>
        </w:rPr>
        <w:t>וְכָל פֶּטֶר חֲמֹר תִּפְדֶּה בְשֶׂה וְאִם לֹא תִפְדֶּה וַעֲרַפְתּוֹ וְכֹל בְּכוֹר אָדָם בְּבָנֶיךָ תִּפְדֶּה</w:t>
      </w:r>
      <w:r w:rsidRPr="00365406">
        <w:rPr>
          <w:rFonts w:hint="cs"/>
          <w:sz w:val="21"/>
          <w:szCs w:val="21"/>
          <w:rtl/>
        </w:rPr>
        <w:t>".</w:t>
      </w:r>
    </w:p>
    <w:p w:rsidR="00D7773E" w:rsidRPr="00365406" w:rsidRDefault="00D7773E" w:rsidP="00E933F4">
      <w:pPr>
        <w:pStyle w:val="aa"/>
        <w:numPr>
          <w:ilvl w:val="0"/>
          <w:numId w:val="1"/>
        </w:numPr>
        <w:ind w:left="360"/>
        <w:rPr>
          <w:sz w:val="21"/>
          <w:szCs w:val="21"/>
        </w:rPr>
      </w:pPr>
      <w:r w:rsidRPr="00365406">
        <w:rPr>
          <w:b/>
          <w:bCs/>
          <w:sz w:val="21"/>
          <w:szCs w:val="21"/>
          <w:rtl/>
        </w:rPr>
        <w:t xml:space="preserve">אבן עזרא </w:t>
      </w:r>
      <w:r w:rsidRPr="00365406">
        <w:rPr>
          <w:rFonts w:hint="cs"/>
          <w:b/>
          <w:bCs/>
          <w:sz w:val="21"/>
          <w:szCs w:val="21"/>
          <w:rtl/>
        </w:rPr>
        <w:t>שם:</w:t>
      </w:r>
      <w:r w:rsidRPr="00365406">
        <w:rPr>
          <w:rFonts w:hint="cs"/>
          <w:sz w:val="21"/>
          <w:szCs w:val="21"/>
          <w:rtl/>
        </w:rPr>
        <w:t xml:space="preserve"> "</w:t>
      </w:r>
      <w:r w:rsidRPr="00365406">
        <w:rPr>
          <w:sz w:val="21"/>
          <w:szCs w:val="21"/>
          <w:rtl/>
        </w:rPr>
        <w:t>וערפתו</w:t>
      </w:r>
      <w:r w:rsidRPr="00365406">
        <w:rPr>
          <w:rFonts w:hint="cs"/>
          <w:sz w:val="21"/>
          <w:szCs w:val="21"/>
          <w:rtl/>
        </w:rPr>
        <w:t xml:space="preserve"> </w:t>
      </w:r>
      <w:r w:rsidRPr="00365406">
        <w:rPr>
          <w:sz w:val="21"/>
          <w:szCs w:val="21"/>
          <w:rtl/>
        </w:rPr>
        <w:t>– י</w:t>
      </w:r>
      <w:r w:rsidRPr="00365406">
        <w:rPr>
          <w:rFonts w:hint="cs"/>
          <w:sz w:val="21"/>
          <w:szCs w:val="21"/>
          <w:rtl/>
        </w:rPr>
        <w:t xml:space="preserve">ש אומרים </w:t>
      </w:r>
      <w:r w:rsidRPr="00365406">
        <w:rPr>
          <w:sz w:val="21"/>
          <w:szCs w:val="21"/>
          <w:rtl/>
        </w:rPr>
        <w:t>תכתוב על ערפו קדש. והאומר כזה, אומר אני שהוא חמור קשה עורף, כי הנה כתוב הוא יערוף מזבחותם (הושע י, ב), וערפו שם את העגלה בנחל (דבר' כא, ד), שהפירוש לכרות העורף, כאשר פי' מעתיקי הדת, כי כל בכור שלא יקרב לגבי המזבח או לא יפדה חייב מיתה</w:t>
      </w:r>
      <w:r w:rsidRPr="00365406">
        <w:rPr>
          <w:rFonts w:hint="cs"/>
          <w:sz w:val="21"/>
          <w:szCs w:val="21"/>
          <w:rtl/>
        </w:rPr>
        <w:t>".</w:t>
      </w:r>
    </w:p>
    <w:p w:rsidR="00F65F57" w:rsidRPr="00365406" w:rsidRDefault="00F65F57" w:rsidP="002A55A1">
      <w:pPr>
        <w:pStyle w:val="aa"/>
        <w:numPr>
          <w:ilvl w:val="0"/>
          <w:numId w:val="1"/>
        </w:numPr>
        <w:ind w:left="360"/>
        <w:rPr>
          <w:sz w:val="21"/>
          <w:szCs w:val="21"/>
        </w:rPr>
      </w:pPr>
      <w:r w:rsidRPr="00365406">
        <w:rPr>
          <w:b/>
          <w:bCs/>
          <w:sz w:val="21"/>
          <w:szCs w:val="21"/>
          <w:rtl/>
        </w:rPr>
        <w:t xml:space="preserve">רש"ר הירש </w:t>
      </w:r>
      <w:r w:rsidRPr="00365406">
        <w:rPr>
          <w:rFonts w:hint="cs"/>
          <w:b/>
          <w:bCs/>
          <w:sz w:val="21"/>
          <w:szCs w:val="21"/>
          <w:rtl/>
        </w:rPr>
        <w:t>שם:</w:t>
      </w:r>
      <w:r w:rsidRPr="00365406">
        <w:rPr>
          <w:rFonts w:hint="cs"/>
          <w:sz w:val="21"/>
          <w:szCs w:val="21"/>
          <w:rtl/>
        </w:rPr>
        <w:t xml:space="preserve"> "</w:t>
      </w:r>
      <w:r w:rsidRPr="00365406">
        <w:rPr>
          <w:sz w:val="21"/>
          <w:szCs w:val="21"/>
          <w:rtl/>
        </w:rPr>
        <w:t>והאיש אשר ידמה בנפשו, כי במנעו את נכסיו ממטרות הכלל הקדושות, יגדילם, טעות מרה בידו: ואם - לא תפדה וערפתו - היא הסיסמה, הכתובה מעל כל נכס יהודי: המדמה לשמור עליו לעצמו מתוך אנוכיות, בעצמו גוזר עליו עריפה וכליון. ישראל קיבל זכות בעלות על רכוש רק - על תנאי. רק אז יוכל ישראל להחזיק ברכוש כלשהו, אם יקיים תנאי זה: אם יעמיד כל רכושו לעבודת ה', וינצלו לקיום התפקידים שהוצבו לו מה'</w:t>
      </w:r>
      <w:r w:rsidRPr="00365406">
        <w:rPr>
          <w:rFonts w:hint="cs"/>
          <w:sz w:val="21"/>
          <w:szCs w:val="21"/>
          <w:rtl/>
        </w:rPr>
        <w:t xml:space="preserve"> ".</w:t>
      </w:r>
    </w:p>
    <w:p w:rsidR="00AE3613" w:rsidRPr="00365406" w:rsidRDefault="00AE3613" w:rsidP="00F65F57">
      <w:pPr>
        <w:pStyle w:val="aa"/>
        <w:numPr>
          <w:ilvl w:val="0"/>
          <w:numId w:val="1"/>
        </w:numPr>
        <w:ind w:left="360"/>
        <w:rPr>
          <w:sz w:val="21"/>
          <w:szCs w:val="21"/>
        </w:rPr>
      </w:pPr>
      <w:r w:rsidRPr="00365406">
        <w:rPr>
          <w:rFonts w:hint="cs"/>
          <w:b/>
          <w:bCs/>
          <w:sz w:val="21"/>
          <w:szCs w:val="21"/>
          <w:rtl/>
        </w:rPr>
        <w:t xml:space="preserve">מהר"ל, </w:t>
      </w:r>
      <w:r w:rsidRPr="00365406">
        <w:rPr>
          <w:b/>
          <w:bCs/>
          <w:sz w:val="21"/>
          <w:szCs w:val="21"/>
          <w:rtl/>
        </w:rPr>
        <w:t>גבורות ה'</w:t>
      </w:r>
      <w:r w:rsidRPr="00365406">
        <w:rPr>
          <w:rFonts w:hint="cs"/>
          <w:b/>
          <w:bCs/>
          <w:sz w:val="21"/>
          <w:szCs w:val="21"/>
          <w:rtl/>
        </w:rPr>
        <w:t>,</w:t>
      </w:r>
      <w:r w:rsidRPr="00365406">
        <w:rPr>
          <w:b/>
          <w:bCs/>
          <w:sz w:val="21"/>
          <w:szCs w:val="21"/>
          <w:rtl/>
        </w:rPr>
        <w:t xml:space="preserve"> פרק נ</w:t>
      </w:r>
      <w:r w:rsidRPr="00365406">
        <w:rPr>
          <w:rFonts w:hint="cs"/>
          <w:b/>
          <w:bCs/>
          <w:sz w:val="21"/>
          <w:szCs w:val="21"/>
          <w:rtl/>
        </w:rPr>
        <w:t>"</w:t>
      </w:r>
      <w:r w:rsidRPr="00365406">
        <w:rPr>
          <w:b/>
          <w:bCs/>
          <w:sz w:val="21"/>
          <w:szCs w:val="21"/>
          <w:rtl/>
        </w:rPr>
        <w:t>ג</w:t>
      </w:r>
      <w:r w:rsidRPr="00365406">
        <w:rPr>
          <w:rFonts w:hint="cs"/>
          <w:b/>
          <w:bCs/>
          <w:sz w:val="21"/>
          <w:szCs w:val="21"/>
          <w:rtl/>
        </w:rPr>
        <w:t>:</w:t>
      </w:r>
      <w:r w:rsidRPr="00365406">
        <w:rPr>
          <w:rFonts w:hint="cs"/>
          <w:sz w:val="21"/>
          <w:szCs w:val="21"/>
          <w:rtl/>
        </w:rPr>
        <w:t xml:space="preserve"> "</w:t>
      </w:r>
      <w:r w:rsidRPr="00365406">
        <w:rPr>
          <w:sz w:val="21"/>
          <w:szCs w:val="21"/>
          <w:rtl/>
        </w:rPr>
        <w:t>אמנם התם שהוא שואל מעצמו ואינו שואל רק כאשר יראה ש</w:t>
      </w:r>
      <w:r w:rsidR="00E933F4" w:rsidRPr="00365406">
        <w:rPr>
          <w:rFonts w:hint="cs"/>
          <w:sz w:val="21"/>
          <w:szCs w:val="21"/>
          <w:rtl/>
        </w:rPr>
        <w:t>י</w:t>
      </w:r>
      <w:r w:rsidRPr="00365406">
        <w:rPr>
          <w:sz w:val="21"/>
          <w:szCs w:val="21"/>
          <w:rtl/>
        </w:rPr>
        <w:t>נוי</w:t>
      </w:r>
      <w:r w:rsidR="00E933F4" w:rsidRPr="00365406">
        <w:rPr>
          <w:rFonts w:hint="cs"/>
          <w:sz w:val="21"/>
          <w:szCs w:val="21"/>
          <w:rtl/>
        </w:rPr>
        <w:t>,</w:t>
      </w:r>
      <w:r w:rsidRPr="00365406">
        <w:rPr>
          <w:sz w:val="21"/>
          <w:szCs w:val="21"/>
          <w:rtl/>
        </w:rPr>
        <w:t xml:space="preserve"> ואם לא יראה ש</w:t>
      </w:r>
      <w:r w:rsidR="00E933F4" w:rsidRPr="00365406">
        <w:rPr>
          <w:rFonts w:hint="cs"/>
          <w:sz w:val="21"/>
          <w:szCs w:val="21"/>
          <w:rtl/>
        </w:rPr>
        <w:t>י</w:t>
      </w:r>
      <w:r w:rsidRPr="00365406">
        <w:rPr>
          <w:sz w:val="21"/>
          <w:szCs w:val="21"/>
          <w:rtl/>
        </w:rPr>
        <w:t>נוי אינו שואל</w:t>
      </w:r>
      <w:r w:rsidR="00E933F4" w:rsidRPr="00365406">
        <w:rPr>
          <w:rFonts w:hint="cs"/>
          <w:sz w:val="21"/>
          <w:szCs w:val="21"/>
          <w:rtl/>
        </w:rPr>
        <w:t xml:space="preserve">; </w:t>
      </w:r>
      <w:r w:rsidRPr="00365406">
        <w:rPr>
          <w:sz w:val="21"/>
          <w:szCs w:val="21"/>
          <w:rtl/>
        </w:rPr>
        <w:t xml:space="preserve">ולפיכך קבעה התורה שאלתו אצל פטר חמור </w:t>
      </w:r>
      <w:r w:rsidRPr="00365406">
        <w:rPr>
          <w:sz w:val="21"/>
          <w:szCs w:val="21"/>
          <w:u w:val="single"/>
          <w:rtl/>
        </w:rPr>
        <w:t>שיראה דבר יוצא מן ההקש והשכל לערוף בהמה בחנם וזה ש</w:t>
      </w:r>
      <w:r w:rsidR="00E933F4" w:rsidRPr="00365406">
        <w:rPr>
          <w:rFonts w:hint="cs"/>
          <w:sz w:val="21"/>
          <w:szCs w:val="21"/>
          <w:u w:val="single"/>
          <w:rtl/>
        </w:rPr>
        <w:t>י</w:t>
      </w:r>
      <w:r w:rsidRPr="00365406">
        <w:rPr>
          <w:sz w:val="21"/>
          <w:szCs w:val="21"/>
          <w:u w:val="single"/>
          <w:rtl/>
        </w:rPr>
        <w:t>נוי</w:t>
      </w:r>
      <w:r w:rsidRPr="00365406">
        <w:rPr>
          <w:sz w:val="21"/>
          <w:szCs w:val="21"/>
          <w:rtl/>
        </w:rPr>
        <w:t>, ושואל על הש</w:t>
      </w:r>
      <w:r w:rsidR="00E933F4" w:rsidRPr="00365406">
        <w:rPr>
          <w:rFonts w:hint="cs"/>
          <w:sz w:val="21"/>
          <w:szCs w:val="21"/>
          <w:rtl/>
        </w:rPr>
        <w:t>י</w:t>
      </w:r>
      <w:r w:rsidRPr="00365406">
        <w:rPr>
          <w:sz w:val="21"/>
          <w:szCs w:val="21"/>
          <w:rtl/>
        </w:rPr>
        <w:t>נוי מה זאת</w:t>
      </w:r>
      <w:r w:rsidR="00E933F4" w:rsidRPr="00365406">
        <w:rPr>
          <w:rFonts w:hint="cs"/>
          <w:sz w:val="21"/>
          <w:szCs w:val="21"/>
          <w:rtl/>
        </w:rPr>
        <w:t>;</w:t>
      </w:r>
      <w:r w:rsidRPr="00365406">
        <w:rPr>
          <w:sz w:val="21"/>
          <w:szCs w:val="21"/>
          <w:rtl/>
        </w:rPr>
        <w:t xml:space="preserve"> ולפיכך אנו צריכין לעשות גם כן ש</w:t>
      </w:r>
      <w:r w:rsidR="00E933F4" w:rsidRPr="00365406">
        <w:rPr>
          <w:rFonts w:hint="cs"/>
          <w:sz w:val="21"/>
          <w:szCs w:val="21"/>
          <w:rtl/>
        </w:rPr>
        <w:t>י</w:t>
      </w:r>
      <w:r w:rsidRPr="00365406">
        <w:rPr>
          <w:sz w:val="21"/>
          <w:szCs w:val="21"/>
          <w:rtl/>
        </w:rPr>
        <w:t>נוי בליל פסח כדי שיראה התינוק שהוא תם וישאל, ולכך קבעה התורה שאלת שאינו יודע לשאול אצל עריפת פטר חמור</w:t>
      </w:r>
      <w:r w:rsidRPr="00365406">
        <w:rPr>
          <w:rFonts w:hint="cs"/>
          <w:sz w:val="21"/>
          <w:szCs w:val="21"/>
          <w:rtl/>
        </w:rPr>
        <w:t>".</w:t>
      </w:r>
    </w:p>
    <w:p w:rsidR="00AE3613" w:rsidRPr="00365406" w:rsidRDefault="00AE3613" w:rsidP="00E933F4">
      <w:pPr>
        <w:rPr>
          <w:sz w:val="5"/>
          <w:szCs w:val="5"/>
          <w:rtl/>
        </w:rPr>
      </w:pPr>
    </w:p>
    <w:p w:rsidR="00AE3613" w:rsidRPr="00365406" w:rsidRDefault="00AE3613" w:rsidP="00B95AB4">
      <w:pPr>
        <w:rPr>
          <w:b/>
          <w:bCs/>
          <w:sz w:val="21"/>
          <w:szCs w:val="21"/>
          <w:u w:val="single"/>
          <w:rtl/>
        </w:rPr>
      </w:pPr>
      <w:r w:rsidRPr="00365406">
        <w:rPr>
          <w:rFonts w:hint="cs"/>
          <w:b/>
          <w:bCs/>
          <w:sz w:val="21"/>
          <w:szCs w:val="21"/>
          <w:u w:val="single"/>
          <w:rtl/>
        </w:rPr>
        <w:t xml:space="preserve">ב. </w:t>
      </w:r>
      <w:r w:rsidR="00B95AB4" w:rsidRPr="00365406">
        <w:rPr>
          <w:rFonts w:hint="cs"/>
          <w:b/>
          <w:bCs/>
          <w:sz w:val="21"/>
          <w:szCs w:val="21"/>
          <w:u w:val="single"/>
          <w:rtl/>
        </w:rPr>
        <w:t xml:space="preserve">שיטת הרמב"ם </w:t>
      </w:r>
      <w:r w:rsidR="00B95AB4" w:rsidRPr="00365406">
        <w:rPr>
          <w:b/>
          <w:bCs/>
          <w:sz w:val="21"/>
          <w:szCs w:val="21"/>
          <w:u w:val="single"/>
          <w:rtl/>
        </w:rPr>
        <w:t>–</w:t>
      </w:r>
      <w:r w:rsidR="00B95AB4" w:rsidRPr="00365406">
        <w:rPr>
          <w:rFonts w:hint="cs"/>
          <w:b/>
          <w:bCs/>
          <w:sz w:val="21"/>
          <w:szCs w:val="21"/>
          <w:u w:val="single"/>
          <w:rtl/>
        </w:rPr>
        <w:t xml:space="preserve"> עריפה כמצוה</w:t>
      </w:r>
    </w:p>
    <w:p w:rsidR="00385905" w:rsidRPr="00365406" w:rsidRDefault="00385905" w:rsidP="00F65F57">
      <w:pPr>
        <w:pStyle w:val="aa"/>
        <w:numPr>
          <w:ilvl w:val="0"/>
          <w:numId w:val="1"/>
        </w:numPr>
        <w:ind w:left="360"/>
        <w:rPr>
          <w:sz w:val="21"/>
          <w:szCs w:val="21"/>
        </w:rPr>
      </w:pPr>
      <w:r w:rsidRPr="00365406">
        <w:rPr>
          <w:b/>
          <w:bCs/>
          <w:sz w:val="21"/>
          <w:szCs w:val="21"/>
          <w:rtl/>
        </w:rPr>
        <w:t>בכורות</w:t>
      </w:r>
      <w:r w:rsidRPr="00365406">
        <w:rPr>
          <w:rFonts w:hint="cs"/>
          <w:b/>
          <w:bCs/>
          <w:sz w:val="21"/>
          <w:szCs w:val="21"/>
          <w:rtl/>
        </w:rPr>
        <w:t>, דף י"ג:</w:t>
      </w:r>
      <w:r w:rsidRPr="00365406">
        <w:rPr>
          <w:rFonts w:hint="cs"/>
          <w:sz w:val="21"/>
          <w:szCs w:val="21"/>
          <w:rtl/>
        </w:rPr>
        <w:t xml:space="preserve"> "</w:t>
      </w:r>
      <w:r w:rsidRPr="00365406">
        <w:rPr>
          <w:sz w:val="21"/>
          <w:szCs w:val="21"/>
          <w:rtl/>
        </w:rPr>
        <w:t>לא רצה לפדותו - עורפו מאחוריו וקוברו. מצות הפדייה קודמת למצות עריפה, שנאמר: אם לא תפדה וערפתו</w:t>
      </w:r>
      <w:r w:rsidRPr="00365406">
        <w:rPr>
          <w:rFonts w:hint="cs"/>
          <w:sz w:val="21"/>
          <w:szCs w:val="21"/>
          <w:rtl/>
        </w:rPr>
        <w:t>"</w:t>
      </w:r>
      <w:r w:rsidRPr="00365406">
        <w:rPr>
          <w:sz w:val="21"/>
          <w:szCs w:val="21"/>
          <w:rtl/>
        </w:rPr>
        <w:t>.</w:t>
      </w:r>
    </w:p>
    <w:p w:rsidR="00B95AB4" w:rsidRPr="00365406" w:rsidRDefault="00B95AB4" w:rsidP="00B95AB4">
      <w:pPr>
        <w:pStyle w:val="aa"/>
        <w:numPr>
          <w:ilvl w:val="0"/>
          <w:numId w:val="1"/>
        </w:numPr>
        <w:ind w:left="360"/>
        <w:rPr>
          <w:sz w:val="21"/>
          <w:szCs w:val="21"/>
          <w:rtl/>
        </w:rPr>
      </w:pPr>
      <w:r w:rsidRPr="00365406">
        <w:rPr>
          <w:b/>
          <w:bCs/>
          <w:sz w:val="21"/>
          <w:szCs w:val="21"/>
          <w:rtl/>
        </w:rPr>
        <w:t>ספר המצוות לרמב"ם</w:t>
      </w:r>
      <w:r w:rsidRPr="00365406">
        <w:rPr>
          <w:rFonts w:hint="cs"/>
          <w:b/>
          <w:bCs/>
          <w:sz w:val="21"/>
          <w:szCs w:val="21"/>
          <w:rtl/>
        </w:rPr>
        <w:t>,</w:t>
      </w:r>
      <w:r w:rsidRPr="00365406">
        <w:rPr>
          <w:b/>
          <w:bCs/>
          <w:sz w:val="21"/>
          <w:szCs w:val="21"/>
          <w:rtl/>
        </w:rPr>
        <w:t xml:space="preserve"> מצות עשה פ</w:t>
      </w:r>
      <w:r w:rsidRPr="00365406">
        <w:rPr>
          <w:rFonts w:hint="cs"/>
          <w:b/>
          <w:bCs/>
          <w:sz w:val="21"/>
          <w:szCs w:val="21"/>
          <w:rtl/>
        </w:rPr>
        <w:t>"</w:t>
      </w:r>
      <w:r w:rsidRPr="00365406">
        <w:rPr>
          <w:b/>
          <w:bCs/>
          <w:sz w:val="21"/>
          <w:szCs w:val="21"/>
          <w:rtl/>
        </w:rPr>
        <w:t>ב</w:t>
      </w:r>
      <w:r w:rsidRPr="00365406">
        <w:rPr>
          <w:rFonts w:hint="cs"/>
          <w:b/>
          <w:bCs/>
          <w:sz w:val="21"/>
          <w:szCs w:val="21"/>
          <w:rtl/>
        </w:rPr>
        <w:t>:</w:t>
      </w:r>
      <w:r w:rsidRPr="00365406">
        <w:rPr>
          <w:rFonts w:hint="cs"/>
          <w:sz w:val="21"/>
          <w:szCs w:val="21"/>
          <w:rtl/>
        </w:rPr>
        <w:t xml:space="preserve"> "</w:t>
      </w:r>
      <w:r w:rsidRPr="00365406">
        <w:rPr>
          <w:sz w:val="21"/>
          <w:szCs w:val="21"/>
          <w:rtl/>
        </w:rPr>
        <w:t xml:space="preserve">והמצוה הפ"ב היא שצונו לערוף פטר חמור אם לא נרצה לפדותו והוא אמרו יתעלה (שם ושם) ואם לא תפדה וערפתו. וכבר התבארו דיני מצוה זו גם כן במסכת בכורות (ספ"א). ויש למקשה שיקשה עלי ויאמר לאי זה דבר מנית פדייתו ועריפתו בשתי מצות ולא מנית אותן מצוה אחת ותהיה עריפתו מדיני המצוה כמו שקבלת בשורש השביעי. </w:t>
      </w:r>
      <w:r w:rsidRPr="00D46B41">
        <w:rPr>
          <w:sz w:val="21"/>
          <w:szCs w:val="21"/>
          <w:u w:val="single"/>
          <w:rtl/>
        </w:rPr>
        <w:t>הנה יודע האל כי ההקש היה מחייב זה לולי מה שמצאנו לרבותינו ז"ל לשון יורה על היותם שתי מצות. והוא אמרם (בכורו' יג א) מצות פדיה קודמת למצות עריפה ומצות יבום קודמת למצות חליצה</w:t>
      </w:r>
      <w:r w:rsidRPr="00365406">
        <w:rPr>
          <w:sz w:val="21"/>
          <w:szCs w:val="21"/>
          <w:rtl/>
        </w:rPr>
        <w:t>. וכמו שהיבמה מוכנת אם ליבום או לחליצה והיבום מצוה (מ"ע ריו) והחליצה מצוה (מ"ע ריז) כל אחת מצוה בפני עצמה כמו שנזכר כן פטר חמור מוכן או לפדיה או לעריפה וזו מצוה וזו מצוה כמו שאמרנו</w:t>
      </w:r>
      <w:r w:rsidRPr="00365406">
        <w:rPr>
          <w:rFonts w:hint="cs"/>
          <w:sz w:val="21"/>
          <w:szCs w:val="21"/>
          <w:rtl/>
        </w:rPr>
        <w:t>".</w:t>
      </w:r>
    </w:p>
    <w:p w:rsidR="00B95AB4" w:rsidRPr="00365406" w:rsidRDefault="00B95AB4" w:rsidP="00B95AB4">
      <w:pPr>
        <w:pStyle w:val="aa"/>
        <w:numPr>
          <w:ilvl w:val="0"/>
          <w:numId w:val="1"/>
        </w:numPr>
        <w:ind w:left="360"/>
        <w:rPr>
          <w:sz w:val="21"/>
          <w:szCs w:val="21"/>
          <w:rtl/>
        </w:rPr>
      </w:pPr>
      <w:r w:rsidRPr="00365406">
        <w:rPr>
          <w:rFonts w:hint="cs"/>
          <w:b/>
          <w:bCs/>
          <w:sz w:val="21"/>
          <w:szCs w:val="21"/>
          <w:rtl/>
        </w:rPr>
        <w:t xml:space="preserve">מנחת חינוך, מצוה כ"ג: </w:t>
      </w:r>
      <w:r w:rsidRPr="00365406">
        <w:rPr>
          <w:rFonts w:hint="cs"/>
          <w:sz w:val="21"/>
          <w:szCs w:val="21"/>
          <w:rtl/>
        </w:rPr>
        <w:t>"</w:t>
      </w:r>
      <w:r w:rsidRPr="00365406">
        <w:rPr>
          <w:sz w:val="21"/>
          <w:szCs w:val="21"/>
          <w:rtl/>
        </w:rPr>
        <w:t>ונראה אף דהיא מצוה בפ"ע מ"מ כיון דמצות פדיה קודמת אין מברכין על מצות עריפה וכ"מ בטוש"ע דעל הפדיון מברכין וכו' ואח"כ על העריפ' אינו מבואר שום ברכה</w:t>
      </w:r>
      <w:r w:rsidRPr="00365406">
        <w:rPr>
          <w:rFonts w:hint="cs"/>
          <w:sz w:val="21"/>
          <w:szCs w:val="21"/>
          <w:rtl/>
        </w:rPr>
        <w:t>".</w:t>
      </w:r>
    </w:p>
    <w:p w:rsidR="00F65F57" w:rsidRPr="00365406" w:rsidRDefault="00D7773E" w:rsidP="00F65F57">
      <w:pPr>
        <w:pStyle w:val="aa"/>
        <w:numPr>
          <w:ilvl w:val="0"/>
          <w:numId w:val="1"/>
        </w:numPr>
        <w:ind w:left="360"/>
        <w:rPr>
          <w:sz w:val="21"/>
          <w:szCs w:val="21"/>
        </w:rPr>
      </w:pPr>
      <w:r w:rsidRPr="00365406">
        <w:rPr>
          <w:b/>
          <w:bCs/>
          <w:sz w:val="21"/>
          <w:szCs w:val="21"/>
          <w:rtl/>
        </w:rPr>
        <w:t>בכורות</w:t>
      </w:r>
      <w:r w:rsidRPr="00365406">
        <w:rPr>
          <w:rFonts w:hint="cs"/>
          <w:b/>
          <w:bCs/>
          <w:sz w:val="21"/>
          <w:szCs w:val="21"/>
          <w:rtl/>
        </w:rPr>
        <w:t>,</w:t>
      </w:r>
      <w:r w:rsidRPr="00365406">
        <w:rPr>
          <w:b/>
          <w:bCs/>
          <w:sz w:val="21"/>
          <w:szCs w:val="21"/>
          <w:rtl/>
        </w:rPr>
        <w:t xml:space="preserve"> דף י</w:t>
      </w:r>
      <w:r w:rsidRPr="00365406">
        <w:rPr>
          <w:rFonts w:hint="cs"/>
          <w:b/>
          <w:bCs/>
          <w:sz w:val="21"/>
          <w:szCs w:val="21"/>
          <w:rtl/>
        </w:rPr>
        <w:t>':</w:t>
      </w:r>
      <w:r w:rsidRPr="00365406">
        <w:rPr>
          <w:rFonts w:hint="cs"/>
          <w:sz w:val="21"/>
          <w:szCs w:val="21"/>
          <w:rtl/>
        </w:rPr>
        <w:t xml:space="preserve"> "</w:t>
      </w:r>
      <w:r w:rsidRPr="00365406">
        <w:rPr>
          <w:sz w:val="21"/>
          <w:szCs w:val="21"/>
          <w:rtl/>
        </w:rPr>
        <w:t>לא ימיתנו לא בקנה ולא במגל ולא בקרדום ולא במגירה, ולא יכניסנו לחדר וינעול דלת לפניו בשביל שימות</w:t>
      </w:r>
      <w:r w:rsidRPr="00365406">
        <w:rPr>
          <w:rFonts w:hint="cs"/>
          <w:sz w:val="21"/>
          <w:szCs w:val="21"/>
          <w:rtl/>
        </w:rPr>
        <w:t xml:space="preserve"> ... </w:t>
      </w:r>
    </w:p>
    <w:p w:rsidR="00F65F57" w:rsidRPr="00365406" w:rsidRDefault="00D7773E" w:rsidP="00F65F57">
      <w:pPr>
        <w:pStyle w:val="aa"/>
        <w:ind w:left="360"/>
        <w:rPr>
          <w:sz w:val="21"/>
          <w:szCs w:val="21"/>
          <w:rtl/>
        </w:rPr>
      </w:pPr>
      <w:r w:rsidRPr="00365406">
        <w:rPr>
          <w:sz w:val="21"/>
          <w:szCs w:val="21"/>
          <w:rtl/>
        </w:rPr>
        <w:t>א"ל רב ששת: ספרא חבריך תרגומה לעולם רבי יהודה, ואיצטריך, סלקא דעתך אמינא עריפה במקום פדייה עומדת, מה פדייה מתרת אף עריפה מתרת - קמ"ל</w:t>
      </w:r>
      <w:r w:rsidRPr="00365406">
        <w:rPr>
          <w:rFonts w:hint="cs"/>
          <w:sz w:val="21"/>
          <w:szCs w:val="21"/>
          <w:rtl/>
        </w:rPr>
        <w:t xml:space="preserve"> ... </w:t>
      </w:r>
    </w:p>
    <w:p w:rsidR="00D7773E" w:rsidRPr="00365406" w:rsidRDefault="00D7773E" w:rsidP="00F65F57">
      <w:pPr>
        <w:pStyle w:val="aa"/>
        <w:ind w:left="360"/>
        <w:rPr>
          <w:sz w:val="21"/>
          <w:szCs w:val="21"/>
          <w:rtl/>
        </w:rPr>
      </w:pPr>
      <w:r w:rsidRPr="00365406">
        <w:rPr>
          <w:sz w:val="21"/>
          <w:szCs w:val="21"/>
          <w:rtl/>
        </w:rPr>
        <w:t>מדתני לוי: הוא הפסיד ממונו של כהן - לפיכך יופסד ממונו</w:t>
      </w:r>
      <w:r w:rsidRPr="00365406">
        <w:rPr>
          <w:rFonts w:hint="cs"/>
          <w:sz w:val="21"/>
          <w:szCs w:val="21"/>
          <w:rtl/>
        </w:rPr>
        <w:t>".</w:t>
      </w:r>
    </w:p>
    <w:p w:rsidR="00385905" w:rsidRPr="00365406" w:rsidRDefault="00385905" w:rsidP="00E933F4">
      <w:pPr>
        <w:rPr>
          <w:sz w:val="7"/>
          <w:szCs w:val="7"/>
          <w:rtl/>
        </w:rPr>
      </w:pPr>
    </w:p>
    <w:p w:rsidR="00385905" w:rsidRPr="00365406" w:rsidRDefault="00FD4867" w:rsidP="00FD4867">
      <w:pPr>
        <w:rPr>
          <w:sz w:val="21"/>
          <w:szCs w:val="21"/>
          <w:rtl/>
        </w:rPr>
      </w:pPr>
      <w:r w:rsidRPr="00365406">
        <w:rPr>
          <w:rFonts w:hint="cs"/>
          <w:b/>
          <w:bCs/>
          <w:sz w:val="21"/>
          <w:szCs w:val="21"/>
          <w:u w:val="single"/>
          <w:rtl/>
        </w:rPr>
        <w:t>ג</w:t>
      </w:r>
      <w:r w:rsidR="00385905" w:rsidRPr="00365406">
        <w:rPr>
          <w:rFonts w:hint="cs"/>
          <w:b/>
          <w:bCs/>
          <w:sz w:val="21"/>
          <w:szCs w:val="21"/>
          <w:u w:val="single"/>
          <w:rtl/>
        </w:rPr>
        <w:t>. שיטת הראב"ד</w:t>
      </w:r>
      <w:r w:rsidRPr="00365406">
        <w:rPr>
          <w:rFonts w:hint="cs"/>
          <w:b/>
          <w:bCs/>
          <w:sz w:val="21"/>
          <w:szCs w:val="21"/>
          <w:u w:val="single"/>
          <w:rtl/>
        </w:rPr>
        <w:t xml:space="preserve"> </w:t>
      </w:r>
      <w:r w:rsidRPr="00365406">
        <w:rPr>
          <w:b/>
          <w:bCs/>
          <w:sz w:val="21"/>
          <w:szCs w:val="21"/>
          <w:u w:val="single"/>
          <w:rtl/>
        </w:rPr>
        <w:t>–</w:t>
      </w:r>
      <w:r w:rsidRPr="00365406">
        <w:rPr>
          <w:rFonts w:hint="cs"/>
          <w:b/>
          <w:bCs/>
          <w:sz w:val="21"/>
          <w:szCs w:val="21"/>
          <w:u w:val="single"/>
          <w:rtl/>
        </w:rPr>
        <w:t xml:space="preserve"> עריפה </w:t>
      </w:r>
      <w:r w:rsidRPr="00D46B41">
        <w:rPr>
          <w:rFonts w:hint="cs"/>
          <w:b/>
          <w:bCs/>
          <w:sz w:val="21"/>
          <w:szCs w:val="21"/>
          <w:u w:val="single"/>
          <w:rtl/>
        </w:rPr>
        <w:t>כעבירה</w:t>
      </w:r>
      <w:r w:rsidR="00D46B41" w:rsidRPr="00D46B41">
        <w:rPr>
          <w:rFonts w:hint="cs"/>
          <w:b/>
          <w:bCs/>
          <w:sz w:val="21"/>
          <w:szCs w:val="21"/>
          <w:u w:val="single"/>
          <w:rtl/>
        </w:rPr>
        <w:t xml:space="preserve"> כעונש</w:t>
      </w:r>
    </w:p>
    <w:p w:rsidR="00FD4867" w:rsidRPr="00365406" w:rsidRDefault="00385905" w:rsidP="00FD4867">
      <w:pPr>
        <w:pStyle w:val="aa"/>
        <w:numPr>
          <w:ilvl w:val="0"/>
          <w:numId w:val="1"/>
        </w:numPr>
        <w:ind w:left="360"/>
        <w:rPr>
          <w:sz w:val="21"/>
          <w:szCs w:val="21"/>
        </w:rPr>
      </w:pPr>
      <w:r w:rsidRPr="00365406">
        <w:rPr>
          <w:b/>
          <w:bCs/>
          <w:sz w:val="21"/>
          <w:szCs w:val="21"/>
          <w:rtl/>
        </w:rPr>
        <w:t xml:space="preserve">רמב"ם </w:t>
      </w:r>
      <w:r w:rsidRPr="00365406">
        <w:rPr>
          <w:rFonts w:hint="cs"/>
          <w:b/>
          <w:bCs/>
          <w:sz w:val="21"/>
          <w:szCs w:val="21"/>
          <w:rtl/>
        </w:rPr>
        <w:t xml:space="preserve">וראב"ד, </w:t>
      </w:r>
      <w:r w:rsidRPr="00365406">
        <w:rPr>
          <w:b/>
          <w:bCs/>
          <w:sz w:val="21"/>
          <w:szCs w:val="21"/>
          <w:rtl/>
        </w:rPr>
        <w:t xml:space="preserve">ביכורים </w:t>
      </w:r>
      <w:r w:rsidRPr="00365406">
        <w:rPr>
          <w:rFonts w:hint="cs"/>
          <w:b/>
          <w:bCs/>
          <w:sz w:val="21"/>
          <w:szCs w:val="21"/>
          <w:rtl/>
        </w:rPr>
        <w:t>ושאר מתנות כהונה שבגבולין, י"ב א':</w:t>
      </w:r>
      <w:r w:rsidRPr="00365406">
        <w:rPr>
          <w:rFonts w:hint="cs"/>
          <w:sz w:val="21"/>
          <w:szCs w:val="21"/>
          <w:rtl/>
        </w:rPr>
        <w:t xml:space="preserve"> "</w:t>
      </w:r>
      <w:r w:rsidRPr="00365406">
        <w:rPr>
          <w:sz w:val="21"/>
          <w:szCs w:val="21"/>
          <w:rtl/>
        </w:rPr>
        <w:t xml:space="preserve">מצות עשה לפדות כל אדם מישראל פטר חמור בשה, ואם לא רצה לפדותו מצות עשה לעורפו שנאמר ופטר חמור תפדה בשה ואם לא תפדה וערפתו, ושתי מצות אלו נוהגות בכל מקום ובכל זמן, ומצות פדייה קודמת למצות עריפה. </w:t>
      </w:r>
    </w:p>
    <w:p w:rsidR="00385905" w:rsidRPr="00365406" w:rsidRDefault="00385905" w:rsidP="00FD4867">
      <w:pPr>
        <w:pStyle w:val="aa"/>
        <w:ind w:left="360"/>
        <w:rPr>
          <w:sz w:val="21"/>
          <w:szCs w:val="21"/>
          <w:rtl/>
        </w:rPr>
      </w:pPr>
      <w:r w:rsidRPr="00365406">
        <w:rPr>
          <w:sz w:val="21"/>
          <w:szCs w:val="21"/>
          <w:rtl/>
        </w:rPr>
        <w:t>/השגת הראב"ד/ ואם לא רצה לפדותו מצות עשה לעורפו. א"א בחיי ראשי אין זה מן הפלפול ולא מן הדעת המיושבת שיחשוב זה במצות עשה</w:t>
      </w:r>
      <w:r w:rsidR="00FD4867" w:rsidRPr="00365406">
        <w:rPr>
          <w:rFonts w:hint="cs"/>
          <w:sz w:val="21"/>
          <w:szCs w:val="21"/>
          <w:rtl/>
        </w:rPr>
        <w:t>;</w:t>
      </w:r>
      <w:r w:rsidRPr="00365406">
        <w:rPr>
          <w:sz w:val="21"/>
          <w:szCs w:val="21"/>
          <w:rtl/>
        </w:rPr>
        <w:t xml:space="preserve"> אף על פי שאמרו מצות פדייה קודמת למצות עריפה</w:t>
      </w:r>
      <w:r w:rsidR="00FD4867" w:rsidRPr="00365406">
        <w:rPr>
          <w:rFonts w:hint="cs"/>
          <w:sz w:val="21"/>
          <w:szCs w:val="21"/>
          <w:rtl/>
        </w:rPr>
        <w:t>,</w:t>
      </w:r>
      <w:r w:rsidRPr="00365406">
        <w:rPr>
          <w:sz w:val="21"/>
          <w:szCs w:val="21"/>
          <w:rtl/>
        </w:rPr>
        <w:t xml:space="preserve"> </w:t>
      </w:r>
      <w:r w:rsidRPr="00365406">
        <w:rPr>
          <w:sz w:val="21"/>
          <w:szCs w:val="21"/>
          <w:u w:val="single"/>
          <w:rtl/>
        </w:rPr>
        <w:t>לא שתחשב מצוה אבל היא עבירה ומזיק נקרא ומפסיד ממונו של כהן ומפני שאמר מצות פדייה אמר מצות עריפה</w:t>
      </w:r>
      <w:r w:rsidRPr="00365406">
        <w:rPr>
          <w:rFonts w:hint="cs"/>
          <w:sz w:val="21"/>
          <w:szCs w:val="21"/>
          <w:rtl/>
        </w:rPr>
        <w:t>"</w:t>
      </w:r>
      <w:r w:rsidRPr="00365406">
        <w:rPr>
          <w:sz w:val="21"/>
          <w:szCs w:val="21"/>
          <w:rtl/>
        </w:rPr>
        <w:t>.</w:t>
      </w:r>
    </w:p>
    <w:p w:rsidR="007B4531" w:rsidRPr="00365406" w:rsidRDefault="00385905" w:rsidP="007B4531">
      <w:pPr>
        <w:pStyle w:val="aa"/>
        <w:numPr>
          <w:ilvl w:val="0"/>
          <w:numId w:val="1"/>
        </w:numPr>
        <w:ind w:left="360"/>
        <w:rPr>
          <w:sz w:val="21"/>
          <w:szCs w:val="21"/>
        </w:rPr>
      </w:pPr>
      <w:r w:rsidRPr="00365406">
        <w:rPr>
          <w:rFonts w:hint="cs"/>
          <w:b/>
          <w:bCs/>
          <w:sz w:val="21"/>
          <w:szCs w:val="21"/>
          <w:rtl/>
        </w:rPr>
        <w:t>חזון אי"ש בכורות סימן י"ז ס"ק ד':</w:t>
      </w:r>
      <w:r w:rsidRPr="00365406">
        <w:rPr>
          <w:rFonts w:hint="cs"/>
          <w:sz w:val="21"/>
          <w:szCs w:val="21"/>
          <w:rtl/>
        </w:rPr>
        <w:t xml:space="preserve"> "ועיין בראב"ד שהיא עבירה, </w:t>
      </w:r>
      <w:r w:rsidRPr="00365406">
        <w:rPr>
          <w:rFonts w:hint="cs"/>
          <w:sz w:val="21"/>
          <w:szCs w:val="21"/>
          <w:u w:val="single"/>
          <w:rtl/>
        </w:rPr>
        <w:t>ואי אפשר לומר שכוונת הראב"ד שאינה מצוה כלל, שהרי תניא בדף י' "לא ימיתנו בקנה", וכשקיים עריפה ודאי עושה מצוה. אלא כונתו ז"ל שאינה מצוה חיובית אלא ליפטר ממצות פדיה, והמצוה היא במהות העריפה</w:t>
      </w:r>
      <w:r w:rsidRPr="00365406">
        <w:rPr>
          <w:rFonts w:hint="cs"/>
          <w:sz w:val="21"/>
          <w:szCs w:val="21"/>
          <w:rtl/>
        </w:rPr>
        <w:t xml:space="preserve"> ... </w:t>
      </w:r>
    </w:p>
    <w:p w:rsidR="00385905" w:rsidRPr="00365406" w:rsidRDefault="00385905" w:rsidP="007B4531">
      <w:pPr>
        <w:pStyle w:val="aa"/>
        <w:ind w:left="360"/>
        <w:rPr>
          <w:sz w:val="21"/>
          <w:szCs w:val="21"/>
          <w:rtl/>
        </w:rPr>
      </w:pPr>
      <w:r w:rsidRPr="00365406">
        <w:rPr>
          <w:rFonts w:hint="cs"/>
          <w:sz w:val="21"/>
          <w:szCs w:val="21"/>
          <w:rtl/>
        </w:rPr>
        <w:t xml:space="preserve">ויותר נראה דעת הראב"ד שאין כאן מצוה כלל אלא רשות לערוף בקופיץ </w:t>
      </w:r>
      <w:r w:rsidRPr="00365406">
        <w:rPr>
          <w:rFonts w:hint="cs"/>
          <w:sz w:val="21"/>
          <w:szCs w:val="21"/>
          <w:u w:val="single"/>
          <w:rtl/>
        </w:rPr>
        <w:t>ומפטר מפדיה</w:t>
      </w:r>
      <w:r w:rsidR="007B4531" w:rsidRPr="00365406">
        <w:rPr>
          <w:rFonts w:hint="cs"/>
          <w:sz w:val="21"/>
          <w:szCs w:val="21"/>
          <w:rtl/>
        </w:rPr>
        <w:t>,</w:t>
      </w:r>
      <w:r w:rsidRPr="00365406">
        <w:rPr>
          <w:rFonts w:hint="cs"/>
          <w:sz w:val="21"/>
          <w:szCs w:val="21"/>
          <w:rtl/>
        </w:rPr>
        <w:t xml:space="preserve"> דלא מסתבר שהוא מצוה כיון דבשעת עריפה עושה שלא כהוגן ומקבל עונש עריפה בשביל שלא פדה".</w:t>
      </w:r>
    </w:p>
    <w:p w:rsidR="007B4531" w:rsidRPr="00365406" w:rsidRDefault="00385905" w:rsidP="007B4531">
      <w:pPr>
        <w:pStyle w:val="aa"/>
        <w:numPr>
          <w:ilvl w:val="0"/>
          <w:numId w:val="1"/>
        </w:numPr>
        <w:ind w:left="360"/>
        <w:rPr>
          <w:sz w:val="21"/>
          <w:szCs w:val="21"/>
        </w:rPr>
      </w:pPr>
      <w:r w:rsidRPr="00365406">
        <w:rPr>
          <w:b/>
          <w:bCs/>
          <w:sz w:val="21"/>
          <w:szCs w:val="21"/>
          <w:rtl/>
        </w:rPr>
        <w:t>מנחת חינוך</w:t>
      </w:r>
      <w:r w:rsidRPr="00365406">
        <w:rPr>
          <w:rFonts w:hint="cs"/>
          <w:b/>
          <w:bCs/>
          <w:sz w:val="21"/>
          <w:szCs w:val="21"/>
          <w:rtl/>
        </w:rPr>
        <w:t>, מצוה כ"ג:</w:t>
      </w:r>
      <w:r w:rsidRPr="00365406">
        <w:rPr>
          <w:rFonts w:hint="cs"/>
          <w:sz w:val="21"/>
          <w:szCs w:val="21"/>
          <w:rtl/>
        </w:rPr>
        <w:t xml:space="preserve"> "</w:t>
      </w:r>
      <w:r w:rsidRPr="00365406">
        <w:rPr>
          <w:sz w:val="21"/>
          <w:szCs w:val="21"/>
          <w:rtl/>
        </w:rPr>
        <w:t>והמהריט"א הביא בשם גדול א' תמה ג"כ על המשנה למה אמרה מצות פדיה קודם למצות עריפה</w:t>
      </w:r>
      <w:r w:rsidR="007B4531" w:rsidRPr="00365406">
        <w:rPr>
          <w:rFonts w:hint="cs"/>
          <w:sz w:val="21"/>
          <w:szCs w:val="21"/>
          <w:rtl/>
        </w:rPr>
        <w:t>,</w:t>
      </w:r>
      <w:r w:rsidRPr="00365406">
        <w:rPr>
          <w:sz w:val="21"/>
          <w:szCs w:val="21"/>
          <w:rtl/>
        </w:rPr>
        <w:t xml:space="preserve"> נראה דעריפה מצוה היא</w:t>
      </w:r>
      <w:r w:rsidR="007B4531" w:rsidRPr="00365406">
        <w:rPr>
          <w:rFonts w:hint="cs"/>
          <w:sz w:val="21"/>
          <w:szCs w:val="21"/>
          <w:rtl/>
        </w:rPr>
        <w:t>,</w:t>
      </w:r>
      <w:r w:rsidRPr="00365406">
        <w:rPr>
          <w:sz w:val="21"/>
          <w:szCs w:val="21"/>
          <w:rtl/>
        </w:rPr>
        <w:t xml:space="preserve"> הא תני לוי הוא הפסיד ממונו נראה דליכא מצוה בעריפה רק הוא קנס</w:t>
      </w:r>
      <w:r w:rsidR="007B4531" w:rsidRPr="00365406">
        <w:rPr>
          <w:rFonts w:hint="cs"/>
          <w:sz w:val="21"/>
          <w:szCs w:val="21"/>
          <w:rtl/>
        </w:rPr>
        <w:t>.</w:t>
      </w:r>
      <w:r w:rsidRPr="00365406">
        <w:rPr>
          <w:sz w:val="21"/>
          <w:szCs w:val="21"/>
          <w:rtl/>
        </w:rPr>
        <w:t xml:space="preserve"> וכ' הוא ז"ל דזה מחלוקת הר"מ והראב"ד</w:t>
      </w:r>
      <w:r w:rsidR="007B4531" w:rsidRPr="00365406">
        <w:rPr>
          <w:rFonts w:hint="cs"/>
          <w:sz w:val="21"/>
          <w:szCs w:val="21"/>
          <w:rtl/>
        </w:rPr>
        <w:t>.</w:t>
      </w:r>
      <w:r w:rsidRPr="00365406">
        <w:rPr>
          <w:sz w:val="21"/>
          <w:szCs w:val="21"/>
          <w:rtl/>
        </w:rPr>
        <w:t xml:space="preserve"> </w:t>
      </w:r>
      <w:r w:rsidRPr="00365406">
        <w:rPr>
          <w:sz w:val="21"/>
          <w:szCs w:val="21"/>
          <w:u w:val="single"/>
          <w:rtl/>
        </w:rPr>
        <w:t>וכ' הוא ז"ל שמצא במכילת' וז"ל ואם לא תפדה וערפתו מכאן אמרו שמצות פדיי' קודם למצות עריפה ד"א אם לא תפדה וערפתו אם אין פודהו עורפהו הואיל ואיבדת נכסי כהן אף נכסיך יאבדו עכ"ל המכילתא א"כ מפורש יוצא ממכי</w:t>
      </w:r>
      <w:r w:rsidR="007B4531" w:rsidRPr="00365406">
        <w:rPr>
          <w:sz w:val="21"/>
          <w:szCs w:val="21"/>
          <w:u w:val="single"/>
          <w:rtl/>
        </w:rPr>
        <w:t>לתא דב' פירושים וב' דרשות יש בפ</w:t>
      </w:r>
      <w:r w:rsidR="007B4531" w:rsidRPr="00365406">
        <w:rPr>
          <w:rFonts w:hint="cs"/>
          <w:sz w:val="21"/>
          <w:szCs w:val="21"/>
          <w:u w:val="single"/>
          <w:rtl/>
        </w:rPr>
        <w:t>סוק</w:t>
      </w:r>
      <w:r w:rsidRPr="00365406">
        <w:rPr>
          <w:sz w:val="21"/>
          <w:szCs w:val="21"/>
          <w:u w:val="single"/>
          <w:rtl/>
        </w:rPr>
        <w:t xml:space="preserve"> זה</w:t>
      </w:r>
      <w:r w:rsidR="007B4531" w:rsidRPr="00365406">
        <w:rPr>
          <w:rFonts w:hint="cs"/>
          <w:sz w:val="21"/>
          <w:szCs w:val="21"/>
          <w:u w:val="single"/>
          <w:rtl/>
        </w:rPr>
        <w:t>;</w:t>
      </w:r>
      <w:r w:rsidRPr="00365406">
        <w:rPr>
          <w:sz w:val="21"/>
          <w:szCs w:val="21"/>
          <w:rtl/>
        </w:rPr>
        <w:t xml:space="preserve"> דלפי' א' עריפה מצוה אלא דמצות פדייה קודמת</w:t>
      </w:r>
      <w:r w:rsidR="007B4531" w:rsidRPr="00365406">
        <w:rPr>
          <w:rFonts w:hint="cs"/>
          <w:sz w:val="21"/>
          <w:szCs w:val="21"/>
          <w:rtl/>
        </w:rPr>
        <w:t>,</w:t>
      </w:r>
      <w:r w:rsidRPr="00365406">
        <w:rPr>
          <w:sz w:val="21"/>
          <w:szCs w:val="21"/>
          <w:rtl/>
        </w:rPr>
        <w:t xml:space="preserve"> ולפי' ב' לאו מצוה אלא משום קנסא א"כ הא דתני לוי הוא כדרשא שניה דמכילתא</w:t>
      </w:r>
      <w:r w:rsidR="007B4531" w:rsidRPr="00365406">
        <w:rPr>
          <w:rFonts w:hint="cs"/>
          <w:sz w:val="21"/>
          <w:szCs w:val="21"/>
          <w:rtl/>
        </w:rPr>
        <w:t>.</w:t>
      </w:r>
      <w:r w:rsidRPr="00365406">
        <w:rPr>
          <w:sz w:val="21"/>
          <w:szCs w:val="21"/>
          <w:rtl/>
        </w:rPr>
        <w:t xml:space="preserve"> </w:t>
      </w:r>
      <w:r w:rsidRPr="00365406">
        <w:rPr>
          <w:sz w:val="21"/>
          <w:szCs w:val="21"/>
          <w:u w:val="single"/>
          <w:rtl/>
        </w:rPr>
        <w:t>אבל אנן קי"ל כסתמא דמתניתין דסתם מצות עריפה דהיינו כדרשא ראשונה דמכילתא ולא כדתני לוי ע"כ פוסק הר"מ כדרשא ראשונה דהיא מצוה ע"ש</w:t>
      </w:r>
      <w:r w:rsidRPr="00365406">
        <w:rPr>
          <w:sz w:val="21"/>
          <w:szCs w:val="21"/>
          <w:rtl/>
        </w:rPr>
        <w:t xml:space="preserve">. </w:t>
      </w:r>
    </w:p>
    <w:p w:rsidR="00385905" w:rsidRPr="00365406" w:rsidRDefault="00385905" w:rsidP="007B4531">
      <w:pPr>
        <w:pStyle w:val="aa"/>
        <w:ind w:left="360"/>
        <w:rPr>
          <w:sz w:val="21"/>
          <w:szCs w:val="21"/>
        </w:rPr>
      </w:pPr>
      <w:r w:rsidRPr="00365406">
        <w:rPr>
          <w:sz w:val="21"/>
          <w:szCs w:val="21"/>
          <w:rtl/>
        </w:rPr>
        <w:t>והנך רואה שהרהמ"ח דעתו כדעת הר"מ דהיא מצוה בפ"ע</w:t>
      </w:r>
      <w:r w:rsidR="007B4531" w:rsidRPr="00365406">
        <w:rPr>
          <w:rFonts w:hint="cs"/>
          <w:sz w:val="21"/>
          <w:szCs w:val="21"/>
          <w:rtl/>
        </w:rPr>
        <w:t>,</w:t>
      </w:r>
      <w:r w:rsidR="007B4531" w:rsidRPr="00365406">
        <w:rPr>
          <w:sz w:val="21"/>
          <w:szCs w:val="21"/>
          <w:rtl/>
        </w:rPr>
        <w:t xml:space="preserve"> מ"מ מביא הטעם דתני לוי נרא</w:t>
      </w:r>
      <w:r w:rsidR="007B4531" w:rsidRPr="00365406">
        <w:rPr>
          <w:rFonts w:hint="cs"/>
          <w:sz w:val="21"/>
          <w:szCs w:val="21"/>
          <w:rtl/>
        </w:rPr>
        <w:t>ה</w:t>
      </w:r>
      <w:r w:rsidR="007B4531" w:rsidRPr="00365406">
        <w:rPr>
          <w:sz w:val="21"/>
          <w:szCs w:val="21"/>
          <w:rtl/>
        </w:rPr>
        <w:t xml:space="preserve"> דאין הדברים סותרים ולוי נ</w:t>
      </w:r>
      <w:r w:rsidR="007B4531" w:rsidRPr="00365406">
        <w:rPr>
          <w:rFonts w:hint="cs"/>
          <w:sz w:val="21"/>
          <w:szCs w:val="21"/>
          <w:rtl/>
        </w:rPr>
        <w:t xml:space="preserve">ותן טעם </w:t>
      </w:r>
      <w:r w:rsidRPr="00365406">
        <w:rPr>
          <w:sz w:val="21"/>
          <w:szCs w:val="21"/>
          <w:rtl/>
        </w:rPr>
        <w:t>אל המצוה</w:t>
      </w:r>
      <w:r w:rsidR="007B4531" w:rsidRPr="00365406">
        <w:rPr>
          <w:rFonts w:hint="cs"/>
          <w:sz w:val="21"/>
          <w:szCs w:val="21"/>
          <w:rtl/>
        </w:rPr>
        <w:t>,</w:t>
      </w:r>
      <w:r w:rsidRPr="00365406">
        <w:rPr>
          <w:sz w:val="21"/>
          <w:szCs w:val="21"/>
          <w:rtl/>
        </w:rPr>
        <w:t xml:space="preserve"> אף על פי דהוא קנס</w:t>
      </w:r>
      <w:r w:rsidR="007B4531" w:rsidRPr="00365406">
        <w:rPr>
          <w:rFonts w:hint="cs"/>
          <w:sz w:val="21"/>
          <w:szCs w:val="21"/>
          <w:rtl/>
        </w:rPr>
        <w:t>,</w:t>
      </w:r>
      <w:r w:rsidRPr="00365406">
        <w:rPr>
          <w:sz w:val="21"/>
          <w:szCs w:val="21"/>
          <w:rtl/>
        </w:rPr>
        <w:t xml:space="preserve"> מ"מ היא מצוה אך דמצות פדייה קודמת</w:t>
      </w:r>
      <w:r w:rsidRPr="00365406">
        <w:rPr>
          <w:rFonts w:hint="cs"/>
          <w:sz w:val="21"/>
          <w:szCs w:val="21"/>
          <w:rtl/>
        </w:rPr>
        <w:t>".</w:t>
      </w:r>
    </w:p>
    <w:p w:rsidR="00385905" w:rsidRPr="00365406" w:rsidRDefault="0028469F" w:rsidP="00EA286B">
      <w:pPr>
        <w:rPr>
          <w:b/>
          <w:bCs/>
          <w:sz w:val="21"/>
          <w:szCs w:val="21"/>
          <w:u w:val="single"/>
          <w:rtl/>
        </w:rPr>
      </w:pPr>
      <w:r w:rsidRPr="00365406">
        <w:rPr>
          <w:rFonts w:hint="cs"/>
          <w:b/>
          <w:bCs/>
          <w:sz w:val="21"/>
          <w:szCs w:val="21"/>
          <w:u w:val="single"/>
          <w:rtl/>
        </w:rPr>
        <w:lastRenderedPageBreak/>
        <w:t>ד</w:t>
      </w:r>
      <w:r w:rsidR="00385905" w:rsidRPr="00365406">
        <w:rPr>
          <w:rFonts w:hint="cs"/>
          <w:b/>
          <w:bCs/>
          <w:sz w:val="21"/>
          <w:szCs w:val="21"/>
          <w:u w:val="single"/>
          <w:rtl/>
        </w:rPr>
        <w:t xml:space="preserve">. </w:t>
      </w:r>
      <w:r w:rsidRPr="00365406">
        <w:rPr>
          <w:rFonts w:hint="cs"/>
          <w:b/>
          <w:bCs/>
          <w:sz w:val="21"/>
          <w:szCs w:val="21"/>
          <w:u w:val="single"/>
          <w:rtl/>
        </w:rPr>
        <w:t xml:space="preserve">חידוש </w:t>
      </w:r>
      <w:r w:rsidR="00385905" w:rsidRPr="00365406">
        <w:rPr>
          <w:rFonts w:hint="cs"/>
          <w:b/>
          <w:bCs/>
          <w:sz w:val="21"/>
          <w:szCs w:val="21"/>
          <w:u w:val="single"/>
          <w:rtl/>
        </w:rPr>
        <w:t>התוספות</w:t>
      </w:r>
      <w:r w:rsidRPr="00365406">
        <w:rPr>
          <w:rFonts w:hint="cs"/>
          <w:b/>
          <w:bCs/>
          <w:sz w:val="21"/>
          <w:szCs w:val="21"/>
          <w:u w:val="single"/>
          <w:rtl/>
        </w:rPr>
        <w:t xml:space="preserve"> </w:t>
      </w:r>
      <w:r w:rsidR="00EA286B" w:rsidRPr="00365406">
        <w:rPr>
          <w:rFonts w:hint="cs"/>
          <w:b/>
          <w:bCs/>
          <w:sz w:val="21"/>
          <w:szCs w:val="21"/>
          <w:u w:val="single"/>
          <w:rtl/>
        </w:rPr>
        <w:t>בדין ספק עריפה</w:t>
      </w:r>
    </w:p>
    <w:p w:rsidR="009D5F43" w:rsidRPr="00365406" w:rsidRDefault="00645479" w:rsidP="0028469F">
      <w:pPr>
        <w:pStyle w:val="aa"/>
        <w:numPr>
          <w:ilvl w:val="0"/>
          <w:numId w:val="1"/>
        </w:numPr>
        <w:ind w:left="360"/>
        <w:rPr>
          <w:sz w:val="21"/>
          <w:szCs w:val="21"/>
          <w:rtl/>
        </w:rPr>
      </w:pPr>
      <w:r w:rsidRPr="00365406">
        <w:rPr>
          <w:b/>
          <w:bCs/>
          <w:sz w:val="21"/>
          <w:szCs w:val="21"/>
          <w:rtl/>
        </w:rPr>
        <w:t>בכורות</w:t>
      </w:r>
      <w:r w:rsidRPr="00365406">
        <w:rPr>
          <w:rFonts w:hint="cs"/>
          <w:b/>
          <w:bCs/>
          <w:sz w:val="21"/>
          <w:szCs w:val="21"/>
          <w:rtl/>
        </w:rPr>
        <w:t>, דף ט':</w:t>
      </w:r>
      <w:r w:rsidRPr="00365406">
        <w:rPr>
          <w:rFonts w:hint="cs"/>
          <w:sz w:val="21"/>
          <w:szCs w:val="21"/>
          <w:rtl/>
        </w:rPr>
        <w:t xml:space="preserve"> </w:t>
      </w:r>
      <w:r w:rsidR="00003033" w:rsidRPr="00365406">
        <w:rPr>
          <w:rFonts w:hint="cs"/>
          <w:sz w:val="21"/>
          <w:szCs w:val="21"/>
          <w:rtl/>
        </w:rPr>
        <w:t>"</w:t>
      </w:r>
      <w:r w:rsidRPr="00365406">
        <w:rPr>
          <w:sz w:val="21"/>
          <w:szCs w:val="21"/>
          <w:rtl/>
        </w:rPr>
        <w:t>וכיון דלעצמו הוא, למה לי לאפרושי? לאפקועי לאיסוריה מיניה, אלמא כיון דלא מפקע - אסור בהנאה</w:t>
      </w:r>
      <w:r w:rsidR="00003033" w:rsidRPr="00365406">
        <w:rPr>
          <w:rFonts w:hint="cs"/>
          <w:sz w:val="21"/>
          <w:szCs w:val="21"/>
          <w:rtl/>
        </w:rPr>
        <w:t>".</w:t>
      </w:r>
    </w:p>
    <w:p w:rsidR="00645479" w:rsidRPr="00365406" w:rsidRDefault="00645479" w:rsidP="0028469F">
      <w:pPr>
        <w:pStyle w:val="aa"/>
        <w:numPr>
          <w:ilvl w:val="0"/>
          <w:numId w:val="1"/>
        </w:numPr>
        <w:ind w:left="360"/>
        <w:rPr>
          <w:sz w:val="21"/>
          <w:szCs w:val="21"/>
        </w:rPr>
      </w:pPr>
      <w:r w:rsidRPr="00365406">
        <w:rPr>
          <w:b/>
          <w:bCs/>
          <w:sz w:val="21"/>
          <w:szCs w:val="21"/>
          <w:rtl/>
        </w:rPr>
        <w:t xml:space="preserve">תוספות </w:t>
      </w:r>
      <w:r w:rsidRPr="00365406">
        <w:rPr>
          <w:rFonts w:hint="cs"/>
          <w:b/>
          <w:bCs/>
          <w:sz w:val="21"/>
          <w:szCs w:val="21"/>
          <w:rtl/>
        </w:rPr>
        <w:t>שם:</w:t>
      </w:r>
      <w:r w:rsidRPr="00365406">
        <w:rPr>
          <w:rFonts w:hint="cs"/>
          <w:sz w:val="21"/>
          <w:szCs w:val="21"/>
          <w:rtl/>
        </w:rPr>
        <w:t xml:space="preserve"> "</w:t>
      </w:r>
      <w:r w:rsidRPr="00365406">
        <w:rPr>
          <w:sz w:val="21"/>
          <w:szCs w:val="21"/>
          <w:rtl/>
        </w:rPr>
        <w:t>לאפקועי לאיסורא מיניה - דלפוטרו ממצות עריפה לא היה צריך להפריש מספק</w:t>
      </w:r>
      <w:r w:rsidR="0028469F" w:rsidRPr="00365406">
        <w:rPr>
          <w:rFonts w:hint="cs"/>
          <w:sz w:val="21"/>
          <w:szCs w:val="21"/>
          <w:rtl/>
        </w:rPr>
        <w:t>,</w:t>
      </w:r>
      <w:r w:rsidRPr="00365406">
        <w:rPr>
          <w:sz w:val="21"/>
          <w:szCs w:val="21"/>
          <w:rtl/>
        </w:rPr>
        <w:t xml:space="preserve"> </w:t>
      </w:r>
      <w:r w:rsidRPr="00365406">
        <w:rPr>
          <w:sz w:val="21"/>
          <w:szCs w:val="21"/>
          <w:u w:val="single"/>
          <w:rtl/>
        </w:rPr>
        <w:t>כמו שאין נותן לכהן מספק כמו כן אינו עורפו מספק</w:t>
      </w:r>
      <w:r w:rsidRPr="00365406">
        <w:rPr>
          <w:rFonts w:hint="cs"/>
          <w:sz w:val="21"/>
          <w:szCs w:val="21"/>
          <w:rtl/>
        </w:rPr>
        <w:t>".</w:t>
      </w:r>
    </w:p>
    <w:p w:rsidR="00EA286B" w:rsidRPr="00365406" w:rsidRDefault="00EA286B" w:rsidP="00EA286B">
      <w:pPr>
        <w:pStyle w:val="aa"/>
        <w:numPr>
          <w:ilvl w:val="0"/>
          <w:numId w:val="1"/>
        </w:numPr>
        <w:ind w:left="360"/>
        <w:rPr>
          <w:sz w:val="21"/>
          <w:szCs w:val="21"/>
          <w:rtl/>
        </w:rPr>
      </w:pPr>
      <w:r w:rsidRPr="00365406">
        <w:rPr>
          <w:b/>
          <w:bCs/>
          <w:sz w:val="21"/>
          <w:szCs w:val="21"/>
          <w:rtl/>
        </w:rPr>
        <w:t>מהרי"ט אלגאזי הלכות בכורות</w:t>
      </w:r>
      <w:r w:rsidRPr="00365406">
        <w:rPr>
          <w:rFonts w:hint="cs"/>
          <w:b/>
          <w:bCs/>
          <w:sz w:val="21"/>
          <w:szCs w:val="21"/>
          <w:rtl/>
        </w:rPr>
        <w:t>, פרק א' אות ד':</w:t>
      </w:r>
      <w:r w:rsidRPr="00365406">
        <w:rPr>
          <w:rFonts w:hint="cs"/>
          <w:sz w:val="21"/>
          <w:szCs w:val="21"/>
        </w:rPr>
        <w:t xml:space="preserve"> </w:t>
      </w:r>
      <w:r w:rsidRPr="00365406">
        <w:rPr>
          <w:rFonts w:hint="cs"/>
          <w:sz w:val="21"/>
          <w:szCs w:val="21"/>
          <w:rtl/>
        </w:rPr>
        <w:t>"</w:t>
      </w:r>
      <w:r w:rsidRPr="00365406">
        <w:rPr>
          <w:sz w:val="21"/>
          <w:szCs w:val="21"/>
          <w:rtl/>
        </w:rPr>
        <w:t xml:space="preserve">ונראה דהוקשה </w:t>
      </w:r>
      <w:r w:rsidRPr="00365406">
        <w:rPr>
          <w:rFonts w:hint="cs"/>
          <w:sz w:val="21"/>
          <w:szCs w:val="21"/>
          <w:rtl/>
        </w:rPr>
        <w:t xml:space="preserve">לתוספות </w:t>
      </w:r>
      <w:r w:rsidRPr="00365406">
        <w:rPr>
          <w:sz w:val="21"/>
          <w:szCs w:val="21"/>
          <w:rtl/>
        </w:rPr>
        <w:t>אימא לפוטרו ממצות עריפה, דכיון דקי"ל דכל מצות עשה אם נסתפק אם קיימה או לא חייב לחזור ולקיימה</w:t>
      </w:r>
      <w:r w:rsidRPr="00365406">
        <w:rPr>
          <w:rFonts w:hint="cs"/>
          <w:sz w:val="21"/>
          <w:szCs w:val="21"/>
          <w:rtl/>
        </w:rPr>
        <w:t xml:space="preserve"> ... </w:t>
      </w:r>
      <w:r w:rsidRPr="00365406">
        <w:rPr>
          <w:sz w:val="21"/>
          <w:szCs w:val="21"/>
          <w:u w:val="single"/>
          <w:rtl/>
        </w:rPr>
        <w:t>ותירצו דלא שייך למימר הכי אלא במצות דליכא הפסד ממון, אבל במצות עריפה דאם אנו באים לחייבו לקיים המצוה מספק הרי אנו מפקיעים ממנו זכות ממון שיש לו, שע"י העריפה מפסיד ממון</w:t>
      </w:r>
      <w:r w:rsidRPr="00365406">
        <w:rPr>
          <w:sz w:val="21"/>
          <w:szCs w:val="21"/>
          <w:rtl/>
        </w:rPr>
        <w:t>, ובפרט דאחר עריפה לכ"ע אפי' ר"ש מודה דאסור בהנאה כדאמרינן לקמן [י, ב], וכמו שאין אנו מחייבים אותו ליתנו לכהן מספק, דבכל ספק ממון אזלינן לקולא והמוציא מע"ה ואוקי ממונא בחזקת מאריה, כן אין אנו מחייבים אותו לעורפו להוציא ממנו זכות הממון שיש לו, דהעריפה היא כאילו בא להוציא ממון ממנו</w:t>
      </w:r>
      <w:r w:rsidRPr="00365406">
        <w:rPr>
          <w:rFonts w:hint="cs"/>
          <w:sz w:val="21"/>
          <w:szCs w:val="21"/>
          <w:rtl/>
        </w:rPr>
        <w:t>"</w:t>
      </w:r>
      <w:r w:rsidRPr="00365406">
        <w:rPr>
          <w:sz w:val="21"/>
          <w:szCs w:val="21"/>
          <w:rtl/>
        </w:rPr>
        <w:t>.</w:t>
      </w:r>
    </w:p>
    <w:p w:rsidR="00385905" w:rsidRPr="00365406" w:rsidRDefault="00645479" w:rsidP="0028469F">
      <w:pPr>
        <w:pStyle w:val="aa"/>
        <w:numPr>
          <w:ilvl w:val="0"/>
          <w:numId w:val="1"/>
        </w:numPr>
        <w:ind w:left="360"/>
        <w:rPr>
          <w:sz w:val="21"/>
          <w:szCs w:val="21"/>
          <w:rtl/>
        </w:rPr>
      </w:pPr>
      <w:r w:rsidRPr="00365406">
        <w:rPr>
          <w:rFonts w:hint="cs"/>
          <w:b/>
          <w:bCs/>
          <w:sz w:val="21"/>
          <w:szCs w:val="21"/>
          <w:rtl/>
        </w:rPr>
        <w:t>חזון אי"ש בכורות סימן י"ז ס"ק ד':</w:t>
      </w:r>
      <w:r w:rsidRPr="00365406">
        <w:rPr>
          <w:rFonts w:hint="cs"/>
          <w:sz w:val="21"/>
          <w:szCs w:val="21"/>
          <w:rtl/>
        </w:rPr>
        <w:t xml:space="preserve"> "עיין בתוספות דף ט', דאינו עורפו מספק. </w:t>
      </w:r>
      <w:r w:rsidRPr="00365406">
        <w:rPr>
          <w:rFonts w:hint="cs"/>
          <w:sz w:val="21"/>
          <w:szCs w:val="21"/>
          <w:u w:val="single"/>
          <w:rtl/>
        </w:rPr>
        <w:t>נראה דאין מצוה חיובית עריפה, אלא שאם ערף בקופיץ קיים מצוה</w:t>
      </w:r>
      <w:r w:rsidRPr="00365406">
        <w:rPr>
          <w:rFonts w:hint="cs"/>
          <w:sz w:val="21"/>
          <w:szCs w:val="21"/>
          <w:rtl/>
        </w:rPr>
        <w:t xml:space="preserve">. אבל אם היתה מצות עריפה כמצות חליצה </w:t>
      </w:r>
      <w:r w:rsidRPr="00365406">
        <w:rPr>
          <w:sz w:val="21"/>
          <w:szCs w:val="21"/>
          <w:rtl/>
        </w:rPr>
        <w:t>–</w:t>
      </w:r>
      <w:r w:rsidRPr="00365406">
        <w:rPr>
          <w:rFonts w:hint="cs"/>
          <w:sz w:val="21"/>
          <w:szCs w:val="21"/>
          <w:rtl/>
        </w:rPr>
        <w:t xml:space="preserve"> נהי דמספק אינו פודה דזה הוי ספק ממונא, אכתי ליחייב במצות עריפה שזו ספיקא דאורייתא שלא בממון. </w:t>
      </w:r>
      <w:r w:rsidRPr="00365406">
        <w:rPr>
          <w:rFonts w:hint="cs"/>
          <w:sz w:val="21"/>
          <w:szCs w:val="21"/>
          <w:u w:val="single"/>
          <w:rtl/>
        </w:rPr>
        <w:t>ומכל מקום יש לומר כיון דפטור מפדיון פטור מעריפה</w:t>
      </w:r>
      <w:r w:rsidRPr="00365406">
        <w:rPr>
          <w:rFonts w:hint="cs"/>
          <w:sz w:val="21"/>
          <w:szCs w:val="21"/>
          <w:rtl/>
        </w:rPr>
        <w:t>. ולר' יהודה דאסור בהנאה</w:t>
      </w:r>
      <w:r w:rsidR="00385905" w:rsidRPr="00365406">
        <w:rPr>
          <w:rFonts w:hint="cs"/>
          <w:sz w:val="21"/>
          <w:szCs w:val="21"/>
          <w:rtl/>
        </w:rPr>
        <w:t>,</w:t>
      </w:r>
      <w:r w:rsidRPr="00365406">
        <w:rPr>
          <w:rFonts w:hint="cs"/>
          <w:sz w:val="21"/>
          <w:szCs w:val="21"/>
          <w:rtl/>
        </w:rPr>
        <w:t xml:space="preserve"> ופדיון </w:t>
      </w:r>
      <w:r w:rsidR="00385905" w:rsidRPr="00365406">
        <w:rPr>
          <w:rFonts w:hint="cs"/>
          <w:sz w:val="21"/>
          <w:szCs w:val="21"/>
          <w:rtl/>
        </w:rPr>
        <w:t xml:space="preserve">לאפקועי </w:t>
      </w:r>
      <w:r w:rsidRPr="00365406">
        <w:rPr>
          <w:rFonts w:hint="cs"/>
          <w:sz w:val="21"/>
          <w:szCs w:val="21"/>
          <w:rtl/>
        </w:rPr>
        <w:t xml:space="preserve">איסורא </w:t>
      </w:r>
      <w:r w:rsidRPr="00365406">
        <w:rPr>
          <w:sz w:val="21"/>
          <w:szCs w:val="21"/>
          <w:rtl/>
        </w:rPr>
        <w:t>–</w:t>
      </w:r>
      <w:r w:rsidRPr="00365406">
        <w:rPr>
          <w:rFonts w:hint="cs"/>
          <w:sz w:val="21"/>
          <w:szCs w:val="21"/>
          <w:rtl/>
        </w:rPr>
        <w:t xml:space="preserve"> יש לעיין אם אינו נהנה ואינו פודה אי כפינן לו לפדות, דיש לומר דיש מצוה לאפקועי איסורא וזו היא מצות פדיה, ואם כן מצוה זו אינה מצוה בממון </w:t>
      </w:r>
      <w:r w:rsidR="00385905" w:rsidRPr="00365406">
        <w:rPr>
          <w:rFonts w:hint="cs"/>
          <w:sz w:val="21"/>
          <w:szCs w:val="21"/>
          <w:rtl/>
        </w:rPr>
        <w:t>וספיקה לחומרא וכפינן ליה לפדות".</w:t>
      </w:r>
    </w:p>
    <w:p w:rsidR="00003033" w:rsidRPr="00365406" w:rsidRDefault="00003033" w:rsidP="00EA286B">
      <w:pPr>
        <w:pStyle w:val="aa"/>
        <w:numPr>
          <w:ilvl w:val="0"/>
          <w:numId w:val="1"/>
        </w:numPr>
        <w:ind w:left="360"/>
        <w:rPr>
          <w:sz w:val="21"/>
          <w:szCs w:val="21"/>
          <w:rtl/>
        </w:rPr>
      </w:pPr>
      <w:r w:rsidRPr="00365406">
        <w:rPr>
          <w:b/>
          <w:bCs/>
          <w:sz w:val="21"/>
          <w:szCs w:val="21"/>
          <w:rtl/>
        </w:rPr>
        <w:t>שערי י</w:t>
      </w:r>
      <w:r w:rsidRPr="00365406">
        <w:rPr>
          <w:rFonts w:hint="cs"/>
          <w:b/>
          <w:bCs/>
          <w:sz w:val="21"/>
          <w:szCs w:val="21"/>
          <w:rtl/>
        </w:rPr>
        <w:t>ו</w:t>
      </w:r>
      <w:r w:rsidRPr="00365406">
        <w:rPr>
          <w:b/>
          <w:bCs/>
          <w:sz w:val="21"/>
          <w:szCs w:val="21"/>
          <w:rtl/>
        </w:rPr>
        <w:t>שר</w:t>
      </w:r>
      <w:r w:rsidRPr="00365406">
        <w:rPr>
          <w:rFonts w:hint="cs"/>
          <w:b/>
          <w:bCs/>
          <w:sz w:val="21"/>
          <w:szCs w:val="21"/>
          <w:rtl/>
        </w:rPr>
        <w:t>, שער ה' פרק ז' אות ק"ד:</w:t>
      </w:r>
      <w:r w:rsidRPr="00365406">
        <w:rPr>
          <w:rFonts w:hint="cs"/>
          <w:sz w:val="21"/>
          <w:szCs w:val="21"/>
          <w:rtl/>
        </w:rPr>
        <w:t xml:space="preserve"> "</w:t>
      </w:r>
      <w:r w:rsidRPr="00365406">
        <w:rPr>
          <w:sz w:val="21"/>
          <w:szCs w:val="21"/>
          <w:rtl/>
        </w:rPr>
        <w:t xml:space="preserve">ולפי"ז בספק פדיון פטר חמור ליכא כלל מצות פדיה, </w:t>
      </w:r>
      <w:r w:rsidRPr="00365406">
        <w:rPr>
          <w:sz w:val="21"/>
          <w:szCs w:val="21"/>
          <w:u w:val="single"/>
          <w:rtl/>
        </w:rPr>
        <w:t>דעיקר מצות פדיה הוא משום מתנות כהונה, וכיון דליכא מצות נתינה ליכא מצות פדיה</w:t>
      </w:r>
      <w:r w:rsidRPr="00365406">
        <w:rPr>
          <w:sz w:val="21"/>
          <w:szCs w:val="21"/>
          <w:rtl/>
        </w:rPr>
        <w:t>, וכמו שכתב רש"י במסכת גיטין דף מ"ז ע"ב דאין חיוב בהפרשת תרומה אלא רק משום מתנות כהונה, והיכא דליכא מתנות כהונה ליכא מצוה בהפרשה, ודלא כמו שכתב הט"ז ביו"ד סימן א', ומשו"ה בספק פדיון פטר חמור דליכא מצות נתינה ליכא מצות פדיה, וכיון דפטור ממצות פדיה כמו כן פטור ממצות עריפה, דהרי כתיב בתורה ואם לא תפדה וערפתו, וכל היכא דליכא מצות פדיה ליכא מצות עריפה</w:t>
      </w:r>
      <w:r w:rsidRPr="00365406">
        <w:rPr>
          <w:rFonts w:hint="cs"/>
          <w:sz w:val="21"/>
          <w:szCs w:val="21"/>
          <w:rtl/>
        </w:rPr>
        <w:t>".</w:t>
      </w:r>
    </w:p>
    <w:p w:rsidR="00705385" w:rsidRPr="00365406" w:rsidRDefault="00705385" w:rsidP="00EA286B">
      <w:pPr>
        <w:pStyle w:val="aa"/>
        <w:numPr>
          <w:ilvl w:val="0"/>
          <w:numId w:val="1"/>
        </w:numPr>
        <w:ind w:left="360"/>
        <w:rPr>
          <w:sz w:val="21"/>
          <w:szCs w:val="21"/>
          <w:rtl/>
        </w:rPr>
      </w:pPr>
      <w:r w:rsidRPr="00365406">
        <w:rPr>
          <w:rFonts w:hint="cs"/>
          <w:b/>
          <w:bCs/>
          <w:sz w:val="21"/>
          <w:szCs w:val="21"/>
          <w:rtl/>
        </w:rPr>
        <w:t xml:space="preserve">מנחת חינוך, שם: </w:t>
      </w:r>
      <w:r w:rsidRPr="00365406">
        <w:rPr>
          <w:rFonts w:hint="cs"/>
          <w:sz w:val="21"/>
          <w:szCs w:val="21"/>
          <w:rtl/>
        </w:rPr>
        <w:t>"</w:t>
      </w:r>
      <w:r w:rsidRPr="00365406">
        <w:rPr>
          <w:sz w:val="21"/>
          <w:szCs w:val="21"/>
          <w:rtl/>
        </w:rPr>
        <w:t xml:space="preserve">וראיתי להתוס' בכורות </w:t>
      </w:r>
      <w:r w:rsidRPr="00365406">
        <w:rPr>
          <w:rFonts w:hint="cs"/>
          <w:sz w:val="21"/>
          <w:szCs w:val="21"/>
          <w:rtl/>
        </w:rPr>
        <w:t xml:space="preserve">דף </w:t>
      </w:r>
      <w:r w:rsidRPr="00365406">
        <w:rPr>
          <w:sz w:val="21"/>
          <w:szCs w:val="21"/>
          <w:rtl/>
        </w:rPr>
        <w:t>ט'</w:t>
      </w:r>
      <w:r w:rsidRPr="00365406">
        <w:rPr>
          <w:rFonts w:hint="cs"/>
          <w:sz w:val="21"/>
          <w:szCs w:val="21"/>
          <w:rtl/>
        </w:rPr>
        <w:t xml:space="preserve"> ... </w:t>
      </w:r>
      <w:r w:rsidRPr="00365406">
        <w:rPr>
          <w:sz w:val="21"/>
          <w:szCs w:val="21"/>
          <w:rtl/>
        </w:rPr>
        <w:t>ונלע"ד דבאמת מבואר דר</w:t>
      </w:r>
      <w:r w:rsidRPr="00365406">
        <w:rPr>
          <w:rFonts w:hint="cs"/>
          <w:sz w:val="21"/>
          <w:szCs w:val="21"/>
          <w:rtl/>
        </w:rPr>
        <w:t xml:space="preserve">' יהודה </w:t>
      </w:r>
      <w:r w:rsidRPr="00365406">
        <w:rPr>
          <w:sz w:val="21"/>
          <w:szCs w:val="21"/>
          <w:rtl/>
        </w:rPr>
        <w:t>ס"ל דפ"ח אסור בהנאה והפרשת טלה לאפקועי איסורא והמפריש טלה ס"ל לרבנן לקמן דאינו חייב באחריות ע"כ ס"ל דעיקר מצות התורה הפדיי' דפ</w:t>
      </w:r>
      <w:r w:rsidRPr="00365406">
        <w:rPr>
          <w:rFonts w:hint="cs"/>
          <w:sz w:val="21"/>
          <w:szCs w:val="21"/>
          <w:rtl/>
        </w:rPr>
        <w:t xml:space="preserve">טר חמור </w:t>
      </w:r>
      <w:r w:rsidRPr="00365406">
        <w:rPr>
          <w:sz w:val="21"/>
          <w:szCs w:val="21"/>
          <w:rtl/>
        </w:rPr>
        <w:t>ולא הנתינה לכהן כמו פ</w:t>
      </w:r>
      <w:r w:rsidRPr="00365406">
        <w:rPr>
          <w:rFonts w:hint="cs"/>
          <w:sz w:val="21"/>
          <w:szCs w:val="21"/>
          <w:rtl/>
        </w:rPr>
        <w:t xml:space="preserve">דיון הבן, </w:t>
      </w:r>
      <w:r w:rsidRPr="00365406">
        <w:rPr>
          <w:sz w:val="21"/>
          <w:szCs w:val="21"/>
          <w:rtl/>
        </w:rPr>
        <w:t>אבל אם הפריש הפדיון ולא נתן לכהן מ"מ קיים המצוה לא כמו מתנ</w:t>
      </w:r>
      <w:r w:rsidRPr="00365406">
        <w:rPr>
          <w:rFonts w:hint="cs"/>
          <w:sz w:val="21"/>
          <w:szCs w:val="21"/>
          <w:rtl/>
        </w:rPr>
        <w:t xml:space="preserve">ות כהונה </w:t>
      </w:r>
      <w:r w:rsidRPr="00365406">
        <w:rPr>
          <w:sz w:val="21"/>
          <w:szCs w:val="21"/>
          <w:rtl/>
        </w:rPr>
        <w:t>שלא קיים המצוה כלל בלא בא ליד כהן א"כ המצוה זו אינו תלוי בממון כלל רק הוא גזה"כ לפדות והנתינה היא מצוה אחרת כמש"ל. והנה בס</w:t>
      </w:r>
      <w:r w:rsidRPr="00365406">
        <w:rPr>
          <w:rFonts w:hint="cs"/>
          <w:sz w:val="21"/>
          <w:szCs w:val="21"/>
          <w:rtl/>
        </w:rPr>
        <w:t>פק</w:t>
      </w:r>
      <w:r w:rsidRPr="00365406">
        <w:rPr>
          <w:sz w:val="21"/>
          <w:szCs w:val="21"/>
          <w:rtl/>
        </w:rPr>
        <w:t xml:space="preserve"> פ"ח בודאי הפ"ח אסור בהנאה מס' וגם חל עליו מצות פדיי' מס' אך אח"כ לאחר שהפריש הנתינה לכהן היא מצות ממון וס' ממון לקולא והתורה כתבה אם לא תפדה וערפתו הוי עריפה במקום פדי' א"כ באינו פודה צריך לקיים מס' מצות עריפה ככל ס' מצוה וא"א ס' ממון לקולא כי זה אינו בגדר ס' ממון כי אינו מצות ממון רק לקיים מצות פדיי' מגזה"כ אף שאינו נותן לכהן או לקיים מצות עריפה במקום פדיון אף שע"י הס' בא לו הפסד ממון ול"ש ס' ממון לקולא כמש"ל</w:t>
      </w:r>
      <w:r w:rsidRPr="00365406">
        <w:rPr>
          <w:rFonts w:hint="cs"/>
          <w:sz w:val="21"/>
          <w:szCs w:val="21"/>
          <w:rtl/>
        </w:rPr>
        <w:t>;</w:t>
      </w:r>
      <w:r w:rsidRPr="00365406">
        <w:rPr>
          <w:sz w:val="21"/>
          <w:szCs w:val="21"/>
          <w:rtl/>
        </w:rPr>
        <w:t xml:space="preserve"> וכ</w:t>
      </w:r>
      <w:r w:rsidRPr="00365406">
        <w:rPr>
          <w:rFonts w:hint="cs"/>
          <w:sz w:val="21"/>
          <w:szCs w:val="21"/>
          <w:rtl/>
        </w:rPr>
        <w:t>ל זה לר' יהודה</w:t>
      </w:r>
      <w:r w:rsidRPr="00365406">
        <w:rPr>
          <w:sz w:val="21"/>
          <w:szCs w:val="21"/>
          <w:rtl/>
        </w:rPr>
        <w:t xml:space="preserve"> דסובר פ"ח בעצמו יש לו קדושה א"כ התורה כתבה למ"ע לפדות אף בלא נתינה לכהן וקיים המ"ע ונתינה לכהן מלתא אחריתא</w:t>
      </w:r>
      <w:r w:rsidRPr="00365406">
        <w:rPr>
          <w:rFonts w:hint="cs"/>
          <w:sz w:val="21"/>
          <w:szCs w:val="21"/>
          <w:rtl/>
        </w:rPr>
        <w:t>.</w:t>
      </w:r>
      <w:r w:rsidRPr="00365406">
        <w:rPr>
          <w:sz w:val="21"/>
          <w:szCs w:val="21"/>
          <w:rtl/>
        </w:rPr>
        <w:t xml:space="preserve"> אבל ר"ש דס"ל פ"ח מותר בהנאה סובר דמצות התורה בפדיון היינו הנתינה ליד כהן דזה הוי המצוה כמו פה"ב דחדא מצוה היא הנתינה לכהן וכ"ז שלא בא ליד כהן ל"ק המצוה כיון דאין בו קדושה כלל למה כתבה התורה לפדות ע"כ המצוה שינתן לכהן ע"כ מצוה זו הוי מצוה שבממון כמו ז</w:t>
      </w:r>
      <w:r w:rsidRPr="00365406">
        <w:rPr>
          <w:rFonts w:hint="cs"/>
          <w:sz w:val="21"/>
          <w:szCs w:val="21"/>
          <w:rtl/>
        </w:rPr>
        <w:t xml:space="preserve">רוע לחיים וקיבה וראשית הגז </w:t>
      </w:r>
      <w:r w:rsidRPr="00365406">
        <w:rPr>
          <w:sz w:val="21"/>
          <w:szCs w:val="21"/>
          <w:rtl/>
        </w:rPr>
        <w:t>דזה הוי המצוה א"כ מצוה זו הו"ל מצוה שבממון</w:t>
      </w:r>
      <w:r w:rsidRPr="00365406">
        <w:rPr>
          <w:rFonts w:hint="cs"/>
          <w:sz w:val="21"/>
          <w:szCs w:val="21"/>
          <w:rtl/>
        </w:rPr>
        <w:t xml:space="preserve"> ... </w:t>
      </w:r>
      <w:r w:rsidRPr="00365406">
        <w:rPr>
          <w:sz w:val="21"/>
          <w:szCs w:val="21"/>
          <w:rtl/>
        </w:rPr>
        <w:t>דלר"ש אין מצוה פדי' רק בנתינה ליד כהן וכיון דס' אינו נותן ליד כהן א"צ להפריש ג"כ וא"כ כיון דלר"ש המצוה היא הנתינה לכהן ובס' פ"ח אין המצוה עליו ליתנו לכהן כי המצוה שבממון הו"ל בספיק' ס' ממון לקולא כמו פה"ב ושאר מתנות כהונה א"כ בס' פ"ח אין עליו המצוה כלל דפדי' כמו כל המתנות דבס' פטרה התורה א"כ בס' לא כ' התורה ואם לא תפדה וערפתו כי אינו בר פדיון כלל כי התורה לא חייבה כלל הפדיון רק בנתינה</w:t>
      </w:r>
      <w:r w:rsidRPr="00365406">
        <w:rPr>
          <w:rFonts w:hint="cs"/>
          <w:sz w:val="21"/>
          <w:szCs w:val="21"/>
          <w:rtl/>
        </w:rPr>
        <w:t xml:space="preserve">, </w:t>
      </w:r>
      <w:r w:rsidRPr="00365406">
        <w:rPr>
          <w:sz w:val="21"/>
          <w:szCs w:val="21"/>
          <w:rtl/>
        </w:rPr>
        <w:t>וזה נ"ל בכוונת התוס'</w:t>
      </w:r>
      <w:r w:rsidRPr="00365406">
        <w:rPr>
          <w:rFonts w:hint="cs"/>
          <w:sz w:val="21"/>
          <w:szCs w:val="21"/>
          <w:rtl/>
        </w:rPr>
        <w:t xml:space="preserve"> ... </w:t>
      </w:r>
      <w:r w:rsidRPr="00365406">
        <w:rPr>
          <w:sz w:val="21"/>
          <w:szCs w:val="21"/>
          <w:rtl/>
        </w:rPr>
        <w:t>ואנן קיי"ל כר"י א"כ מצוה פדיי' עומדת בעצמה ומס' מחוייב לקיים מצות פדייה כמו כן מספק מחוייב לקיים מצות עריפה ושפיר פוסק הר"מ דספק חייב לפדות או לערוף והתוס' לא כתבו אלא בסברת המקשן דהוא אליבא דר"ש וזה הי' פשוט להתוס' דסברת הש"ס כיון דליכא בפ"ח שום קדוש' א"כ התורה לא ציותה בהפרשה רק המצוה הנתינה לכהן זה הוא הפדיי' הכתובה בתורה</w:t>
      </w:r>
      <w:r w:rsidRPr="00365406">
        <w:rPr>
          <w:rFonts w:hint="cs"/>
          <w:sz w:val="21"/>
          <w:szCs w:val="21"/>
          <w:rtl/>
        </w:rPr>
        <w:t xml:space="preserve"> ...</w:t>
      </w:r>
    </w:p>
    <w:p w:rsidR="00365406" w:rsidRDefault="00705385" w:rsidP="00365406">
      <w:pPr>
        <w:pStyle w:val="aa"/>
        <w:ind w:left="360"/>
        <w:rPr>
          <w:sz w:val="21"/>
          <w:szCs w:val="21"/>
          <w:rtl/>
        </w:rPr>
      </w:pPr>
      <w:r w:rsidRPr="00365406">
        <w:rPr>
          <w:sz w:val="21"/>
          <w:szCs w:val="21"/>
          <w:u w:val="single"/>
          <w:rtl/>
        </w:rPr>
        <w:t>ועי"ל דכבר כתבנו דלוי נ"ט על העריפה מחמת דהפסיד ממון כהן אך אנן לא קי"ל כוותי' רק דהיא מצוה בפ"ע והנה באמת לוי נ"ט לקרא ודורש טעמא דקרא וידוע דר"י אינו דורש טעמא דקרא ור"ש דורש טעמא דקרא</w:t>
      </w:r>
      <w:r w:rsidRPr="00365406">
        <w:rPr>
          <w:sz w:val="21"/>
          <w:szCs w:val="21"/>
          <w:rtl/>
        </w:rPr>
        <w:t xml:space="preserve"> עש"ס בכ"מ ע"כ קי"ל דהיא מצוה בפ"ע כי גזה"כ ואין טעם לזה ור"ש דסובר דרשינן טעמא דקרא סובר כלוי א"כ אין מצוה בעריפה רק מטעם קנס שאיבד ממון כהן וזה שייך בודאי הפ"ח דצריך ליתן הפדיון לכהן אבל בס' פ"ח דא"צ ליתן הפדיון לכהן ל"ש לומר שהפסיד ממון כהן ע"כ א"צ עריפה לר"ש ס' פ"ח וא"כ י"ל דד"ז דס' פ"ח תלוי בפלוגתת הר"מ והראב"ד דלהר"מ מ"מ צריך לערוף אך להראב"ד דפוסק כלוי א"כ לא הפסיד ממון כהן וא"צ לערוף מס' וכ"כ דרה"פ סוברים דהוא מצוה א"כ בס' פ"ח צריך ג"כ עריפה כדעת הר"מ ובאתי רק לעורר</w:t>
      </w:r>
      <w:r w:rsidRPr="00365406">
        <w:rPr>
          <w:rFonts w:hint="cs"/>
          <w:sz w:val="21"/>
          <w:szCs w:val="21"/>
          <w:rtl/>
        </w:rPr>
        <w:t>"</w:t>
      </w:r>
      <w:r w:rsidRPr="00365406">
        <w:rPr>
          <w:sz w:val="21"/>
          <w:szCs w:val="21"/>
          <w:rtl/>
        </w:rPr>
        <w:t>.</w:t>
      </w:r>
    </w:p>
    <w:p w:rsidR="00AA07EF" w:rsidRDefault="00AA07EF" w:rsidP="00AA07EF">
      <w:pPr>
        <w:spacing w:after="160" w:line="259" w:lineRule="auto"/>
        <w:jc w:val="left"/>
        <w:rPr>
          <w:sz w:val="21"/>
          <w:szCs w:val="21"/>
          <w:u w:val="single"/>
          <w:rtl/>
        </w:rPr>
      </w:pPr>
    </w:p>
    <w:p w:rsidR="00AA07EF" w:rsidRPr="00365406" w:rsidRDefault="00AA07EF" w:rsidP="00365406">
      <w:pPr>
        <w:pStyle w:val="aa"/>
        <w:ind w:left="360"/>
        <w:rPr>
          <w:sz w:val="21"/>
          <w:szCs w:val="21"/>
        </w:rPr>
      </w:pPr>
      <w:bookmarkStart w:id="0" w:name="_GoBack"/>
      <w:bookmarkEnd w:id="0"/>
    </w:p>
    <w:sectPr w:rsidR="00AA07EF" w:rsidRPr="00365406" w:rsidSect="00365406">
      <w:pgSz w:w="11906" w:h="16838"/>
      <w:pgMar w:top="426" w:right="720" w:bottom="284"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3B4" w:rsidRDefault="001C23B4" w:rsidP="001250C8">
      <w:pPr>
        <w:spacing w:line="240" w:lineRule="auto"/>
      </w:pPr>
      <w:r>
        <w:separator/>
      </w:r>
    </w:p>
  </w:endnote>
  <w:endnote w:type="continuationSeparator" w:id="0">
    <w:p w:rsidR="001C23B4" w:rsidRDefault="001C23B4"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3B4" w:rsidRDefault="001C23B4" w:rsidP="001250C8">
      <w:pPr>
        <w:spacing w:line="240" w:lineRule="auto"/>
      </w:pPr>
      <w:r>
        <w:separator/>
      </w:r>
    </w:p>
  </w:footnote>
  <w:footnote w:type="continuationSeparator" w:id="0">
    <w:p w:rsidR="001C23B4" w:rsidRDefault="001C23B4"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2121E9"/>
    <w:multiLevelType w:val="hybridMultilevel"/>
    <w:tmpl w:val="9B2A3922"/>
    <w:lvl w:ilvl="0" w:tplc="1EE6D0D0">
      <w:start w:val="1"/>
      <w:numFmt w:val="decimal"/>
      <w:lvlText w:val="%1."/>
      <w:lvlJc w:val="left"/>
      <w:pPr>
        <w:ind w:left="720" w:hanging="360"/>
      </w:pPr>
      <w:rPr>
        <w:b/>
        <w:bCs/>
      </w:rPr>
    </w:lvl>
    <w:lvl w:ilvl="1" w:tplc="77A09522">
      <w:start w:val="1"/>
      <w:numFmt w:val="hebrew1"/>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007E2C"/>
    <w:multiLevelType w:val="hybridMultilevel"/>
    <w:tmpl w:val="9B2A3922"/>
    <w:lvl w:ilvl="0" w:tplc="1EE6D0D0">
      <w:start w:val="1"/>
      <w:numFmt w:val="decimal"/>
      <w:lvlText w:val="%1."/>
      <w:lvlJc w:val="left"/>
      <w:pPr>
        <w:ind w:left="720" w:hanging="360"/>
      </w:pPr>
      <w:rPr>
        <w:b/>
        <w:bCs/>
      </w:rPr>
    </w:lvl>
    <w:lvl w:ilvl="1" w:tplc="77A09522">
      <w:start w:val="1"/>
      <w:numFmt w:val="hebrew1"/>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F43"/>
    <w:rsid w:val="00003033"/>
    <w:rsid w:val="001250C8"/>
    <w:rsid w:val="001C23B4"/>
    <w:rsid w:val="002624DE"/>
    <w:rsid w:val="0028469F"/>
    <w:rsid w:val="002E1DB7"/>
    <w:rsid w:val="00365406"/>
    <w:rsid w:val="003654B5"/>
    <w:rsid w:val="00385905"/>
    <w:rsid w:val="003B5872"/>
    <w:rsid w:val="004B3335"/>
    <w:rsid w:val="00645479"/>
    <w:rsid w:val="00656813"/>
    <w:rsid w:val="006A29B5"/>
    <w:rsid w:val="00705385"/>
    <w:rsid w:val="007B4531"/>
    <w:rsid w:val="007D0D16"/>
    <w:rsid w:val="00831840"/>
    <w:rsid w:val="008A0A58"/>
    <w:rsid w:val="009C6A5F"/>
    <w:rsid w:val="009D5F43"/>
    <w:rsid w:val="00A13A6B"/>
    <w:rsid w:val="00A93A09"/>
    <w:rsid w:val="00AA07EF"/>
    <w:rsid w:val="00AE3613"/>
    <w:rsid w:val="00B45A22"/>
    <w:rsid w:val="00B95AB4"/>
    <w:rsid w:val="00C6055C"/>
    <w:rsid w:val="00D46B41"/>
    <w:rsid w:val="00D7773E"/>
    <w:rsid w:val="00E933F4"/>
    <w:rsid w:val="00E93D7D"/>
    <w:rsid w:val="00EA286B"/>
    <w:rsid w:val="00F65F57"/>
    <w:rsid w:val="00FD48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AE26E4-D890-4D46-827F-DFE106AAF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Balloon Text"/>
    <w:basedOn w:val="a"/>
    <w:link w:val="a9"/>
    <w:uiPriority w:val="99"/>
    <w:semiHidden/>
    <w:unhideWhenUsed/>
    <w:rsid w:val="009C6A5F"/>
    <w:pPr>
      <w:spacing w:line="240" w:lineRule="auto"/>
    </w:pPr>
    <w:rPr>
      <w:rFonts w:ascii="Tahoma" w:hAnsi="Tahoma" w:cs="Tahoma"/>
      <w:sz w:val="18"/>
      <w:szCs w:val="18"/>
    </w:rPr>
  </w:style>
  <w:style w:type="character" w:customStyle="1" w:styleId="a9">
    <w:name w:val="טקסט בלונים תו"/>
    <w:basedOn w:val="a0"/>
    <w:link w:val="a8"/>
    <w:uiPriority w:val="99"/>
    <w:semiHidden/>
    <w:rsid w:val="009C6A5F"/>
    <w:rPr>
      <w:rFonts w:ascii="Tahoma" w:hAnsi="Tahoma" w:cs="Tahoma"/>
      <w:sz w:val="18"/>
      <w:szCs w:val="18"/>
    </w:rPr>
  </w:style>
  <w:style w:type="paragraph" w:styleId="aa">
    <w:name w:val="List Paragraph"/>
    <w:basedOn w:val="a"/>
    <w:uiPriority w:val="34"/>
    <w:qFormat/>
    <w:rsid w:val="00E933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117</TotalTime>
  <Pages>2</Pages>
  <Words>1504</Words>
  <Characters>7520</Characters>
  <Application>Microsoft Office Word</Application>
  <DocSecurity>0</DocSecurity>
  <Lines>62</Lines>
  <Paragraphs>18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2026-09-25T13:53:00Z</cp:lastPrinted>
  <dcterms:created xsi:type="dcterms:W3CDTF">2019-04-27T20:00:00Z</dcterms:created>
  <dcterms:modified xsi:type="dcterms:W3CDTF">2026-09-26T22:40:00Z</dcterms:modified>
</cp:coreProperties>
</file>