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50C8" w:rsidRDefault="00B45A22" w:rsidP="006A29B5">
      <w:pPr>
        <w:rPr>
          <w:rtl/>
        </w:rPr>
      </w:pPr>
      <w:bookmarkStart w:id="0" w:name="_GoBack"/>
      <w:bookmarkEnd w:id="0"/>
      <w:r w:rsidRPr="001250C8">
        <w:rPr>
          <w:rFonts w:hint="cs"/>
          <w:rtl/>
        </w:rPr>
        <w:t>בס"ד</w:t>
      </w:r>
      <w:r w:rsidR="00BC119C">
        <w:rPr>
          <w:rFonts w:hint="cs"/>
          <w:rtl/>
        </w:rPr>
        <w:t>, מוצש"ק נח תשפ"ז</w:t>
      </w:r>
    </w:p>
    <w:p w:rsidR="00BC119C" w:rsidRDefault="00BC119C" w:rsidP="00BC119C">
      <w:pPr>
        <w:pStyle w:val="a3"/>
        <w:rPr>
          <w:rtl/>
        </w:rPr>
      </w:pPr>
      <w:r>
        <w:rPr>
          <w:rFonts w:hint="cs"/>
          <w:rtl/>
        </w:rPr>
        <w:t xml:space="preserve">בכורות דף ל"א, </w:t>
      </w:r>
      <w:r w:rsidR="002934ED">
        <w:rPr>
          <w:rFonts w:hint="cs"/>
          <w:rtl/>
        </w:rPr>
        <w:t>פסיקת אדם לעצמו ו</w:t>
      </w:r>
      <w:r>
        <w:rPr>
          <w:rFonts w:hint="cs"/>
          <w:rtl/>
        </w:rPr>
        <w:t>נגיעה אישית בפסיקת הלכה</w:t>
      </w:r>
    </w:p>
    <w:p w:rsidR="00BC119C" w:rsidRPr="009B3B24" w:rsidRDefault="00BC119C" w:rsidP="00BC119C">
      <w:pPr>
        <w:rPr>
          <w:b/>
          <w:bCs/>
          <w:sz w:val="24"/>
          <w:u w:val="single"/>
          <w:rtl/>
        </w:rPr>
      </w:pPr>
      <w:r w:rsidRPr="009B3B24">
        <w:rPr>
          <w:rFonts w:hint="cs"/>
          <w:b/>
          <w:bCs/>
          <w:sz w:val="24"/>
          <w:u w:val="single"/>
          <w:rtl/>
        </w:rPr>
        <w:t>א. אימתי אדם לא פוסק לעצמו?</w:t>
      </w:r>
    </w:p>
    <w:p w:rsidR="00BC119C" w:rsidRPr="009B3B24" w:rsidRDefault="00BC119C" w:rsidP="009B3B24">
      <w:pPr>
        <w:pStyle w:val="a8"/>
        <w:numPr>
          <w:ilvl w:val="0"/>
          <w:numId w:val="1"/>
        </w:numPr>
        <w:ind w:left="360"/>
        <w:rPr>
          <w:sz w:val="24"/>
          <w:rtl/>
        </w:rPr>
      </w:pPr>
      <w:r w:rsidRPr="009B3B24">
        <w:rPr>
          <w:b/>
          <w:bCs/>
          <w:sz w:val="24"/>
          <w:rtl/>
        </w:rPr>
        <w:t>בכורות</w:t>
      </w:r>
      <w:r w:rsidRPr="009B3B24">
        <w:rPr>
          <w:rFonts w:hint="cs"/>
          <w:b/>
          <w:bCs/>
          <w:sz w:val="24"/>
          <w:rtl/>
        </w:rPr>
        <w:t>,</w:t>
      </w:r>
      <w:r w:rsidRPr="009B3B24">
        <w:rPr>
          <w:b/>
          <w:bCs/>
          <w:sz w:val="24"/>
          <w:rtl/>
        </w:rPr>
        <w:t xml:space="preserve"> דף ל</w:t>
      </w:r>
      <w:r w:rsidRPr="009B3B24">
        <w:rPr>
          <w:rFonts w:hint="cs"/>
          <w:b/>
          <w:bCs/>
          <w:sz w:val="24"/>
          <w:rtl/>
        </w:rPr>
        <w:t>"</w:t>
      </w:r>
      <w:r w:rsidRPr="009B3B24">
        <w:rPr>
          <w:b/>
          <w:bCs/>
          <w:sz w:val="24"/>
          <w:rtl/>
        </w:rPr>
        <w:t>א</w:t>
      </w:r>
      <w:r w:rsidRPr="009B3B24">
        <w:rPr>
          <w:rFonts w:hint="cs"/>
          <w:b/>
          <w:bCs/>
          <w:sz w:val="24"/>
          <w:rtl/>
        </w:rPr>
        <w:t>:</w:t>
      </w:r>
      <w:r w:rsidRPr="009B3B24">
        <w:rPr>
          <w:rFonts w:hint="cs"/>
          <w:sz w:val="24"/>
          <w:rtl/>
        </w:rPr>
        <w:t xml:space="preserve"> "</w:t>
      </w:r>
      <w:r w:rsidRPr="009B3B24">
        <w:rPr>
          <w:sz w:val="24"/>
          <w:rtl/>
        </w:rPr>
        <w:t>תנו רבנן: כל הבכורות אדם רואה חוץ משל עצמו</w:t>
      </w:r>
      <w:r w:rsidRPr="009B3B24">
        <w:rPr>
          <w:rFonts w:hint="cs"/>
          <w:sz w:val="24"/>
          <w:rtl/>
        </w:rPr>
        <w:t>".</w:t>
      </w:r>
    </w:p>
    <w:p w:rsidR="00BC119C" w:rsidRPr="009B3B24" w:rsidRDefault="00BC119C" w:rsidP="009B3B24">
      <w:pPr>
        <w:pStyle w:val="a8"/>
        <w:numPr>
          <w:ilvl w:val="0"/>
          <w:numId w:val="1"/>
        </w:numPr>
        <w:ind w:left="360"/>
        <w:rPr>
          <w:sz w:val="24"/>
          <w:rtl/>
        </w:rPr>
      </w:pPr>
      <w:r w:rsidRPr="009B3B24">
        <w:rPr>
          <w:b/>
          <w:bCs/>
          <w:sz w:val="24"/>
          <w:rtl/>
        </w:rPr>
        <w:t>רמב"ם בכורות</w:t>
      </w:r>
      <w:r w:rsidRPr="009B3B24">
        <w:rPr>
          <w:rFonts w:hint="cs"/>
          <w:b/>
          <w:bCs/>
          <w:sz w:val="24"/>
          <w:rtl/>
        </w:rPr>
        <w:t>, ג' א':</w:t>
      </w:r>
      <w:r w:rsidRPr="009B3B24">
        <w:rPr>
          <w:rFonts w:hint="cs"/>
          <w:sz w:val="24"/>
          <w:rtl/>
        </w:rPr>
        <w:t xml:space="preserve"> "</w:t>
      </w:r>
      <w:r w:rsidRPr="009B3B24">
        <w:rPr>
          <w:sz w:val="24"/>
          <w:rtl/>
        </w:rPr>
        <w:t>אין שוחטין את הבכור אלא על פי מומחה שנתן לו הנשיא שבארץ ישראל רשות ואמר לו התר בכורות במומן, אפילו היה מום גדול וגלוי לכל לא יתירו אלא מומחה שנטל רשות, וכל הבכורות אדם רואה חוץ מבכורי עצמו</w:t>
      </w:r>
      <w:r w:rsidRPr="009B3B24">
        <w:rPr>
          <w:rFonts w:hint="cs"/>
          <w:sz w:val="24"/>
          <w:rtl/>
        </w:rPr>
        <w:t>"</w:t>
      </w:r>
      <w:r w:rsidRPr="009B3B24">
        <w:rPr>
          <w:sz w:val="24"/>
          <w:rtl/>
        </w:rPr>
        <w:t>.</w:t>
      </w:r>
    </w:p>
    <w:p w:rsidR="0076756E" w:rsidRPr="009B3B24" w:rsidRDefault="0076756E" w:rsidP="009B3B24">
      <w:pPr>
        <w:pStyle w:val="a8"/>
        <w:numPr>
          <w:ilvl w:val="0"/>
          <w:numId w:val="1"/>
        </w:numPr>
        <w:ind w:left="360"/>
        <w:rPr>
          <w:sz w:val="24"/>
          <w:rtl/>
        </w:rPr>
      </w:pPr>
      <w:r w:rsidRPr="009B3B24">
        <w:rPr>
          <w:b/>
          <w:bCs/>
          <w:sz w:val="24"/>
          <w:rtl/>
        </w:rPr>
        <w:t>שו"ת מהר"ם שיק</w:t>
      </w:r>
      <w:r w:rsidRPr="009B3B24">
        <w:rPr>
          <w:rFonts w:hint="cs"/>
          <w:b/>
          <w:bCs/>
          <w:sz w:val="24"/>
          <w:rtl/>
        </w:rPr>
        <w:t>,</w:t>
      </w:r>
      <w:r w:rsidRPr="009B3B24">
        <w:rPr>
          <w:b/>
          <w:bCs/>
          <w:sz w:val="24"/>
          <w:rtl/>
        </w:rPr>
        <w:t xml:space="preserve"> יורה דעה ל</w:t>
      </w:r>
      <w:r w:rsidRPr="009B3B24">
        <w:rPr>
          <w:rFonts w:hint="cs"/>
          <w:b/>
          <w:bCs/>
          <w:sz w:val="24"/>
          <w:rtl/>
        </w:rPr>
        <w:t>"</w:t>
      </w:r>
      <w:r w:rsidRPr="009B3B24">
        <w:rPr>
          <w:b/>
          <w:bCs/>
          <w:sz w:val="24"/>
          <w:rtl/>
        </w:rPr>
        <w:t>ה</w:t>
      </w:r>
      <w:r w:rsidRPr="009B3B24">
        <w:rPr>
          <w:rFonts w:hint="cs"/>
          <w:b/>
          <w:bCs/>
          <w:sz w:val="24"/>
          <w:rtl/>
        </w:rPr>
        <w:t>:</w:t>
      </w:r>
      <w:r w:rsidRPr="009B3B24">
        <w:rPr>
          <w:rFonts w:hint="cs"/>
          <w:sz w:val="24"/>
          <w:rtl/>
        </w:rPr>
        <w:t xml:space="preserve"> "</w:t>
      </w:r>
      <w:r w:rsidRPr="009B3B24">
        <w:rPr>
          <w:sz w:val="24"/>
          <w:rtl/>
        </w:rPr>
        <w:t>ומהאי טעמא נראה ג"כ דאין רואין מומין לעצמו כשם שאין אדם דן דין לעצמו ה"נ ראיית בכור לעצמו דהוי כמוציא ממון מר</w:t>
      </w:r>
      <w:r w:rsidRPr="009B3B24">
        <w:rPr>
          <w:sz w:val="24"/>
          <w:rtl/>
        </w:rPr>
        <w:t>שות הקדש לרשותו וחזקת ממון עדיפ</w:t>
      </w:r>
      <w:r w:rsidRPr="009B3B24">
        <w:rPr>
          <w:rFonts w:hint="cs"/>
          <w:sz w:val="24"/>
          <w:rtl/>
        </w:rPr>
        <w:t>א".</w:t>
      </w:r>
    </w:p>
    <w:p w:rsidR="00BC119C" w:rsidRPr="009B3B24" w:rsidRDefault="00BC119C" w:rsidP="009B3B24">
      <w:pPr>
        <w:pStyle w:val="a8"/>
        <w:numPr>
          <w:ilvl w:val="0"/>
          <w:numId w:val="1"/>
        </w:numPr>
        <w:ind w:left="360"/>
        <w:rPr>
          <w:sz w:val="24"/>
          <w:rtl/>
        </w:rPr>
      </w:pPr>
      <w:r w:rsidRPr="009B3B24">
        <w:rPr>
          <w:b/>
          <w:bCs/>
          <w:sz w:val="24"/>
          <w:rtl/>
        </w:rPr>
        <w:t>משנה נגעים</w:t>
      </w:r>
      <w:r w:rsidRPr="009B3B24">
        <w:rPr>
          <w:rFonts w:hint="cs"/>
          <w:b/>
          <w:bCs/>
          <w:sz w:val="24"/>
          <w:rtl/>
        </w:rPr>
        <w:t>, ב' ה':</w:t>
      </w:r>
      <w:r w:rsidRPr="009B3B24">
        <w:rPr>
          <w:rFonts w:hint="cs"/>
          <w:sz w:val="24"/>
          <w:rtl/>
        </w:rPr>
        <w:t xml:space="preserve"> "</w:t>
      </w:r>
      <w:r w:rsidRPr="009B3B24">
        <w:rPr>
          <w:sz w:val="24"/>
          <w:rtl/>
        </w:rPr>
        <w:t>כל הנגעים אדם רואה חוץ מנגעי עצמו ר' מאיר אומר אף לא נגעי קרוביו כל הנדרים אדם מתיר חוץ מנדרי עצמו רבי יהודה אומר אף לא נדרי אשתו שבינה לבין אחרים כל הבכורות אדם רואה חוץ מבכורות עצמו</w:t>
      </w:r>
      <w:r w:rsidRPr="009B3B24">
        <w:rPr>
          <w:rFonts w:hint="cs"/>
          <w:sz w:val="24"/>
          <w:rtl/>
        </w:rPr>
        <w:t>".</w:t>
      </w:r>
    </w:p>
    <w:p w:rsidR="00BC119C" w:rsidRPr="009B3B24" w:rsidRDefault="00BC119C" w:rsidP="009B3B24">
      <w:pPr>
        <w:pStyle w:val="a8"/>
        <w:numPr>
          <w:ilvl w:val="0"/>
          <w:numId w:val="1"/>
        </w:numPr>
        <w:ind w:left="360"/>
        <w:rPr>
          <w:sz w:val="24"/>
          <w:rtl/>
        </w:rPr>
      </w:pPr>
      <w:r w:rsidRPr="009B3B24">
        <w:rPr>
          <w:b/>
          <w:bCs/>
          <w:sz w:val="24"/>
          <w:rtl/>
        </w:rPr>
        <w:t>רמב"ם טומאת צרעת</w:t>
      </w:r>
      <w:r w:rsidRPr="009B3B24">
        <w:rPr>
          <w:rFonts w:hint="cs"/>
          <w:b/>
          <w:bCs/>
          <w:sz w:val="24"/>
          <w:rtl/>
        </w:rPr>
        <w:t>, ט' א':</w:t>
      </w:r>
      <w:r w:rsidRPr="009B3B24">
        <w:rPr>
          <w:rFonts w:hint="cs"/>
          <w:sz w:val="24"/>
          <w:rtl/>
        </w:rPr>
        <w:t xml:space="preserve"> "</w:t>
      </w:r>
      <w:r w:rsidRPr="009B3B24">
        <w:rPr>
          <w:sz w:val="24"/>
          <w:rtl/>
        </w:rPr>
        <w:t>והכל כשירין לראות את הנגעים, וכל הנגעים אדם רואה אותן חוץ מנגעי עצמו</w:t>
      </w:r>
      <w:r w:rsidRPr="009B3B24">
        <w:rPr>
          <w:rFonts w:hint="cs"/>
          <w:sz w:val="24"/>
          <w:rtl/>
        </w:rPr>
        <w:t>"</w:t>
      </w:r>
      <w:r w:rsidRPr="009B3B24">
        <w:rPr>
          <w:sz w:val="24"/>
          <w:rtl/>
        </w:rPr>
        <w:t>.</w:t>
      </w:r>
    </w:p>
    <w:p w:rsidR="00BC119C" w:rsidRPr="009B3B24" w:rsidRDefault="00BC119C" w:rsidP="009B3B24">
      <w:pPr>
        <w:pStyle w:val="a8"/>
        <w:numPr>
          <w:ilvl w:val="0"/>
          <w:numId w:val="1"/>
        </w:numPr>
        <w:ind w:left="360"/>
        <w:rPr>
          <w:sz w:val="24"/>
          <w:rtl/>
        </w:rPr>
      </w:pPr>
      <w:r w:rsidRPr="009B3B24">
        <w:rPr>
          <w:b/>
          <w:bCs/>
          <w:sz w:val="24"/>
          <w:rtl/>
        </w:rPr>
        <w:t>רמב"ם שבועות</w:t>
      </w:r>
      <w:r w:rsidRPr="009B3B24">
        <w:rPr>
          <w:rFonts w:hint="cs"/>
          <w:b/>
          <w:bCs/>
          <w:sz w:val="24"/>
          <w:rtl/>
        </w:rPr>
        <w:t>, ו' ג':</w:t>
      </w:r>
      <w:r w:rsidRPr="009B3B24">
        <w:rPr>
          <w:rFonts w:hint="cs"/>
          <w:sz w:val="24"/>
          <w:rtl/>
        </w:rPr>
        <w:t xml:space="preserve"> "</w:t>
      </w:r>
      <w:r w:rsidRPr="009B3B24">
        <w:rPr>
          <w:sz w:val="24"/>
          <w:rtl/>
        </w:rPr>
        <w:t>ואין אדם יכול להתיר שבועת עצמו</w:t>
      </w:r>
      <w:r w:rsidRPr="009B3B24">
        <w:rPr>
          <w:rFonts w:hint="cs"/>
          <w:sz w:val="24"/>
          <w:rtl/>
        </w:rPr>
        <w:t>".</w:t>
      </w:r>
    </w:p>
    <w:p w:rsidR="00BC119C" w:rsidRPr="009B3B24" w:rsidRDefault="00BC119C" w:rsidP="009B3B24">
      <w:pPr>
        <w:pStyle w:val="a8"/>
        <w:numPr>
          <w:ilvl w:val="0"/>
          <w:numId w:val="1"/>
        </w:numPr>
        <w:ind w:left="360"/>
        <w:rPr>
          <w:sz w:val="24"/>
          <w:rtl/>
        </w:rPr>
      </w:pPr>
      <w:r w:rsidRPr="009B3B24">
        <w:rPr>
          <w:rFonts w:hint="cs"/>
          <w:b/>
          <w:bCs/>
          <w:sz w:val="24"/>
          <w:rtl/>
        </w:rPr>
        <w:t>פירוש "</w:t>
      </w:r>
      <w:r w:rsidRPr="009B3B24">
        <w:rPr>
          <w:b/>
          <w:bCs/>
          <w:sz w:val="24"/>
          <w:rtl/>
        </w:rPr>
        <w:t>אליהו רבא</w:t>
      </w:r>
      <w:r w:rsidRPr="009B3B24">
        <w:rPr>
          <w:rFonts w:hint="cs"/>
          <w:b/>
          <w:bCs/>
          <w:sz w:val="24"/>
          <w:rtl/>
        </w:rPr>
        <w:t>" לגר"א, נגעים שם:</w:t>
      </w:r>
      <w:r w:rsidRPr="009B3B24">
        <w:rPr>
          <w:rFonts w:hint="cs"/>
          <w:sz w:val="24"/>
          <w:rtl/>
        </w:rPr>
        <w:t xml:space="preserve"> "</w:t>
      </w:r>
      <w:r w:rsidRPr="009B3B24">
        <w:rPr>
          <w:sz w:val="24"/>
          <w:rtl/>
        </w:rPr>
        <w:t>כל ההלכות שבתורה אדם מורה לעצמו חוץ משלשה אלו נגעים ונדרים ובכורות שתלוין במאמר פה. נגעים שיאמר הכהן טמא או טהור נדרים שיאמר החכם מותר ובכורות שיאמר היחיד מומחה או שלשה הדיוטות כשר</w:t>
      </w:r>
      <w:r w:rsidRPr="009B3B24">
        <w:rPr>
          <w:rFonts w:hint="cs"/>
          <w:sz w:val="24"/>
          <w:rtl/>
        </w:rPr>
        <w:t>"</w:t>
      </w:r>
      <w:r w:rsidR="007F2AEC" w:rsidRPr="009B3B24">
        <w:rPr>
          <w:rFonts w:hint="cs"/>
          <w:sz w:val="24"/>
          <w:rtl/>
        </w:rPr>
        <w:t>.</w:t>
      </w:r>
    </w:p>
    <w:p w:rsidR="007F2AEC" w:rsidRPr="009B3B24" w:rsidRDefault="007F2AEC" w:rsidP="00BC119C">
      <w:pPr>
        <w:rPr>
          <w:sz w:val="24"/>
          <w:rtl/>
        </w:rPr>
      </w:pPr>
    </w:p>
    <w:p w:rsidR="007F2AEC" w:rsidRPr="009B3B24" w:rsidRDefault="007F2AEC" w:rsidP="00BC119C">
      <w:pPr>
        <w:rPr>
          <w:b/>
          <w:bCs/>
          <w:sz w:val="24"/>
          <w:u w:val="single"/>
          <w:rtl/>
        </w:rPr>
      </w:pPr>
      <w:r w:rsidRPr="009B3B24">
        <w:rPr>
          <w:rFonts w:hint="cs"/>
          <w:b/>
          <w:bCs/>
          <w:sz w:val="24"/>
          <w:u w:val="single"/>
          <w:rtl/>
        </w:rPr>
        <w:t>ב. אימתי אדם כן פוסק לעצמו?</w:t>
      </w:r>
    </w:p>
    <w:p w:rsidR="0086406A" w:rsidRPr="009B3B24" w:rsidRDefault="0086406A" w:rsidP="00880FF2">
      <w:pPr>
        <w:pStyle w:val="a8"/>
        <w:numPr>
          <w:ilvl w:val="0"/>
          <w:numId w:val="1"/>
        </w:numPr>
        <w:ind w:left="360"/>
        <w:rPr>
          <w:sz w:val="24"/>
        </w:rPr>
      </w:pPr>
      <w:r w:rsidRPr="009B3B24">
        <w:rPr>
          <w:b/>
          <w:bCs/>
          <w:sz w:val="24"/>
          <w:rtl/>
        </w:rPr>
        <w:t>עירובין</w:t>
      </w:r>
      <w:r w:rsidRPr="009B3B24">
        <w:rPr>
          <w:rFonts w:hint="cs"/>
          <w:b/>
          <w:bCs/>
          <w:sz w:val="24"/>
          <w:rtl/>
        </w:rPr>
        <w:t>, דף ס"ג (בעניין בדיקת סכין השחיטה):</w:t>
      </w:r>
      <w:r w:rsidRPr="009B3B24">
        <w:rPr>
          <w:rFonts w:hint="cs"/>
          <w:sz w:val="24"/>
          <w:rtl/>
        </w:rPr>
        <w:t xml:space="preserve"> "א</w:t>
      </w:r>
      <w:r w:rsidRPr="009B3B24">
        <w:rPr>
          <w:sz w:val="24"/>
          <w:rtl/>
        </w:rPr>
        <w:t>מר רבא: צורבא מרבנן חזי לנפשיה</w:t>
      </w:r>
      <w:r w:rsidRPr="009B3B24">
        <w:rPr>
          <w:rFonts w:hint="cs"/>
          <w:sz w:val="24"/>
          <w:rtl/>
        </w:rPr>
        <w:t>"</w:t>
      </w:r>
      <w:r w:rsidRPr="009B3B24">
        <w:rPr>
          <w:sz w:val="24"/>
          <w:rtl/>
        </w:rPr>
        <w:t>.</w:t>
      </w:r>
    </w:p>
    <w:p w:rsidR="007F2AEC" w:rsidRPr="009B3B24" w:rsidRDefault="007F2AEC" w:rsidP="007F2AEC">
      <w:pPr>
        <w:pStyle w:val="a8"/>
        <w:numPr>
          <w:ilvl w:val="0"/>
          <w:numId w:val="1"/>
        </w:numPr>
        <w:ind w:left="360"/>
        <w:rPr>
          <w:sz w:val="24"/>
          <w:rtl/>
        </w:rPr>
      </w:pPr>
      <w:r w:rsidRPr="009B3B24">
        <w:rPr>
          <w:rFonts w:hint="cs"/>
          <w:b/>
          <w:bCs/>
          <w:sz w:val="24"/>
          <w:rtl/>
        </w:rPr>
        <w:t xml:space="preserve">חולין, דף מ"ד: </w:t>
      </w:r>
      <w:r w:rsidRPr="009B3B24">
        <w:rPr>
          <w:rFonts w:hint="cs"/>
          <w:sz w:val="24"/>
          <w:rtl/>
        </w:rPr>
        <w:t>"</w:t>
      </w:r>
      <w:r w:rsidRPr="009B3B24">
        <w:rPr>
          <w:sz w:val="24"/>
          <w:rtl/>
        </w:rPr>
        <w:t>אמר רב חסדא: איזהו תלמיד חכם - זה הרואה טרפה לעצמו</w:t>
      </w:r>
      <w:r w:rsidRPr="009B3B24">
        <w:rPr>
          <w:rFonts w:hint="cs"/>
          <w:sz w:val="24"/>
          <w:rtl/>
        </w:rPr>
        <w:t>".</w:t>
      </w:r>
    </w:p>
    <w:p w:rsidR="007F2AEC" w:rsidRPr="009B3B24" w:rsidRDefault="007F2AEC" w:rsidP="007F2AEC">
      <w:pPr>
        <w:pStyle w:val="a8"/>
        <w:numPr>
          <w:ilvl w:val="0"/>
          <w:numId w:val="1"/>
        </w:numPr>
        <w:ind w:left="360"/>
        <w:rPr>
          <w:sz w:val="24"/>
        </w:rPr>
      </w:pPr>
      <w:r w:rsidRPr="009B3B24">
        <w:rPr>
          <w:rFonts w:hint="cs"/>
          <w:b/>
          <w:bCs/>
          <w:sz w:val="24"/>
          <w:rtl/>
        </w:rPr>
        <w:t xml:space="preserve">רש"י שם: </w:t>
      </w:r>
      <w:r w:rsidRPr="009B3B24">
        <w:rPr>
          <w:rFonts w:hint="cs"/>
          <w:sz w:val="24"/>
          <w:rtl/>
        </w:rPr>
        <w:t>"</w:t>
      </w:r>
      <w:r w:rsidRPr="009B3B24">
        <w:rPr>
          <w:sz w:val="24"/>
          <w:rtl/>
        </w:rPr>
        <w:t>זה הרואה טרפה לעצמו - כשנולד ספק טרפות בבהמתו ונראה בו טעם לאיסור וטעם להיתר ואינו חס עליה ואוסרה</w:t>
      </w:r>
      <w:r w:rsidRPr="009B3B24">
        <w:rPr>
          <w:rFonts w:hint="cs"/>
          <w:sz w:val="24"/>
          <w:rtl/>
        </w:rPr>
        <w:t xml:space="preserve">; </w:t>
      </w:r>
      <w:r w:rsidRPr="009B3B24">
        <w:rPr>
          <w:sz w:val="24"/>
          <w:rtl/>
        </w:rPr>
        <w:t>הרואה טרפה לעצמו - ודאי שונא מתנות אחרים הוא שאף על שלו אינו חומד להכריע להיתר</w:t>
      </w:r>
      <w:r w:rsidRPr="009B3B24">
        <w:rPr>
          <w:rFonts w:hint="cs"/>
          <w:sz w:val="24"/>
          <w:rtl/>
        </w:rPr>
        <w:t>".</w:t>
      </w:r>
    </w:p>
    <w:p w:rsidR="007F2AEC" w:rsidRPr="009B3B24" w:rsidRDefault="007F2AEC" w:rsidP="007F2AEC">
      <w:pPr>
        <w:pStyle w:val="a8"/>
        <w:numPr>
          <w:ilvl w:val="0"/>
          <w:numId w:val="1"/>
        </w:numPr>
        <w:ind w:left="360"/>
        <w:rPr>
          <w:sz w:val="24"/>
        </w:rPr>
      </w:pPr>
      <w:r w:rsidRPr="009B3B24">
        <w:rPr>
          <w:rFonts w:hint="cs"/>
          <w:b/>
          <w:bCs/>
          <w:sz w:val="24"/>
          <w:rtl/>
        </w:rPr>
        <w:t>מאירי שם:</w:t>
      </w:r>
      <w:r w:rsidRPr="009B3B24">
        <w:rPr>
          <w:rFonts w:hint="cs"/>
          <w:sz w:val="24"/>
          <w:rtl/>
        </w:rPr>
        <w:t xml:space="preserve"> "</w:t>
      </w:r>
      <w:r w:rsidRPr="009B3B24">
        <w:rPr>
          <w:sz w:val="24"/>
          <w:rtl/>
        </w:rPr>
        <w:t>תלמיד חכם ראוי לו שיראה טרפה לעצמו ר"ל שאם נולד בה ספק והיא שלו ויש לו בה צדדין להיתר וצדדין לאיסור ראוי לו להיות נוטה לאיסור ושלא לחוס על ממון עצמו</w:t>
      </w:r>
      <w:r w:rsidRPr="009B3B24">
        <w:rPr>
          <w:rFonts w:hint="cs"/>
          <w:sz w:val="24"/>
          <w:rtl/>
        </w:rPr>
        <w:t>".</w:t>
      </w:r>
    </w:p>
    <w:p w:rsidR="007F2AEC" w:rsidRPr="009B3B24" w:rsidRDefault="007F2AEC" w:rsidP="007F2AEC">
      <w:pPr>
        <w:pStyle w:val="a8"/>
        <w:numPr>
          <w:ilvl w:val="0"/>
          <w:numId w:val="1"/>
        </w:numPr>
        <w:ind w:left="360"/>
        <w:rPr>
          <w:sz w:val="24"/>
          <w:rtl/>
        </w:rPr>
      </w:pPr>
      <w:r w:rsidRPr="009B3B24">
        <w:rPr>
          <w:b/>
          <w:bCs/>
          <w:sz w:val="24"/>
          <w:rtl/>
        </w:rPr>
        <w:t xml:space="preserve">תוספות </w:t>
      </w:r>
      <w:r w:rsidRPr="009B3B24">
        <w:rPr>
          <w:rFonts w:hint="cs"/>
          <w:b/>
          <w:bCs/>
          <w:sz w:val="24"/>
          <w:rtl/>
        </w:rPr>
        <w:t>שם:</w:t>
      </w:r>
      <w:r w:rsidRPr="009B3B24">
        <w:rPr>
          <w:rFonts w:hint="cs"/>
          <w:sz w:val="24"/>
          <w:rtl/>
        </w:rPr>
        <w:t xml:space="preserve"> "</w:t>
      </w:r>
      <w:r w:rsidRPr="009B3B24">
        <w:rPr>
          <w:sz w:val="24"/>
          <w:rtl/>
        </w:rPr>
        <w:t>איזהו תלמיד חכם - דמהדרי ליה אבידתו בטביעת עין זה הרואה טרפה לעצמו</w:t>
      </w:r>
      <w:r w:rsidRPr="009B3B24">
        <w:rPr>
          <w:rFonts w:hint="cs"/>
          <w:sz w:val="24"/>
          <w:rtl/>
        </w:rPr>
        <w:t>"</w:t>
      </w:r>
      <w:r w:rsidRPr="009B3B24">
        <w:rPr>
          <w:sz w:val="24"/>
          <w:rtl/>
        </w:rPr>
        <w:t>.</w:t>
      </w:r>
    </w:p>
    <w:p w:rsidR="007F2AEC" w:rsidRPr="009B3B24" w:rsidRDefault="007F2AEC" w:rsidP="00880FF2">
      <w:pPr>
        <w:pStyle w:val="a8"/>
        <w:numPr>
          <w:ilvl w:val="0"/>
          <w:numId w:val="1"/>
        </w:numPr>
        <w:ind w:left="360"/>
        <w:rPr>
          <w:b/>
          <w:bCs/>
          <w:sz w:val="24"/>
        </w:rPr>
      </w:pPr>
      <w:r w:rsidRPr="009B3B24">
        <w:rPr>
          <w:b/>
          <w:bCs/>
          <w:sz w:val="24"/>
          <w:rtl/>
        </w:rPr>
        <w:t>ר"ן על הרי"ף</w:t>
      </w:r>
      <w:r w:rsidRPr="009B3B24">
        <w:rPr>
          <w:rFonts w:hint="cs"/>
          <w:b/>
          <w:bCs/>
          <w:sz w:val="24"/>
          <w:rtl/>
        </w:rPr>
        <w:t xml:space="preserve"> שם, דף ט' באלפס:</w:t>
      </w:r>
      <w:r w:rsidRPr="009B3B24">
        <w:rPr>
          <w:rFonts w:hint="cs"/>
          <w:sz w:val="24"/>
          <w:rtl/>
        </w:rPr>
        <w:t xml:space="preserve"> "</w:t>
      </w:r>
      <w:r w:rsidRPr="009B3B24">
        <w:rPr>
          <w:sz w:val="24"/>
          <w:rtl/>
        </w:rPr>
        <w:t>זה הרואה טרפה לעצמו. כשנולד ספק טרפות בבהמתו ונראה בו טעם לאיסור וטעם להיתר ואינו חס עליה ואוסרה</w:t>
      </w:r>
      <w:r w:rsidRPr="009B3B24">
        <w:rPr>
          <w:rFonts w:hint="cs"/>
          <w:sz w:val="24"/>
          <w:rtl/>
        </w:rPr>
        <w:t xml:space="preserve"> ... </w:t>
      </w:r>
      <w:r w:rsidRPr="009B3B24">
        <w:rPr>
          <w:sz w:val="24"/>
          <w:u w:val="single"/>
          <w:rtl/>
        </w:rPr>
        <w:t>ואחרים פירשו איזהו ת"ח זה הרואה טרפה לעצמו כלומר שהגיע לכלל כך שיודע לפרש אי זו כשרה ואי זו טרפה וכדי לסמוך על עצמו ואינו צריך להוראת אחרים</w:t>
      </w:r>
      <w:r w:rsidRPr="009B3B24">
        <w:rPr>
          <w:sz w:val="24"/>
          <w:rtl/>
        </w:rPr>
        <w:t xml:space="preserve"> ומש"ה קאמר דעליו הכתוב אומר יגיע כפיך כי תאכל ר"ל שהיגיעה שיגע לו בתורה גרמה לו שאינו מפסיד ממון על הספק</w:t>
      </w:r>
      <w:r w:rsidRPr="009B3B24">
        <w:rPr>
          <w:rFonts w:hint="cs"/>
          <w:sz w:val="24"/>
          <w:rtl/>
        </w:rPr>
        <w:t>".</w:t>
      </w:r>
    </w:p>
    <w:p w:rsidR="00031BAB" w:rsidRPr="009B3B24" w:rsidRDefault="00031BAB" w:rsidP="00031BAB">
      <w:pPr>
        <w:pStyle w:val="a8"/>
        <w:numPr>
          <w:ilvl w:val="0"/>
          <w:numId w:val="1"/>
        </w:numPr>
        <w:ind w:left="360"/>
        <w:rPr>
          <w:b/>
          <w:bCs/>
          <w:sz w:val="24"/>
        </w:rPr>
      </w:pPr>
      <w:r w:rsidRPr="009B3B24">
        <w:rPr>
          <w:b/>
          <w:bCs/>
          <w:sz w:val="24"/>
          <w:rtl/>
        </w:rPr>
        <w:t>נדה</w:t>
      </w:r>
      <w:r w:rsidRPr="009B3B24">
        <w:rPr>
          <w:rFonts w:hint="cs"/>
          <w:b/>
          <w:bCs/>
          <w:sz w:val="24"/>
          <w:rtl/>
        </w:rPr>
        <w:t>,</w:t>
      </w:r>
      <w:r w:rsidRPr="009B3B24">
        <w:rPr>
          <w:b/>
          <w:bCs/>
          <w:sz w:val="24"/>
          <w:rtl/>
        </w:rPr>
        <w:t xml:space="preserve"> דף כ</w:t>
      </w:r>
      <w:r w:rsidRPr="009B3B24">
        <w:rPr>
          <w:rFonts w:hint="cs"/>
          <w:b/>
          <w:bCs/>
          <w:sz w:val="24"/>
          <w:rtl/>
        </w:rPr>
        <w:t xml:space="preserve">': </w:t>
      </w:r>
      <w:r w:rsidRPr="009B3B24">
        <w:rPr>
          <w:rFonts w:hint="cs"/>
          <w:sz w:val="24"/>
          <w:rtl/>
        </w:rPr>
        <w:t>"</w:t>
      </w:r>
      <w:r w:rsidRPr="009B3B24">
        <w:rPr>
          <w:sz w:val="24"/>
          <w:rtl/>
        </w:rPr>
        <w:t>ילתא אייתא דמא לקמיה דרבה בר בר חנה - וטמי לה</w:t>
      </w:r>
      <w:r w:rsidRPr="009B3B24">
        <w:rPr>
          <w:rFonts w:hint="cs"/>
          <w:sz w:val="24"/>
          <w:rtl/>
        </w:rPr>
        <w:t>".</w:t>
      </w:r>
    </w:p>
    <w:p w:rsidR="00031BAB" w:rsidRPr="009B3B24" w:rsidRDefault="00031BAB" w:rsidP="00031BAB">
      <w:pPr>
        <w:pStyle w:val="a8"/>
        <w:numPr>
          <w:ilvl w:val="0"/>
          <w:numId w:val="1"/>
        </w:numPr>
        <w:ind w:left="360"/>
        <w:rPr>
          <w:sz w:val="24"/>
        </w:rPr>
      </w:pPr>
      <w:r w:rsidRPr="009B3B24">
        <w:rPr>
          <w:b/>
          <w:bCs/>
          <w:sz w:val="24"/>
          <w:rtl/>
        </w:rPr>
        <w:t xml:space="preserve">תוספות </w:t>
      </w:r>
      <w:r w:rsidRPr="009B3B24">
        <w:rPr>
          <w:rFonts w:hint="cs"/>
          <w:b/>
          <w:bCs/>
          <w:sz w:val="24"/>
          <w:rtl/>
        </w:rPr>
        <w:t xml:space="preserve">שם (וכן כתבו הרשב"א והריטב"א): </w:t>
      </w:r>
      <w:r w:rsidRPr="009B3B24">
        <w:rPr>
          <w:rFonts w:hint="cs"/>
          <w:sz w:val="24"/>
          <w:rtl/>
        </w:rPr>
        <w:t>"</w:t>
      </w:r>
      <w:r w:rsidRPr="009B3B24">
        <w:rPr>
          <w:sz w:val="24"/>
          <w:rtl/>
        </w:rPr>
        <w:t>משמע שלא היתה רגילה להראות לרב נחמן בעלה ושמא לא היה בקי והא דאמר ר"נ לעיל (דף יט:) בדם הקזה קבלה היתה בידו אי נמי היתה חוששת שמא היה מחמיר על עצמו להיות לבו נוקפו ופורש ולא יסמוך על חכמתו אי נמי שלא תתגנה בפניו אבל אין לומר דאסור לראות דמי אשתו דהא במס' נגעים (פ"ב מ"ה) תנן כל הנגעים אדם רואה חוץ מנגעי עצמו ר"מ אומר אף לא נגעי קרוביו כל הנדרים אדם מתיר חוץ מנדרי עצמו ר' יהושע אומר אף לא נדרי אשתו ואילו כל הדמים אדם רואה חוץ מדמי אשתו לא קתני</w:t>
      </w:r>
      <w:r w:rsidRPr="009B3B24">
        <w:rPr>
          <w:rFonts w:hint="cs"/>
          <w:sz w:val="24"/>
          <w:rtl/>
        </w:rPr>
        <w:t>".</w:t>
      </w:r>
    </w:p>
    <w:p w:rsidR="0076756E" w:rsidRPr="009B3B24" w:rsidRDefault="0076756E" w:rsidP="00C2247D">
      <w:pPr>
        <w:pStyle w:val="a8"/>
        <w:numPr>
          <w:ilvl w:val="0"/>
          <w:numId w:val="1"/>
        </w:numPr>
        <w:ind w:left="360"/>
        <w:rPr>
          <w:sz w:val="24"/>
        </w:rPr>
      </w:pPr>
      <w:r w:rsidRPr="009B3B24">
        <w:rPr>
          <w:b/>
          <w:bCs/>
          <w:sz w:val="24"/>
          <w:rtl/>
        </w:rPr>
        <w:t>ש"ך יורה דעה</w:t>
      </w:r>
      <w:r w:rsidRPr="009B3B24">
        <w:rPr>
          <w:rFonts w:hint="cs"/>
          <w:b/>
          <w:bCs/>
          <w:sz w:val="24"/>
          <w:rtl/>
        </w:rPr>
        <w:t>, קפ"ח ס"ק ז':</w:t>
      </w:r>
      <w:r w:rsidRPr="009B3B24">
        <w:rPr>
          <w:rFonts w:hint="cs"/>
          <w:sz w:val="24"/>
          <w:rtl/>
        </w:rPr>
        <w:t xml:space="preserve"> "</w:t>
      </w:r>
      <w:r w:rsidRPr="009B3B24">
        <w:rPr>
          <w:sz w:val="24"/>
          <w:rtl/>
        </w:rPr>
        <w:t>כתבו התוספות ס"פ כל היד דיכול לראות דמי אשתו ומביאו מהרש"ל בהגהותיו וכ"כ האגודה שם</w:t>
      </w:r>
      <w:r w:rsidRPr="009B3B24">
        <w:rPr>
          <w:rFonts w:hint="cs"/>
          <w:sz w:val="24"/>
          <w:rtl/>
        </w:rPr>
        <w:t>".</w:t>
      </w:r>
    </w:p>
    <w:p w:rsidR="0076756E" w:rsidRPr="009B3B24" w:rsidRDefault="0076756E" w:rsidP="0076756E">
      <w:pPr>
        <w:rPr>
          <w:sz w:val="24"/>
          <w:rtl/>
        </w:rPr>
      </w:pPr>
    </w:p>
    <w:p w:rsidR="009B3B24" w:rsidRDefault="009B3B24">
      <w:pPr>
        <w:bidi w:val="0"/>
        <w:spacing w:after="160" w:line="259" w:lineRule="auto"/>
        <w:jc w:val="left"/>
        <w:rPr>
          <w:b/>
          <w:bCs/>
          <w:sz w:val="24"/>
          <w:u w:val="single"/>
          <w:rtl/>
        </w:rPr>
      </w:pPr>
      <w:r>
        <w:rPr>
          <w:b/>
          <w:bCs/>
          <w:sz w:val="24"/>
          <w:u w:val="single"/>
          <w:rtl/>
        </w:rPr>
        <w:br w:type="page"/>
      </w:r>
    </w:p>
    <w:p w:rsidR="0076756E" w:rsidRPr="009B3B24" w:rsidRDefault="0076756E" w:rsidP="0076756E">
      <w:pPr>
        <w:rPr>
          <w:b/>
          <w:bCs/>
          <w:sz w:val="24"/>
          <w:u w:val="single"/>
          <w:rtl/>
        </w:rPr>
      </w:pPr>
      <w:r w:rsidRPr="009B3B24">
        <w:rPr>
          <w:rFonts w:hint="cs"/>
          <w:b/>
          <w:bCs/>
          <w:sz w:val="24"/>
          <w:u w:val="single"/>
          <w:rtl/>
        </w:rPr>
        <w:lastRenderedPageBreak/>
        <w:t>ג. חידוש הר"ש משאנץ, והחולקים עליו</w:t>
      </w:r>
    </w:p>
    <w:p w:rsidR="00BC119C" w:rsidRPr="009B3B24" w:rsidRDefault="007F2AEC" w:rsidP="00031BAB">
      <w:pPr>
        <w:pStyle w:val="a8"/>
        <w:numPr>
          <w:ilvl w:val="0"/>
          <w:numId w:val="1"/>
        </w:numPr>
        <w:ind w:left="360"/>
        <w:rPr>
          <w:sz w:val="24"/>
          <w:rtl/>
        </w:rPr>
      </w:pPr>
      <w:r w:rsidRPr="009B3B24">
        <w:rPr>
          <w:rFonts w:hint="cs"/>
          <w:b/>
          <w:bCs/>
          <w:sz w:val="24"/>
          <w:rtl/>
        </w:rPr>
        <w:t xml:space="preserve">בכורות, דף ל"א: </w:t>
      </w:r>
      <w:r w:rsidRPr="009B3B24">
        <w:rPr>
          <w:rFonts w:hint="cs"/>
          <w:sz w:val="24"/>
          <w:rtl/>
        </w:rPr>
        <w:t>"</w:t>
      </w:r>
      <w:r w:rsidR="00BC119C" w:rsidRPr="009B3B24">
        <w:rPr>
          <w:sz w:val="24"/>
          <w:rtl/>
        </w:rPr>
        <w:t>ורואה את קדשיו ואת מעשרותיו, ונשאל על טהרותיו</w:t>
      </w:r>
      <w:r w:rsidR="00BC119C" w:rsidRPr="009B3B24">
        <w:rPr>
          <w:rFonts w:hint="cs"/>
          <w:sz w:val="24"/>
          <w:rtl/>
        </w:rPr>
        <w:t xml:space="preserve"> ...</w:t>
      </w:r>
      <w:r w:rsidR="00BC119C" w:rsidRPr="009B3B24">
        <w:rPr>
          <w:sz w:val="24"/>
          <w:rtl/>
        </w:rPr>
        <w:t xml:space="preserve"> דאי בעי מיתשיל עלייהו</w:t>
      </w:r>
      <w:r w:rsidR="00BC119C" w:rsidRPr="009B3B24">
        <w:rPr>
          <w:rFonts w:hint="cs"/>
          <w:sz w:val="24"/>
          <w:rtl/>
        </w:rPr>
        <w:t xml:space="preserve"> ... דהא חזי ליה בימי טומאתו".</w:t>
      </w:r>
    </w:p>
    <w:p w:rsidR="00BC119C" w:rsidRPr="009B3B24" w:rsidRDefault="00BC119C" w:rsidP="00031BAB">
      <w:pPr>
        <w:pStyle w:val="a8"/>
        <w:numPr>
          <w:ilvl w:val="0"/>
          <w:numId w:val="1"/>
        </w:numPr>
        <w:ind w:left="360"/>
        <w:rPr>
          <w:sz w:val="24"/>
          <w:rtl/>
        </w:rPr>
      </w:pPr>
      <w:r w:rsidRPr="009B3B24">
        <w:rPr>
          <w:b/>
          <w:bCs/>
          <w:sz w:val="24"/>
          <w:rtl/>
        </w:rPr>
        <w:t xml:space="preserve">תוספות </w:t>
      </w:r>
      <w:r w:rsidRPr="009B3B24">
        <w:rPr>
          <w:rFonts w:hint="cs"/>
          <w:b/>
          <w:bCs/>
          <w:sz w:val="24"/>
          <w:rtl/>
        </w:rPr>
        <w:t>שם:</w:t>
      </w:r>
      <w:r w:rsidRPr="009B3B24">
        <w:rPr>
          <w:rFonts w:hint="cs"/>
          <w:sz w:val="24"/>
          <w:rtl/>
        </w:rPr>
        <w:t xml:space="preserve"> "</w:t>
      </w:r>
      <w:r w:rsidRPr="009B3B24">
        <w:rPr>
          <w:sz w:val="24"/>
          <w:rtl/>
        </w:rPr>
        <w:t>דהא חזו ליה בימי טומאתו - תימה ותרומה טמאה דלא חזיא ליה וכי לא יהיה נאמן וכן בשאר כל איסור והיתר ובהדיא אמרינן בריש הדר (עירובין ד' סג.) האי צורבא דרבנן חזי ליה לנפשיה</w:t>
      </w:r>
      <w:r w:rsidRPr="009B3B24">
        <w:rPr>
          <w:rFonts w:hint="cs"/>
          <w:sz w:val="24"/>
          <w:rtl/>
        </w:rPr>
        <w:t>".</w:t>
      </w:r>
    </w:p>
    <w:p w:rsidR="00BC119C" w:rsidRPr="009B3B24" w:rsidRDefault="00BC119C" w:rsidP="00031BAB">
      <w:pPr>
        <w:pStyle w:val="a8"/>
        <w:numPr>
          <w:ilvl w:val="0"/>
          <w:numId w:val="1"/>
        </w:numPr>
        <w:ind w:left="360"/>
        <w:rPr>
          <w:sz w:val="24"/>
          <w:rtl/>
        </w:rPr>
      </w:pPr>
      <w:r w:rsidRPr="009B3B24">
        <w:rPr>
          <w:b/>
          <w:bCs/>
          <w:sz w:val="24"/>
          <w:rtl/>
        </w:rPr>
        <w:t xml:space="preserve">גליון הש"ס </w:t>
      </w:r>
      <w:r w:rsidRPr="009B3B24">
        <w:rPr>
          <w:rFonts w:hint="cs"/>
          <w:b/>
          <w:bCs/>
          <w:sz w:val="24"/>
          <w:rtl/>
        </w:rPr>
        <w:t>שם:</w:t>
      </w:r>
      <w:r w:rsidRPr="009B3B24">
        <w:rPr>
          <w:rFonts w:hint="cs"/>
          <w:sz w:val="24"/>
          <w:rtl/>
        </w:rPr>
        <w:t xml:space="preserve"> "</w:t>
      </w:r>
      <w:r w:rsidRPr="009B3B24">
        <w:rPr>
          <w:sz w:val="24"/>
          <w:rtl/>
        </w:rPr>
        <w:t>תוס' ד"ה דהא וכו' וכי לא יהי</w:t>
      </w:r>
      <w:r w:rsidRPr="009B3B24">
        <w:rPr>
          <w:sz w:val="24"/>
          <w:rtl/>
        </w:rPr>
        <w:t>ה נאמן. עי' בר"ש סוף פ"ב דנגעים</w:t>
      </w:r>
      <w:r w:rsidRPr="009B3B24">
        <w:rPr>
          <w:rFonts w:hint="cs"/>
          <w:sz w:val="24"/>
          <w:rtl/>
        </w:rPr>
        <w:t>".</w:t>
      </w:r>
    </w:p>
    <w:p w:rsidR="00BC119C" w:rsidRPr="009B3B24" w:rsidRDefault="00BC119C" w:rsidP="00031BAB">
      <w:pPr>
        <w:pStyle w:val="a8"/>
        <w:numPr>
          <w:ilvl w:val="0"/>
          <w:numId w:val="1"/>
        </w:numPr>
        <w:ind w:left="360"/>
        <w:rPr>
          <w:sz w:val="24"/>
          <w:rtl/>
        </w:rPr>
      </w:pPr>
      <w:r w:rsidRPr="009B3B24">
        <w:rPr>
          <w:rFonts w:hint="cs"/>
          <w:b/>
          <w:bCs/>
          <w:sz w:val="24"/>
          <w:rtl/>
        </w:rPr>
        <w:t>פירוש ה</w:t>
      </w:r>
      <w:r w:rsidRPr="009B3B24">
        <w:rPr>
          <w:b/>
          <w:bCs/>
          <w:sz w:val="24"/>
          <w:rtl/>
        </w:rPr>
        <w:t>ר"ש</w:t>
      </w:r>
      <w:r w:rsidRPr="009B3B24">
        <w:rPr>
          <w:rFonts w:hint="cs"/>
          <w:b/>
          <w:bCs/>
          <w:sz w:val="24"/>
          <w:rtl/>
        </w:rPr>
        <w:t xml:space="preserve">, </w:t>
      </w:r>
      <w:r w:rsidR="00031BAB" w:rsidRPr="009B3B24">
        <w:rPr>
          <w:rFonts w:hint="cs"/>
          <w:b/>
          <w:bCs/>
          <w:sz w:val="24"/>
          <w:rtl/>
        </w:rPr>
        <w:t>נגעים ב'</w:t>
      </w:r>
      <w:r w:rsidRPr="009B3B24">
        <w:rPr>
          <w:rFonts w:hint="cs"/>
          <w:b/>
          <w:bCs/>
          <w:sz w:val="24"/>
          <w:rtl/>
        </w:rPr>
        <w:t>:</w:t>
      </w:r>
      <w:r w:rsidRPr="009B3B24">
        <w:rPr>
          <w:rFonts w:hint="cs"/>
          <w:sz w:val="24"/>
          <w:rtl/>
        </w:rPr>
        <w:t xml:space="preserve"> "</w:t>
      </w:r>
      <w:r w:rsidRPr="009B3B24">
        <w:rPr>
          <w:sz w:val="24"/>
          <w:rtl/>
        </w:rPr>
        <w:t>ותימא בשאר כל איסור והיתר אטו מי לא מהימן</w:t>
      </w:r>
      <w:r w:rsidRPr="009B3B24">
        <w:rPr>
          <w:rFonts w:hint="cs"/>
          <w:sz w:val="24"/>
          <w:rtl/>
        </w:rPr>
        <w:t>,</w:t>
      </w:r>
      <w:r w:rsidRPr="009B3B24">
        <w:rPr>
          <w:sz w:val="24"/>
          <w:rtl/>
        </w:rPr>
        <w:t xml:space="preserve"> ובהדיא אמרי' בעירובין בריש הדר (דף סג א) דצורבא מרבנן חזי לנפשי</w:t>
      </w:r>
      <w:r w:rsidRPr="009B3B24">
        <w:rPr>
          <w:rFonts w:hint="cs"/>
          <w:sz w:val="24"/>
          <w:rtl/>
        </w:rPr>
        <w:t xml:space="preserve">ה ... </w:t>
      </w:r>
      <w:r w:rsidRPr="009B3B24">
        <w:rPr>
          <w:sz w:val="24"/>
          <w:u w:val="single"/>
          <w:rtl/>
        </w:rPr>
        <w:t>ושמא יש לחלק בין היכא דאיתחזיק איסורא להיכא דלא איתחזיק איסורא</w:t>
      </w:r>
      <w:r w:rsidRPr="009B3B24">
        <w:rPr>
          <w:rFonts w:hint="cs"/>
          <w:sz w:val="24"/>
          <w:rtl/>
        </w:rPr>
        <w:t xml:space="preserve">". </w:t>
      </w:r>
    </w:p>
    <w:p w:rsidR="00BC119C" w:rsidRPr="009B3B24" w:rsidRDefault="00BC119C" w:rsidP="00BC119C">
      <w:pPr>
        <w:pStyle w:val="a8"/>
        <w:numPr>
          <w:ilvl w:val="0"/>
          <w:numId w:val="1"/>
        </w:numPr>
        <w:ind w:left="360"/>
        <w:rPr>
          <w:sz w:val="24"/>
          <w:rtl/>
        </w:rPr>
      </w:pPr>
      <w:r w:rsidRPr="009B3B24">
        <w:rPr>
          <w:rFonts w:hint="cs"/>
          <w:b/>
          <w:bCs/>
          <w:sz w:val="24"/>
          <w:rtl/>
        </w:rPr>
        <w:t>הגהת הרמ"א, יורה דעה י"ח י"ח:</w:t>
      </w:r>
      <w:r w:rsidRPr="009B3B24">
        <w:rPr>
          <w:rFonts w:hint="cs"/>
          <w:sz w:val="24"/>
          <w:rtl/>
        </w:rPr>
        <w:t xml:space="preserve"> "</w:t>
      </w:r>
      <w:r w:rsidRPr="009B3B24">
        <w:rPr>
          <w:sz w:val="24"/>
          <w:rtl/>
        </w:rPr>
        <w:t>ולכן נהגו בקצת מקומות שאין אדם שוחט ובודק לעצמו, אלא אותן הממונים מן הקהל</w:t>
      </w:r>
      <w:r w:rsidRPr="009B3B24">
        <w:rPr>
          <w:rFonts w:hint="cs"/>
          <w:sz w:val="24"/>
          <w:rtl/>
        </w:rPr>
        <w:t>"</w:t>
      </w:r>
      <w:r w:rsidRPr="009B3B24">
        <w:rPr>
          <w:sz w:val="24"/>
          <w:rtl/>
        </w:rPr>
        <w:t>.</w:t>
      </w:r>
    </w:p>
    <w:p w:rsidR="00BC119C" w:rsidRPr="009B3B24" w:rsidRDefault="00BC119C" w:rsidP="00BC119C">
      <w:pPr>
        <w:pStyle w:val="a8"/>
        <w:numPr>
          <w:ilvl w:val="0"/>
          <w:numId w:val="1"/>
        </w:numPr>
        <w:ind w:left="360"/>
        <w:rPr>
          <w:sz w:val="24"/>
        </w:rPr>
      </w:pPr>
      <w:r w:rsidRPr="009B3B24">
        <w:rPr>
          <w:b/>
          <w:bCs/>
          <w:sz w:val="24"/>
          <w:rtl/>
        </w:rPr>
        <w:t xml:space="preserve">ט"ז </w:t>
      </w:r>
      <w:r w:rsidRPr="009B3B24">
        <w:rPr>
          <w:rFonts w:hint="cs"/>
          <w:b/>
          <w:bCs/>
          <w:sz w:val="24"/>
          <w:rtl/>
        </w:rPr>
        <w:t>שם:</w:t>
      </w:r>
      <w:r w:rsidRPr="009B3B24">
        <w:rPr>
          <w:rFonts w:hint="cs"/>
          <w:sz w:val="24"/>
          <w:rtl/>
        </w:rPr>
        <w:t xml:space="preserve"> "</w:t>
      </w:r>
      <w:r w:rsidRPr="009B3B24">
        <w:rPr>
          <w:sz w:val="24"/>
          <w:rtl/>
        </w:rPr>
        <w:t>אבל מדינא שוחט ובודק לעצמו</w:t>
      </w:r>
      <w:r w:rsidRPr="009B3B24">
        <w:rPr>
          <w:rFonts w:hint="cs"/>
          <w:sz w:val="24"/>
          <w:rtl/>
        </w:rPr>
        <w:t xml:space="preserve"> ... </w:t>
      </w:r>
      <w:r w:rsidRPr="009B3B24">
        <w:rPr>
          <w:sz w:val="24"/>
          <w:rtl/>
        </w:rPr>
        <w:t xml:space="preserve">ומסיק </w:t>
      </w:r>
      <w:r w:rsidRPr="009B3B24">
        <w:rPr>
          <w:rFonts w:hint="cs"/>
          <w:sz w:val="24"/>
          <w:rtl/>
        </w:rPr>
        <w:t xml:space="preserve">הר"ש </w:t>
      </w:r>
      <w:r w:rsidRPr="009B3B24">
        <w:rPr>
          <w:sz w:val="24"/>
          <w:rtl/>
        </w:rPr>
        <w:t>דדוקא היכא דאתחזק איסורא לא חזי לנפשיה</w:t>
      </w:r>
      <w:r w:rsidRPr="009B3B24">
        <w:rPr>
          <w:rFonts w:hint="cs"/>
          <w:sz w:val="24"/>
          <w:rtl/>
        </w:rPr>
        <w:t>.</w:t>
      </w:r>
      <w:r w:rsidRPr="009B3B24">
        <w:rPr>
          <w:sz w:val="24"/>
          <w:rtl/>
        </w:rPr>
        <w:t xml:space="preserve"> ואם כן ה"נ בשלמא בדיקה שפיר דנשחטה הותרה</w:t>
      </w:r>
      <w:r w:rsidRPr="009B3B24">
        <w:rPr>
          <w:rFonts w:hint="cs"/>
          <w:sz w:val="24"/>
          <w:rtl/>
        </w:rPr>
        <w:t>,</w:t>
      </w:r>
      <w:r w:rsidRPr="009B3B24">
        <w:rPr>
          <w:sz w:val="24"/>
          <w:rtl/>
        </w:rPr>
        <w:t xml:space="preserve"> אלא שחיטה להוי איסור מדינא דבחייה בחזקת איסור עומדת</w:t>
      </w:r>
      <w:r w:rsidRPr="009B3B24">
        <w:rPr>
          <w:rFonts w:hint="cs"/>
          <w:sz w:val="24"/>
          <w:rtl/>
        </w:rPr>
        <w:t>.</w:t>
      </w:r>
      <w:r w:rsidRPr="009B3B24">
        <w:rPr>
          <w:sz w:val="24"/>
          <w:rtl/>
        </w:rPr>
        <w:t xml:space="preserve"> ונראה דלא שרי מדינא אלא לשחוט דרוב מצויין כו' אבל אם אירע לו הוראה לא יורה</w:t>
      </w:r>
      <w:r w:rsidRPr="009B3B24">
        <w:rPr>
          <w:rFonts w:hint="cs"/>
          <w:sz w:val="24"/>
          <w:rtl/>
        </w:rPr>
        <w:t xml:space="preserve">". </w:t>
      </w:r>
    </w:p>
    <w:p w:rsidR="0076756E" w:rsidRPr="009B3B24" w:rsidRDefault="0076756E" w:rsidP="00684CDB">
      <w:pPr>
        <w:pStyle w:val="a8"/>
        <w:numPr>
          <w:ilvl w:val="0"/>
          <w:numId w:val="1"/>
        </w:numPr>
        <w:ind w:left="360"/>
        <w:rPr>
          <w:sz w:val="24"/>
        </w:rPr>
      </w:pPr>
      <w:r w:rsidRPr="009B3B24">
        <w:rPr>
          <w:b/>
          <w:bCs/>
          <w:sz w:val="24"/>
          <w:rtl/>
        </w:rPr>
        <w:t xml:space="preserve">באר היטב </w:t>
      </w:r>
      <w:r w:rsidRPr="009B3B24">
        <w:rPr>
          <w:rFonts w:hint="cs"/>
          <w:b/>
          <w:bCs/>
          <w:sz w:val="24"/>
          <w:rtl/>
        </w:rPr>
        <w:t>שם:</w:t>
      </w:r>
      <w:r w:rsidRPr="009B3B24">
        <w:rPr>
          <w:rFonts w:hint="cs"/>
          <w:sz w:val="24"/>
          <w:rtl/>
        </w:rPr>
        <w:t xml:space="preserve"> "וכתב בט"ז ... </w:t>
      </w:r>
      <w:r w:rsidRPr="009B3B24">
        <w:rPr>
          <w:sz w:val="24"/>
          <w:rtl/>
        </w:rPr>
        <w:t>ולא ראה דברי התוספות דנדה דף כ' ע"ב ד"ה כל יומא</w:t>
      </w:r>
      <w:r w:rsidRPr="009B3B24">
        <w:rPr>
          <w:rFonts w:hint="cs"/>
          <w:sz w:val="24"/>
          <w:rtl/>
        </w:rPr>
        <w:t>".</w:t>
      </w:r>
    </w:p>
    <w:p w:rsidR="00C74ECF" w:rsidRPr="009B3B24" w:rsidRDefault="00C74ECF" w:rsidP="00B76BE7">
      <w:pPr>
        <w:pStyle w:val="a8"/>
        <w:numPr>
          <w:ilvl w:val="0"/>
          <w:numId w:val="1"/>
        </w:numPr>
        <w:ind w:left="360"/>
        <w:rPr>
          <w:sz w:val="24"/>
        </w:rPr>
      </w:pPr>
      <w:r w:rsidRPr="009B3B24">
        <w:rPr>
          <w:b/>
          <w:bCs/>
          <w:sz w:val="24"/>
          <w:rtl/>
        </w:rPr>
        <w:t>שולחן ערוך יורה דעה</w:t>
      </w:r>
      <w:r w:rsidRPr="009B3B24">
        <w:rPr>
          <w:rFonts w:hint="cs"/>
          <w:b/>
          <w:bCs/>
          <w:sz w:val="24"/>
          <w:rtl/>
        </w:rPr>
        <w:t>, שי"ב ב':</w:t>
      </w:r>
      <w:r w:rsidRPr="009B3B24">
        <w:rPr>
          <w:rFonts w:hint="cs"/>
          <w:sz w:val="24"/>
        </w:rPr>
        <w:t xml:space="preserve"> </w:t>
      </w:r>
      <w:r w:rsidRPr="009B3B24">
        <w:rPr>
          <w:rFonts w:hint="cs"/>
          <w:sz w:val="24"/>
          <w:rtl/>
        </w:rPr>
        <w:t>"</w:t>
      </w:r>
      <w:r w:rsidRPr="009B3B24">
        <w:rPr>
          <w:sz w:val="24"/>
          <w:rtl/>
        </w:rPr>
        <w:t>אין החכם רואה בכור לעצמו</w:t>
      </w:r>
      <w:r w:rsidRPr="009B3B24">
        <w:rPr>
          <w:rFonts w:hint="cs"/>
          <w:sz w:val="24"/>
          <w:rtl/>
        </w:rPr>
        <w:t>"</w:t>
      </w:r>
      <w:r w:rsidRPr="009B3B24">
        <w:rPr>
          <w:sz w:val="24"/>
          <w:rtl/>
        </w:rPr>
        <w:t>.</w:t>
      </w:r>
    </w:p>
    <w:p w:rsidR="00C74ECF" w:rsidRPr="009B3B24" w:rsidRDefault="00C74ECF" w:rsidP="00365099">
      <w:pPr>
        <w:pStyle w:val="a8"/>
        <w:numPr>
          <w:ilvl w:val="0"/>
          <w:numId w:val="1"/>
        </w:numPr>
        <w:ind w:left="360"/>
        <w:rPr>
          <w:sz w:val="24"/>
        </w:rPr>
      </w:pPr>
      <w:r w:rsidRPr="009B3B24">
        <w:rPr>
          <w:b/>
          <w:bCs/>
          <w:sz w:val="24"/>
          <w:rtl/>
        </w:rPr>
        <w:t>ט"ז</w:t>
      </w:r>
      <w:r w:rsidRPr="009B3B24">
        <w:rPr>
          <w:rFonts w:hint="cs"/>
          <w:b/>
          <w:bCs/>
          <w:sz w:val="24"/>
          <w:rtl/>
        </w:rPr>
        <w:t xml:space="preserve"> שם:</w:t>
      </w:r>
      <w:r w:rsidRPr="009B3B24">
        <w:rPr>
          <w:rFonts w:hint="cs"/>
          <w:sz w:val="24"/>
          <w:rtl/>
        </w:rPr>
        <w:t xml:space="preserve"> "</w:t>
      </w:r>
      <w:r w:rsidRPr="009B3B24">
        <w:rPr>
          <w:sz w:val="24"/>
          <w:rtl/>
        </w:rPr>
        <w:t>הטעם מפני החשד וקשה לי ממה שכתב רמ"א [סי' י"ח] סעיף י"ח שנהגו בקצת מקומות שאין אדם שוחט ובודק לעצמו משמע דמדינא מותר: שוב ראיתי שבפרק ב' דנגעים הקשה גם הר"ש כן וחילק בין היכא דאיתחזק איסורא כו' ובזה מתורץ נמי במה שבודק לעצמו דכיון דנשחטה הותרה ולא איתחזק איסורא וכי תימא א"כ על השחיטה לא יהיה נאמן לעצמו דהא בהמה בחייה בחזקת איסור עומדת בזה סמכינן על רוב מצויין אצל שחיטה מומחין הן</w:t>
      </w:r>
      <w:r w:rsidRPr="009B3B24">
        <w:rPr>
          <w:rFonts w:hint="cs"/>
          <w:sz w:val="24"/>
          <w:rtl/>
        </w:rPr>
        <w:t>".</w:t>
      </w:r>
    </w:p>
    <w:p w:rsidR="0076756E" w:rsidRPr="009B3B24" w:rsidRDefault="0076756E" w:rsidP="004D3FD3">
      <w:pPr>
        <w:pStyle w:val="a8"/>
        <w:numPr>
          <w:ilvl w:val="0"/>
          <w:numId w:val="1"/>
        </w:numPr>
        <w:ind w:left="360"/>
        <w:rPr>
          <w:sz w:val="24"/>
        </w:rPr>
      </w:pPr>
      <w:r w:rsidRPr="009B3B24">
        <w:rPr>
          <w:b/>
          <w:bCs/>
          <w:sz w:val="24"/>
          <w:rtl/>
        </w:rPr>
        <w:t>שו"ת רבי אליהו מזרחי</w:t>
      </w:r>
      <w:r w:rsidRPr="009B3B24">
        <w:rPr>
          <w:rFonts w:hint="cs"/>
          <w:b/>
          <w:bCs/>
          <w:sz w:val="24"/>
          <w:rtl/>
        </w:rPr>
        <w:t>, ע':</w:t>
      </w:r>
      <w:r w:rsidRPr="009B3B24">
        <w:rPr>
          <w:rFonts w:hint="cs"/>
          <w:sz w:val="24"/>
          <w:rtl/>
        </w:rPr>
        <w:t xml:space="preserve"> "</w:t>
      </w:r>
      <w:r w:rsidRPr="009B3B24">
        <w:rPr>
          <w:sz w:val="24"/>
          <w:rtl/>
        </w:rPr>
        <w:t>משום דחזינן לההוא צורבא מרבנן דמכריז ואמר דלא מצי אינש לאורויי לנפשיה לא במילתא דאית ליה הנאת ממון משום דנוגע בעדותו הוא</w:t>
      </w:r>
      <w:r w:rsidRPr="009B3B24">
        <w:rPr>
          <w:rFonts w:hint="cs"/>
          <w:sz w:val="24"/>
          <w:rtl/>
        </w:rPr>
        <w:t>,</w:t>
      </w:r>
      <w:r w:rsidRPr="009B3B24">
        <w:rPr>
          <w:sz w:val="24"/>
          <w:rtl/>
        </w:rPr>
        <w:t xml:space="preserve"> ולא במילתא דלית ליה הנאת ממון משום דכל אדם קרוב אצל עצמו הוא ואין קרוב רואה את הנגעים</w:t>
      </w:r>
      <w:r w:rsidRPr="009B3B24">
        <w:rPr>
          <w:rFonts w:hint="cs"/>
          <w:sz w:val="24"/>
          <w:rtl/>
        </w:rPr>
        <w:t>;</w:t>
      </w:r>
      <w:r w:rsidRPr="009B3B24">
        <w:rPr>
          <w:sz w:val="24"/>
          <w:rtl/>
        </w:rPr>
        <w:t xml:space="preserve"> ונמשכו אחריו כמה וכמה מהתלמידים וחשבו בזה שכל אותם הסומכים על הוראתם הם טועים בלי ספק משום הרי בעינא לגלויי לכולי עלמא דאין זה אמת מכמה טעמי. </w:t>
      </w:r>
    </w:p>
    <w:p w:rsidR="0076756E" w:rsidRPr="009B3B24" w:rsidRDefault="0076756E" w:rsidP="0076756E">
      <w:pPr>
        <w:pStyle w:val="a8"/>
        <w:ind w:left="360"/>
        <w:rPr>
          <w:sz w:val="24"/>
          <w:rtl/>
        </w:rPr>
      </w:pPr>
      <w:r w:rsidRPr="009B3B24">
        <w:rPr>
          <w:sz w:val="24"/>
          <w:rtl/>
        </w:rPr>
        <w:t>חדא דאם כן לא מהימן שום צורבא מרבנן לאורויי לנפשיה בענין אסו' והיתר ואין זה אמת דהא קא חזינן לכולי עלמא נוהגים לאורויי לעצמם בכל דיני אסור והיתר שיקרה להם בבתיהם ונאמנים להעיד עליהם כעד אחד כגון טפת חלב שנפלה בקדרה של בשר או כף חולבת וכיוצא בה ולא צורבא מרבנן בלבד אלא אפילו כל הבעלים נמי מגעילים כליהם להתירם מאיסור גיעולי גוים ומנקרים הבשר מן הגיד ומן החלב שיש בו אסור כרת ושוחטין ובודקין לעצמם שלא מצינו בשום מקום לגדול שיצטרך לאסור עומד על גביו והכי איתא בגיטין עד אחד נאמן באיסורים ופירש רש"י שהרי האמינה תורה כל אחד ואחד מישראל על הפרשת תרומה ועל השחיטה ועל נקור הגיד והחלב</w:t>
      </w:r>
      <w:r w:rsidRPr="009B3B24">
        <w:rPr>
          <w:rFonts w:hint="cs"/>
          <w:sz w:val="24"/>
          <w:rtl/>
        </w:rPr>
        <w:t>;</w:t>
      </w:r>
      <w:r w:rsidRPr="009B3B24">
        <w:rPr>
          <w:sz w:val="24"/>
          <w:rtl/>
        </w:rPr>
        <w:t xml:space="preserve"> וכן כתב הרמב"ם ז"ל בהלכות שחיטה פרק י' כל טבח שהוא יודע הטריפות האלו הרי הוא בחזקת כשרות מותר לו לשחוט ולבדוק לעצמו ולמכור ואין בזה חשש שעד אחד נאמן באיסורים בין יש לו הנאה בעדותו בין אין לו הנאה בעדותו</w:t>
      </w:r>
      <w:r w:rsidRPr="009B3B24">
        <w:rPr>
          <w:rFonts w:hint="cs"/>
          <w:sz w:val="24"/>
          <w:rtl/>
        </w:rPr>
        <w:t>.</w:t>
      </w:r>
    </w:p>
    <w:p w:rsidR="0076756E" w:rsidRPr="009B3B24" w:rsidRDefault="0076756E" w:rsidP="0076756E">
      <w:pPr>
        <w:pStyle w:val="a8"/>
        <w:ind w:left="360"/>
        <w:rPr>
          <w:sz w:val="24"/>
          <w:rtl/>
        </w:rPr>
      </w:pPr>
      <w:r w:rsidRPr="009B3B24">
        <w:rPr>
          <w:sz w:val="24"/>
          <w:rtl/>
        </w:rPr>
        <w:t>ועוד הרי הוא טועה בדבר משנה שכן שנינו בנגעים פ"ב</w:t>
      </w:r>
      <w:r w:rsidRPr="009B3B24">
        <w:rPr>
          <w:rFonts w:hint="cs"/>
          <w:sz w:val="24"/>
          <w:rtl/>
        </w:rPr>
        <w:t xml:space="preserve"> ... </w:t>
      </w:r>
      <w:r w:rsidRPr="009B3B24">
        <w:rPr>
          <w:sz w:val="24"/>
          <w:rtl/>
        </w:rPr>
        <w:t>ומשמע דוקא בהני תלתא אבל בשאר מילי רואה בין של עצמו בין של אחרים דכהאי גוונא דקדקו התוספות בנדה</w:t>
      </w:r>
      <w:r w:rsidRPr="009B3B24">
        <w:rPr>
          <w:rFonts w:hint="cs"/>
          <w:sz w:val="24"/>
          <w:rtl/>
        </w:rPr>
        <w:t xml:space="preserve"> ... </w:t>
      </w:r>
      <w:r w:rsidRPr="009B3B24">
        <w:rPr>
          <w:sz w:val="24"/>
          <w:rtl/>
        </w:rPr>
        <w:t>ואף על גב דאמרינן בגיטין פ"ק אימור דאמרינן עד אחד נאמן באיסורי' כגון חתיכה ספק של שומן דלא איתחזק ביה איסורא אבל הכא דאיתחזק ביה איסורא כגון באיסור אשת איש הוי דבר שבערוה ואין דבר שבערוה פחות משנים ואם כן אי אפשר להתירה בעד אחד על ידי בפני נכתב ובפני נחתם ושמא יש לחלק גבי צורבא מדרבנן נמי דמורי לנפשיה בכי האי גוונא ותו לא</w:t>
      </w:r>
      <w:r w:rsidRPr="009B3B24">
        <w:rPr>
          <w:rFonts w:hint="cs"/>
          <w:sz w:val="24"/>
          <w:rtl/>
        </w:rPr>
        <w:t xml:space="preserve"> ... </w:t>
      </w:r>
    </w:p>
    <w:p w:rsidR="0076756E" w:rsidRPr="009B3B24" w:rsidRDefault="0076756E" w:rsidP="0076756E">
      <w:pPr>
        <w:pStyle w:val="a8"/>
        <w:ind w:left="360"/>
        <w:rPr>
          <w:sz w:val="24"/>
          <w:rtl/>
        </w:rPr>
      </w:pPr>
      <w:r w:rsidRPr="009B3B24">
        <w:rPr>
          <w:sz w:val="24"/>
          <w:rtl/>
        </w:rPr>
        <w:t xml:space="preserve">יש לומר דאינה בחזקת שתהא רואה כל שעה וכשעברו שבעה ימי טהרה ממילא ולא אתחזק בה איסורא. וא"ת אם כן גבי שחיטה והפרשת תרומה היכי מהימן בהו עד אחד והא גבי שחיטה אתחזק ביה אסור אבר מן החי וגבי הפרשת תרומה אתיחזק ביה אסור טבל יש לומר דשאני התם שבידו לתקנם לפיכך נאמן להעיד עליהם כדאיתא התם בהאשה רבה ואף על גב דשחיטה אין בידו לתקנה עכשיו מכל מקום כיון דמעיקרא הוה בידו לתקנה שפיר דמי. </w:t>
      </w:r>
    </w:p>
    <w:p w:rsidR="00C74ECF" w:rsidRPr="009B3B24" w:rsidRDefault="0076756E" w:rsidP="0076756E">
      <w:pPr>
        <w:pStyle w:val="a8"/>
        <w:ind w:left="360"/>
        <w:rPr>
          <w:sz w:val="24"/>
          <w:rtl/>
        </w:rPr>
      </w:pPr>
      <w:r w:rsidRPr="009B3B24">
        <w:rPr>
          <w:sz w:val="24"/>
          <w:rtl/>
        </w:rPr>
        <w:t>ואין לחלק בין מילתא דתליא בסברא למילתא דתלי' בעינא</w:t>
      </w:r>
      <w:r w:rsidRPr="009B3B24">
        <w:rPr>
          <w:rFonts w:hint="cs"/>
          <w:sz w:val="24"/>
          <w:rtl/>
        </w:rPr>
        <w:t>,</w:t>
      </w:r>
      <w:r w:rsidRPr="009B3B24">
        <w:rPr>
          <w:sz w:val="24"/>
          <w:rtl/>
        </w:rPr>
        <w:t xml:space="preserve"> דהא שחיטה ובדיקה ודמי נדה צריכים כמה מיני חלוקים התלויים בסברא ואפילו הכי מורו בהו לנפשיה. אם כן כללא דמילתא הכי הוא דהיכא דלא איתחזק ביה איסורא מעיקרא </w:t>
      </w:r>
      <w:r w:rsidRPr="009B3B24">
        <w:rPr>
          <w:sz w:val="24"/>
          <w:rtl/>
        </w:rPr>
        <w:lastRenderedPageBreak/>
        <w:t>אי נמי היכא דאתחזק ביה אסורא ויש בידו לתקנו דומיא דהפרשת תרומה ונקור הגיד והחלב אי נמי היכא דאתחזק ביה איסורא והיה בידו לתקנה מעיקרא ואף על פי שאין בידו עתה דומייא דשחיטה בכולהו אמרינן עד אחד נאמן באיסורין ומורו בהו לנפשיה</w:t>
      </w:r>
      <w:r w:rsidRPr="009B3B24">
        <w:rPr>
          <w:rFonts w:hint="cs"/>
          <w:sz w:val="24"/>
          <w:rtl/>
        </w:rPr>
        <w:t xml:space="preserve">". </w:t>
      </w:r>
    </w:p>
    <w:p w:rsidR="0076756E" w:rsidRPr="009B3B24" w:rsidRDefault="0076756E" w:rsidP="009B3B24">
      <w:pPr>
        <w:pStyle w:val="a8"/>
        <w:numPr>
          <w:ilvl w:val="0"/>
          <w:numId w:val="1"/>
        </w:numPr>
        <w:ind w:left="360"/>
        <w:rPr>
          <w:sz w:val="24"/>
          <w:rtl/>
        </w:rPr>
      </w:pPr>
      <w:r w:rsidRPr="009B3B24">
        <w:rPr>
          <w:b/>
          <w:bCs/>
          <w:sz w:val="24"/>
          <w:rtl/>
        </w:rPr>
        <w:t>שו"ת מהר"ם שיק</w:t>
      </w:r>
      <w:r w:rsidRPr="009B3B24">
        <w:rPr>
          <w:rFonts w:hint="cs"/>
          <w:b/>
          <w:bCs/>
          <w:sz w:val="24"/>
          <w:rtl/>
        </w:rPr>
        <w:t>,</w:t>
      </w:r>
      <w:r w:rsidRPr="009B3B24">
        <w:rPr>
          <w:b/>
          <w:bCs/>
          <w:sz w:val="24"/>
          <w:rtl/>
        </w:rPr>
        <w:t xml:space="preserve"> יורה דעה ל</w:t>
      </w:r>
      <w:r w:rsidRPr="009B3B24">
        <w:rPr>
          <w:rFonts w:hint="cs"/>
          <w:b/>
          <w:bCs/>
          <w:sz w:val="24"/>
          <w:rtl/>
        </w:rPr>
        <w:t>"</w:t>
      </w:r>
      <w:r w:rsidRPr="009B3B24">
        <w:rPr>
          <w:b/>
          <w:bCs/>
          <w:sz w:val="24"/>
          <w:rtl/>
        </w:rPr>
        <w:t>ה</w:t>
      </w:r>
      <w:r w:rsidRPr="009B3B24">
        <w:rPr>
          <w:rFonts w:hint="cs"/>
          <w:b/>
          <w:bCs/>
          <w:sz w:val="24"/>
          <w:rtl/>
        </w:rPr>
        <w:t>:</w:t>
      </w:r>
      <w:r w:rsidRPr="009B3B24">
        <w:rPr>
          <w:rFonts w:hint="cs"/>
          <w:sz w:val="24"/>
          <w:rtl/>
        </w:rPr>
        <w:t xml:space="preserve"> "</w:t>
      </w:r>
      <w:r w:rsidRPr="009B3B24">
        <w:rPr>
          <w:sz w:val="24"/>
          <w:rtl/>
        </w:rPr>
        <w:t>מכתבו קבלתי וביקש ממני לחוות דעתי אם רשאין להורות לעצמן בוושט באווזות שמלעיטין אותו שהפמ"ג והטו"ז סוסי' י"ח העלה הדבר בצ"ע ורבים מקילין בזה להורות לעצמן וביקש לידע דעתי בזה והנ' אמת הדבר שגם אני נהגתי להורות לעצמי וטעם הדבר נבאר לפנינו שורש הדבר מיוסד על מ"ש שם הטו"ז בשם הר"ש סופ"ב דנגעים על הא דתנן דאין רואין בכורות לעצמן דהעלה שם הטע' משום דאתחזק איסור' ומזה למד הטו"ז כל היכ' דאתחזק איסור' אין להורות לעצמו ובבאר היטב שם כ' דנעלם ממנו דברי התוס' בנדה דף כ' ע"ב שכ' דרואין דמים לעצמם ומביא ראי' מדלא תנן ב</w:t>
      </w:r>
      <w:r w:rsidRPr="009B3B24">
        <w:rPr>
          <w:sz w:val="24"/>
          <w:rtl/>
        </w:rPr>
        <w:t>מתני' שם בנגעים דאין רואין דמים</w:t>
      </w:r>
      <w:r w:rsidRPr="009B3B24">
        <w:rPr>
          <w:rFonts w:hint="cs"/>
          <w:sz w:val="24"/>
          <w:rtl/>
        </w:rPr>
        <w:t xml:space="preserve"> ... </w:t>
      </w:r>
      <w:r w:rsidRPr="009B3B24">
        <w:rPr>
          <w:sz w:val="24"/>
          <w:rtl/>
        </w:rPr>
        <w:t>וא"כ אין דברי הר"ש והטו"ז מוכרחים גם הר"ש כ' רק בדרך שמא ובתוס' בבכורות דף ל"א ע"א ד"ה דחזי ג"כ תמהו על זה דלמה לי טעמא דחזי לימי טומאתו וכי אם לא חזי בימי טומאתו אינו נאמן והניחו בקושי' עיין שם</w:t>
      </w:r>
      <w:r w:rsidRPr="009B3B24">
        <w:rPr>
          <w:rFonts w:hint="cs"/>
          <w:sz w:val="24"/>
          <w:rtl/>
        </w:rPr>
        <w:t xml:space="preserve"> ... ו</w:t>
      </w:r>
      <w:r w:rsidRPr="009B3B24">
        <w:rPr>
          <w:sz w:val="24"/>
          <w:rtl/>
        </w:rPr>
        <w:t>רשאי ת"ח לראות לעצמו בהנך וושטין ומשום הרחק מן הכיעור ודומ' דאית' בחולין דף מ"ד ע"כ נראה דלא שייך בדבר שהוא לעצמו ומאי יעשה אם יזדמן לו שום ספק או חשש' ע"כ לפיענ"ד שפיר עבדו דלא חיישי' לזה ויאכלו ענוים וישבעו והנרא' לפיענ"ד כתבתי</w:t>
      </w:r>
      <w:r w:rsidRPr="009B3B24">
        <w:rPr>
          <w:rFonts w:hint="cs"/>
          <w:sz w:val="24"/>
          <w:rtl/>
        </w:rPr>
        <w:t>".</w:t>
      </w:r>
    </w:p>
    <w:p w:rsidR="00BC119C" w:rsidRPr="009B3B24" w:rsidRDefault="00BC119C" w:rsidP="0076756E">
      <w:pPr>
        <w:pStyle w:val="a8"/>
        <w:numPr>
          <w:ilvl w:val="0"/>
          <w:numId w:val="1"/>
        </w:numPr>
        <w:ind w:left="360"/>
        <w:rPr>
          <w:sz w:val="24"/>
        </w:rPr>
      </w:pPr>
      <w:r w:rsidRPr="009B3B24">
        <w:rPr>
          <w:b/>
          <w:bCs/>
          <w:sz w:val="24"/>
          <w:rtl/>
        </w:rPr>
        <w:t>שו"ת יביע אומר</w:t>
      </w:r>
      <w:r w:rsidRPr="009B3B24">
        <w:rPr>
          <w:rFonts w:hint="cs"/>
          <w:b/>
          <w:bCs/>
          <w:sz w:val="24"/>
          <w:rtl/>
        </w:rPr>
        <w:t>, יורה דעה ו' י"ח:</w:t>
      </w:r>
      <w:r w:rsidRPr="009B3B24">
        <w:rPr>
          <w:rFonts w:hint="cs"/>
          <w:sz w:val="24"/>
          <w:rtl/>
        </w:rPr>
        <w:t xml:space="preserve"> "</w:t>
      </w:r>
      <w:r w:rsidRPr="009B3B24">
        <w:rPr>
          <w:sz w:val="24"/>
          <w:rtl/>
        </w:rPr>
        <w:t>עמדתי ואתבונן האם רשאי תלמיד חכם להורות בענין דמים וכתמים של אשתו, וכן בספק שאירע בטבילתה, או מכיון שהדבר נוגע לעצמו, ואין אדם רואה חובה לעצמו, אין לו להורות בזה</w:t>
      </w:r>
      <w:r w:rsidRPr="009B3B24">
        <w:rPr>
          <w:rFonts w:hint="cs"/>
          <w:sz w:val="24"/>
          <w:rtl/>
        </w:rPr>
        <w:t xml:space="preserve"> ... ובספר </w:t>
      </w:r>
      <w:r w:rsidRPr="009B3B24">
        <w:rPr>
          <w:sz w:val="24"/>
          <w:rtl/>
        </w:rPr>
        <w:t>בית הלל יו"ד (סי' שיב) הביא דברי הר"ש שמחלק בין היכא דאיתחזק איסורא או לא, וכתב שזהו דוחק, ושמדברי הרא"ש פ' הניזקין מוכח דאף בדאיתחזק איסורא נאמן על שלו, ודלא כהט"ז</w:t>
      </w:r>
      <w:r w:rsidRPr="009B3B24">
        <w:rPr>
          <w:rFonts w:hint="cs"/>
          <w:sz w:val="24"/>
          <w:rtl/>
        </w:rPr>
        <w:t xml:space="preserve"> ... </w:t>
      </w:r>
      <w:r w:rsidRPr="009B3B24">
        <w:rPr>
          <w:sz w:val="24"/>
          <w:rtl/>
        </w:rPr>
        <w:t>ותבט עיני בשו"ת מהר"ח אור זרוע (סי' צג)</w:t>
      </w:r>
      <w:r w:rsidRPr="009B3B24">
        <w:rPr>
          <w:rFonts w:hint="cs"/>
          <w:sz w:val="24"/>
          <w:rtl/>
        </w:rPr>
        <w:t xml:space="preserve"> שכתב</w:t>
      </w:r>
      <w:r w:rsidRPr="009B3B24">
        <w:rPr>
          <w:sz w:val="24"/>
          <w:rtl/>
        </w:rPr>
        <w:t xml:space="preserve"> שבכל איסור שבתורה ת"ח רואה לעצמו שאינו חשוד לאכול דבר האסור, ואפי' בהמתן של צדיקים אין הקדוש ברוך הוא מביא תקלה על ידם, בדבר מאכל שמכוער הדבר יותר מדי כשגופו נהנה מן האיסור</w:t>
      </w:r>
      <w:r w:rsidRPr="009B3B24">
        <w:rPr>
          <w:rFonts w:hint="cs"/>
          <w:sz w:val="24"/>
          <w:rtl/>
        </w:rPr>
        <w:t xml:space="preserve">, </w:t>
      </w:r>
      <w:r w:rsidRPr="009B3B24">
        <w:rPr>
          <w:sz w:val="24"/>
          <w:rtl/>
        </w:rPr>
        <w:t>וכ"ש דלא חשידי להתיר במזיד דבר האסור לאכול</w:t>
      </w:r>
      <w:r w:rsidRPr="009B3B24">
        <w:rPr>
          <w:rFonts w:hint="cs"/>
          <w:sz w:val="24"/>
          <w:rtl/>
        </w:rPr>
        <w:t xml:space="preserve"> ... </w:t>
      </w:r>
      <w:r w:rsidRPr="009B3B24">
        <w:rPr>
          <w:sz w:val="24"/>
          <w:rtl/>
        </w:rPr>
        <w:t>מסקנא דדינא בהא סליקנא ובהא נחיתנא שתלמיד חכם רשאי להורות בין להקל בין להחמיר גם בדין דם של הפסק בטהרה, וכן בספק בטבילה של אשתו, אף על פי שהוחזק איסור, ומכל שכן שרשאי להורות אף לקולא בדיני דמים וכתמים של אשתו כשהיא בחזקת טהרה</w:t>
      </w:r>
      <w:r w:rsidRPr="009B3B24">
        <w:rPr>
          <w:rFonts w:hint="cs"/>
          <w:sz w:val="24"/>
          <w:rtl/>
        </w:rPr>
        <w:t xml:space="preserve"> ... </w:t>
      </w:r>
      <w:r w:rsidRPr="009B3B24">
        <w:rPr>
          <w:sz w:val="24"/>
          <w:rtl/>
        </w:rPr>
        <w:t>ולכן הדבר פשוט שת"ח מורה לעצמו בזה אף להקל לכ"ע</w:t>
      </w:r>
      <w:r w:rsidRPr="009B3B24">
        <w:rPr>
          <w:rFonts w:hint="cs"/>
          <w:sz w:val="24"/>
          <w:rtl/>
        </w:rPr>
        <w:t xml:space="preserve"> ... </w:t>
      </w:r>
      <w:r w:rsidRPr="009B3B24">
        <w:rPr>
          <w:sz w:val="24"/>
          <w:rtl/>
        </w:rPr>
        <w:t>ומכל מקום העיקר להלכה שבכל אופן רשאי ת"ח להורות לעצמו אף בדאיתחזק איסורא. וכמו שביארנו. והנלע"ד כתבתי</w:t>
      </w:r>
      <w:r w:rsidRPr="009B3B24">
        <w:rPr>
          <w:rFonts w:hint="cs"/>
          <w:sz w:val="24"/>
          <w:rtl/>
        </w:rPr>
        <w:t>"</w:t>
      </w:r>
      <w:r w:rsidRPr="009B3B24">
        <w:rPr>
          <w:sz w:val="24"/>
          <w:rtl/>
        </w:rPr>
        <w:t>.</w:t>
      </w:r>
    </w:p>
    <w:p w:rsidR="0076756E" w:rsidRPr="009B3B24" w:rsidRDefault="0076756E" w:rsidP="0076756E">
      <w:pPr>
        <w:pStyle w:val="a8"/>
        <w:numPr>
          <w:ilvl w:val="0"/>
          <w:numId w:val="1"/>
        </w:numPr>
        <w:ind w:left="360"/>
        <w:rPr>
          <w:sz w:val="24"/>
        </w:rPr>
      </w:pPr>
      <w:r w:rsidRPr="009B3B24">
        <w:rPr>
          <w:rFonts w:hint="cs"/>
          <w:b/>
          <w:bCs/>
          <w:sz w:val="24"/>
          <w:rtl/>
        </w:rPr>
        <w:t xml:space="preserve">טהרת הבית, </w:t>
      </w:r>
      <w:r w:rsidR="009B3B24" w:rsidRPr="009B3B24">
        <w:rPr>
          <w:rFonts w:hint="cs"/>
          <w:b/>
          <w:bCs/>
          <w:sz w:val="24"/>
          <w:rtl/>
        </w:rPr>
        <w:t xml:space="preserve">סימן ו' סעיף ד': </w:t>
      </w:r>
      <w:r w:rsidR="009B3B24" w:rsidRPr="009B3B24">
        <w:rPr>
          <w:rFonts w:hint="cs"/>
          <w:sz w:val="24"/>
          <w:rtl/>
        </w:rPr>
        <w:t xml:space="preserve">תלמיד חכם שהגיע להוראה רשאי להורות לאשתו בהלכות נידה אף להקל, הן במראות הדמים ובדיני כתמים, והן בספק שיפול בדיני הפסק בטהרה ובדיקות, והן בענייני חציצה וטבילה וכיוצא בזה ואף על פי שהוחזק איסור. ורשאי להורות גם בדבר שאינו מפורש בפוסקים והוא צריך לדמות מילתא למילתא </w:t>
      </w:r>
      <w:r w:rsidR="009B3B24" w:rsidRPr="009B3B24">
        <w:rPr>
          <w:sz w:val="24"/>
          <w:rtl/>
        </w:rPr>
        <w:t>–</w:t>
      </w:r>
      <w:r w:rsidR="009B3B24" w:rsidRPr="009B3B24">
        <w:rPr>
          <w:rFonts w:hint="cs"/>
          <w:sz w:val="24"/>
          <w:rtl/>
        </w:rPr>
        <w:t xml:space="preserve"> בכל זה רשאי לדון ולהורואת, כי לא נחשד להקל לעצמו בדבר שיש בו ספק איסור שלא על פי ההלכה. והוא הדין שרשאי להורות לעצמו אף להדל בכל דיני איסור והיתר אף על פי שהוא נוגע בדבר". </w:t>
      </w:r>
    </w:p>
    <w:p w:rsidR="00BC119C" w:rsidRPr="009B3B24" w:rsidRDefault="00BC119C" w:rsidP="009B3B24">
      <w:pPr>
        <w:pStyle w:val="a8"/>
        <w:numPr>
          <w:ilvl w:val="0"/>
          <w:numId w:val="1"/>
        </w:numPr>
        <w:ind w:left="360"/>
        <w:rPr>
          <w:sz w:val="24"/>
        </w:rPr>
      </w:pPr>
      <w:r w:rsidRPr="009B3B24">
        <w:rPr>
          <w:rFonts w:hint="cs"/>
          <w:b/>
          <w:bCs/>
          <w:sz w:val="24"/>
          <w:rtl/>
        </w:rPr>
        <w:t xml:space="preserve">חזון אי"ש, אמונה וביטחון, סוף פרק ג': </w:t>
      </w:r>
      <w:r w:rsidRPr="009B3B24">
        <w:rPr>
          <w:rFonts w:hint="cs"/>
          <w:sz w:val="24"/>
          <w:rtl/>
        </w:rPr>
        <w:t xml:space="preserve">"יש עוד רעה חולה אשר היצר ילפת בה להניא אמותת חכמים מלב בני אדם, והוא משקל המדמה של הנגיעה. חובת התלמיד להאמין כי </w:t>
      </w:r>
      <w:r w:rsidR="009B3B24" w:rsidRPr="009B3B24">
        <w:rPr>
          <w:rFonts w:hint="cs"/>
          <w:sz w:val="24"/>
          <w:rtl/>
        </w:rPr>
        <w:t xml:space="preserve">אין </w:t>
      </w:r>
      <w:r w:rsidRPr="009B3B24">
        <w:rPr>
          <w:rFonts w:hint="cs"/>
          <w:sz w:val="24"/>
          <w:rtl/>
        </w:rPr>
        <w:t>נגיעה בעולם בעלת כוח להטות לב חכם לעוות מש</w:t>
      </w:r>
      <w:r w:rsidR="009B3B24" w:rsidRPr="009B3B24">
        <w:rPr>
          <w:rFonts w:hint="cs"/>
          <w:sz w:val="24"/>
          <w:rtl/>
        </w:rPr>
        <w:t>פט כי מגמת החכם לזכות נפשו, ואיך</w:t>
      </w:r>
      <w:r w:rsidRPr="009B3B24">
        <w:rPr>
          <w:rFonts w:hint="cs"/>
          <w:sz w:val="24"/>
          <w:rtl/>
        </w:rPr>
        <w:t xml:space="preserve"> יתכן כי בשביל בצע כסף או ל</w:t>
      </w:r>
      <w:r w:rsidR="009B3B24" w:rsidRPr="009B3B24">
        <w:rPr>
          <w:rFonts w:hint="cs"/>
          <w:sz w:val="24"/>
          <w:rtl/>
        </w:rPr>
        <w:t>פ</w:t>
      </w:r>
      <w:r w:rsidRPr="009B3B24">
        <w:rPr>
          <w:rFonts w:hint="cs"/>
          <w:sz w:val="24"/>
          <w:rtl/>
        </w:rPr>
        <w:t>ני חנף יחבל נפשו לע</w:t>
      </w:r>
      <w:r w:rsidR="009B3B24" w:rsidRPr="009B3B24">
        <w:rPr>
          <w:rFonts w:hint="cs"/>
          <w:sz w:val="24"/>
          <w:rtl/>
        </w:rPr>
        <w:t>ו</w:t>
      </w:r>
      <w:r w:rsidRPr="009B3B24">
        <w:rPr>
          <w:rFonts w:hint="cs"/>
          <w:sz w:val="24"/>
          <w:rtl/>
        </w:rPr>
        <w:t>ות משפט</w:t>
      </w:r>
      <w:r w:rsidR="009B3B24" w:rsidRPr="009B3B24">
        <w:rPr>
          <w:rFonts w:hint="cs"/>
          <w:sz w:val="24"/>
          <w:rtl/>
        </w:rPr>
        <w:t>?!</w:t>
      </w:r>
      <w:r w:rsidRPr="009B3B24">
        <w:rPr>
          <w:rFonts w:hint="cs"/>
          <w:sz w:val="24"/>
          <w:rtl/>
        </w:rPr>
        <w:t xml:space="preserve"> ... והנה אין הזהרת השוחד מכלל המשפטים אלא מכלל החוקים, שהרי לא אסרה תורה הוראה לעצמו ואדם רואה טריפה לעצמו אף הוא דל וכל חייו תלויים בו".</w:t>
      </w:r>
    </w:p>
    <w:p w:rsidR="00BC119C" w:rsidRPr="009B3B24" w:rsidRDefault="00BC119C" w:rsidP="006A29B5">
      <w:pPr>
        <w:rPr>
          <w:sz w:val="24"/>
          <w:rtl/>
        </w:rPr>
      </w:pPr>
    </w:p>
    <w:p w:rsidR="006A29B5" w:rsidRPr="009B3B24" w:rsidRDefault="006A29B5" w:rsidP="006A29B5">
      <w:pPr>
        <w:rPr>
          <w:sz w:val="24"/>
        </w:rPr>
      </w:pPr>
    </w:p>
    <w:sectPr w:rsidR="006A29B5" w:rsidRPr="009B3B24" w:rsidSect="00656813">
      <w:pgSz w:w="11906" w:h="16838"/>
      <w:pgMar w:top="720" w:right="720" w:bottom="720" w:left="72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146B" w:rsidRDefault="007C146B" w:rsidP="001250C8">
      <w:pPr>
        <w:spacing w:line="240" w:lineRule="auto"/>
      </w:pPr>
      <w:r>
        <w:separator/>
      </w:r>
    </w:p>
  </w:endnote>
  <w:endnote w:type="continuationSeparator" w:id="0">
    <w:p w:rsidR="007C146B" w:rsidRDefault="007C146B" w:rsidP="001250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146B" w:rsidRDefault="007C146B" w:rsidP="001250C8">
      <w:pPr>
        <w:spacing w:line="240" w:lineRule="auto"/>
      </w:pPr>
      <w:r>
        <w:separator/>
      </w:r>
    </w:p>
  </w:footnote>
  <w:footnote w:type="continuationSeparator" w:id="0">
    <w:p w:rsidR="007C146B" w:rsidRDefault="007C146B" w:rsidP="001250C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1E694F"/>
    <w:multiLevelType w:val="hybridMultilevel"/>
    <w:tmpl w:val="EA704EF2"/>
    <w:lvl w:ilvl="0" w:tplc="038685F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79"/>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19C"/>
    <w:rsid w:val="00031BAB"/>
    <w:rsid w:val="001250C8"/>
    <w:rsid w:val="002934ED"/>
    <w:rsid w:val="002E1DB7"/>
    <w:rsid w:val="00656813"/>
    <w:rsid w:val="006A29B5"/>
    <w:rsid w:val="0076756E"/>
    <w:rsid w:val="007C146B"/>
    <w:rsid w:val="007F2AEC"/>
    <w:rsid w:val="0086406A"/>
    <w:rsid w:val="00880FF2"/>
    <w:rsid w:val="008A0A58"/>
    <w:rsid w:val="009B3B24"/>
    <w:rsid w:val="00A13A6B"/>
    <w:rsid w:val="00B45A22"/>
    <w:rsid w:val="00BC119C"/>
    <w:rsid w:val="00C74ECF"/>
    <w:rsid w:val="00E93D7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2B5D9A-41C3-4286-AA6B-0CAD8475E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6813"/>
    <w:pPr>
      <w:bidi/>
      <w:spacing w:after="0" w:line="360" w:lineRule="auto"/>
      <w:jc w:val="both"/>
    </w:pPr>
    <w:rPr>
      <w:rFonts w:cs="David"/>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ציטוט 1"/>
    <w:basedOn w:val="a"/>
    <w:next w:val="a"/>
    <w:rsid w:val="00656813"/>
    <w:pPr>
      <w:ind w:left="566" w:right="720"/>
    </w:pPr>
    <w:rPr>
      <w:rFonts w:ascii="Narkisim" w:eastAsia="Times New Roman" w:hAnsi="Narkisim" w:cs="Narkisim"/>
      <w:sz w:val="20"/>
    </w:rPr>
  </w:style>
  <w:style w:type="paragraph" w:customStyle="1" w:styleId="a3">
    <w:name w:val="כותרת מאמר"/>
    <w:basedOn w:val="a"/>
    <w:next w:val="a"/>
    <w:qFormat/>
    <w:rsid w:val="00656813"/>
    <w:pPr>
      <w:jc w:val="center"/>
    </w:pPr>
    <w:rPr>
      <w:rFonts w:ascii="David" w:eastAsia="Times New Roman" w:hAnsi="David"/>
      <w:b/>
      <w:bCs/>
      <w:sz w:val="24"/>
      <w:szCs w:val="28"/>
      <w:u w:val="single"/>
    </w:rPr>
  </w:style>
  <w:style w:type="paragraph" w:customStyle="1" w:styleId="a4">
    <w:name w:val="ציטוט מקור"/>
    <w:basedOn w:val="a"/>
    <w:next w:val="a"/>
    <w:qFormat/>
    <w:rsid w:val="00B45A22"/>
    <w:pPr>
      <w:ind w:left="340" w:right="340"/>
    </w:pPr>
    <w:rPr>
      <w:szCs w:val="22"/>
    </w:rPr>
  </w:style>
  <w:style w:type="paragraph" w:styleId="a5">
    <w:name w:val="footnote text"/>
    <w:basedOn w:val="a"/>
    <w:link w:val="a6"/>
    <w:uiPriority w:val="99"/>
    <w:semiHidden/>
    <w:unhideWhenUsed/>
    <w:rsid w:val="001250C8"/>
    <w:pPr>
      <w:spacing w:line="240" w:lineRule="auto"/>
    </w:pPr>
    <w:rPr>
      <w:sz w:val="20"/>
      <w:szCs w:val="20"/>
    </w:rPr>
  </w:style>
  <w:style w:type="character" w:customStyle="1" w:styleId="a6">
    <w:name w:val="טקסט הערת שוליים תו"/>
    <w:basedOn w:val="a0"/>
    <w:link w:val="a5"/>
    <w:uiPriority w:val="99"/>
    <w:semiHidden/>
    <w:rsid w:val="001250C8"/>
    <w:rPr>
      <w:rFonts w:cs="David"/>
      <w:sz w:val="20"/>
      <w:szCs w:val="20"/>
    </w:rPr>
  </w:style>
  <w:style w:type="character" w:styleId="a7">
    <w:name w:val="footnote reference"/>
    <w:basedOn w:val="a0"/>
    <w:uiPriority w:val="99"/>
    <w:semiHidden/>
    <w:unhideWhenUsed/>
    <w:rsid w:val="001250C8"/>
    <w:rPr>
      <w:vertAlign w:val="superscript"/>
    </w:rPr>
  </w:style>
  <w:style w:type="paragraph" w:styleId="a8">
    <w:name w:val="List Paragraph"/>
    <w:basedOn w:val="a"/>
    <w:uiPriority w:val="34"/>
    <w:qFormat/>
    <w:rsid w:val="00BC11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1492;&#1488;&#1495;&#1505;&#1493;&#1503;%20&#1513;&#1500;&#1497;\&#1488;&#1493;&#1491;&#1497;\&#1514;&#1489;&#1504;&#1497;&#1514;%20&#1488;&#1493;&#1491;&#1497;.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תבנית אודי</Template>
  <TotalTime>24</TotalTime>
  <Pages>3</Pages>
  <Words>1614</Words>
  <Characters>8071</Characters>
  <Application>Microsoft Office Word</Application>
  <DocSecurity>0</DocSecurity>
  <Lines>67</Lines>
  <Paragraphs>19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2026-10-17T16:19:00Z</dcterms:created>
  <dcterms:modified xsi:type="dcterms:W3CDTF">2026-10-17T16:45:00Z</dcterms:modified>
</cp:coreProperties>
</file>