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250C8" w:rsidRPr="00E72180" w:rsidRDefault="00B45A22" w:rsidP="00F77B10">
      <w:pPr>
        <w:rPr>
          <w:sz w:val="18"/>
          <w:szCs w:val="20"/>
          <w:rtl/>
        </w:rPr>
      </w:pPr>
      <w:r w:rsidRPr="00E72180">
        <w:rPr>
          <w:rFonts w:hint="cs"/>
          <w:sz w:val="18"/>
          <w:szCs w:val="20"/>
          <w:rtl/>
        </w:rPr>
        <w:t>בס"ד</w:t>
      </w:r>
      <w:r w:rsidR="00EB3FDA" w:rsidRPr="00E72180">
        <w:rPr>
          <w:rFonts w:hint="cs"/>
          <w:sz w:val="18"/>
          <w:szCs w:val="20"/>
          <w:rtl/>
        </w:rPr>
        <w:t xml:space="preserve">, </w:t>
      </w:r>
      <w:r w:rsidR="00F77B10">
        <w:rPr>
          <w:rFonts w:hint="cs"/>
          <w:sz w:val="18"/>
          <w:szCs w:val="20"/>
          <w:rtl/>
        </w:rPr>
        <w:t>מרחשוון תשפ"ז</w:t>
      </w:r>
    </w:p>
    <w:p w:rsidR="00EB3FDA" w:rsidRDefault="00F77B10" w:rsidP="00162598">
      <w:pPr>
        <w:pStyle w:val="a3"/>
        <w:rPr>
          <w:rtl/>
        </w:rPr>
      </w:pPr>
      <w:r>
        <w:rPr>
          <w:rFonts w:hint="cs"/>
          <w:rtl/>
        </w:rPr>
        <w:t>בכורות דף מ"ב</w:t>
      </w:r>
      <w:r w:rsidR="00EB3FDA">
        <w:rPr>
          <w:rFonts w:hint="cs"/>
          <w:rtl/>
        </w:rPr>
        <w:t xml:space="preserve">, </w:t>
      </w:r>
      <w:r w:rsidR="0051350C">
        <w:rPr>
          <w:rFonts w:hint="cs"/>
          <w:rtl/>
        </w:rPr>
        <w:t>טומטום ו</w:t>
      </w:r>
      <w:r w:rsidR="00EB3FDA">
        <w:rPr>
          <w:rFonts w:hint="cs"/>
          <w:rtl/>
        </w:rPr>
        <w:t>אנדרוגינוס</w:t>
      </w:r>
    </w:p>
    <w:p w:rsidR="00A64412" w:rsidRPr="006E35EF" w:rsidRDefault="00C70AD5" w:rsidP="00C70AD5">
      <w:pPr>
        <w:jc w:val="center"/>
        <w:rPr>
          <w:sz w:val="20"/>
          <w:szCs w:val="20"/>
          <w:rtl/>
        </w:rPr>
      </w:pPr>
      <w:r w:rsidRPr="006E35EF">
        <w:rPr>
          <w:rFonts w:hint="cs"/>
          <w:b/>
          <w:bCs/>
          <w:sz w:val="20"/>
          <w:szCs w:val="20"/>
          <w:rtl/>
        </w:rPr>
        <w:t>אנציקלופדיה תלמודית, ערך אנדרוגינוס:</w:t>
      </w:r>
      <w:r w:rsidRPr="006E35EF">
        <w:rPr>
          <w:sz w:val="20"/>
          <w:szCs w:val="20"/>
          <w:rtl/>
        </w:rPr>
        <w:t xml:space="preserve"> </w:t>
      </w:r>
      <w:r w:rsidRPr="006E35EF">
        <w:rPr>
          <w:rFonts w:hint="cs"/>
          <w:sz w:val="20"/>
          <w:szCs w:val="20"/>
          <w:rtl/>
        </w:rPr>
        <w:t>"</w:t>
      </w:r>
      <w:r w:rsidR="00A64412" w:rsidRPr="006E35EF">
        <w:rPr>
          <w:sz w:val="20"/>
          <w:szCs w:val="20"/>
          <w:rtl/>
        </w:rPr>
        <w:t>ופירושו בלשון יונית: אנדרו- זכר, גינוס – נקבה</w:t>
      </w:r>
      <w:r w:rsidRPr="006E35EF">
        <w:rPr>
          <w:rFonts w:hint="cs"/>
          <w:sz w:val="20"/>
          <w:szCs w:val="20"/>
          <w:rtl/>
        </w:rPr>
        <w:t>"</w:t>
      </w:r>
      <w:r w:rsidR="00A64412" w:rsidRPr="006E35EF">
        <w:rPr>
          <w:sz w:val="20"/>
          <w:szCs w:val="20"/>
          <w:rtl/>
        </w:rPr>
        <w:t>.</w:t>
      </w:r>
    </w:p>
    <w:p w:rsidR="0051350C" w:rsidRPr="006E35EF" w:rsidRDefault="0051350C" w:rsidP="0051350C">
      <w:pPr>
        <w:jc w:val="center"/>
        <w:rPr>
          <w:sz w:val="20"/>
          <w:szCs w:val="20"/>
          <w:rtl/>
        </w:rPr>
      </w:pPr>
      <w:r w:rsidRPr="006E35EF">
        <w:rPr>
          <w:rFonts w:hint="cs"/>
          <w:b/>
          <w:bCs/>
          <w:sz w:val="20"/>
          <w:szCs w:val="20"/>
          <w:rtl/>
        </w:rPr>
        <w:t xml:space="preserve">אנציקלופדיה הלכתית רפואית, ערך טומטום: </w:t>
      </w:r>
      <w:r w:rsidRPr="006E35EF">
        <w:rPr>
          <w:rFonts w:hint="cs"/>
          <w:sz w:val="20"/>
          <w:szCs w:val="20"/>
          <w:rtl/>
        </w:rPr>
        <w:t>"</w:t>
      </w:r>
      <w:r w:rsidRPr="006E35EF">
        <w:rPr>
          <w:sz w:val="20"/>
          <w:szCs w:val="20"/>
          <w:rtl/>
        </w:rPr>
        <w:t>המושג טומטום איננו מקראי, והוא מוזכר לראשונה במשנה. משמעות המושג היא מלשון אטום וסתום</w:t>
      </w:r>
      <w:bookmarkStart w:id="0" w:name="11142_ftnref3309"/>
      <w:bookmarkEnd w:id="0"/>
      <w:r w:rsidRPr="006E35EF">
        <w:rPr>
          <w:rFonts w:hint="cs"/>
          <w:sz w:val="20"/>
          <w:szCs w:val="20"/>
          <w:rtl/>
        </w:rPr>
        <w:t xml:space="preserve">. </w:t>
      </w:r>
      <w:r w:rsidRPr="006E35EF">
        <w:rPr>
          <w:sz w:val="20"/>
          <w:szCs w:val="20"/>
          <w:rtl/>
        </w:rPr>
        <w:t>ויש מי שכתב, שטומטום קוראים בלשון יוונית אטומיטוס, שפירושו מי שאינו מחותך</w:t>
      </w:r>
      <w:bookmarkStart w:id="1" w:name="11142_ftnref3310"/>
      <w:bookmarkEnd w:id="1"/>
      <w:r w:rsidRPr="006E35EF">
        <w:rPr>
          <w:rFonts w:hint="cs"/>
          <w:sz w:val="20"/>
          <w:szCs w:val="20"/>
          <w:rtl/>
        </w:rPr>
        <w:t xml:space="preserve">. </w:t>
      </w:r>
      <w:r w:rsidRPr="006E35EF">
        <w:rPr>
          <w:sz w:val="20"/>
          <w:szCs w:val="20"/>
          <w:rtl/>
        </w:rPr>
        <w:t>בעברית המודרנית משמש המושג 'מטומטם' לציון סתימה של דרכי המחשבה, והוא מושג מעליב ובלתי מנומס</w:t>
      </w:r>
      <w:r w:rsidR="006E35EF">
        <w:rPr>
          <w:rFonts w:hint="cs"/>
          <w:sz w:val="20"/>
          <w:szCs w:val="20"/>
          <w:rtl/>
        </w:rPr>
        <w:t>"</w:t>
      </w:r>
      <w:r w:rsidRPr="006E35EF">
        <w:rPr>
          <w:rFonts w:hint="cs"/>
          <w:sz w:val="20"/>
          <w:szCs w:val="20"/>
          <w:rtl/>
        </w:rPr>
        <w:t>.</w:t>
      </w:r>
    </w:p>
    <w:p w:rsidR="00162598" w:rsidRPr="006E35EF" w:rsidRDefault="00162598" w:rsidP="008156D3">
      <w:pPr>
        <w:rPr>
          <w:b/>
          <w:bCs/>
          <w:szCs w:val="22"/>
          <w:u w:val="single"/>
          <w:rtl/>
        </w:rPr>
      </w:pPr>
      <w:r w:rsidRPr="006E35EF">
        <w:rPr>
          <w:rFonts w:hint="cs"/>
          <w:b/>
          <w:bCs/>
          <w:szCs w:val="22"/>
          <w:u w:val="single"/>
          <w:rtl/>
        </w:rPr>
        <w:t>א. מקור הסוגיה, ועניין "בריה בפני עצמה"</w:t>
      </w:r>
    </w:p>
    <w:p w:rsidR="006A29B5" w:rsidRPr="006E35EF" w:rsidRDefault="00EB3FDA" w:rsidP="00E72180">
      <w:pPr>
        <w:pStyle w:val="a8"/>
        <w:numPr>
          <w:ilvl w:val="0"/>
          <w:numId w:val="1"/>
        </w:numPr>
        <w:ind w:left="360"/>
        <w:rPr>
          <w:szCs w:val="22"/>
          <w:rtl/>
        </w:rPr>
      </w:pPr>
      <w:r w:rsidRPr="006E35EF">
        <w:rPr>
          <w:rFonts w:hint="cs"/>
          <w:b/>
          <w:bCs/>
          <w:szCs w:val="22"/>
          <w:rtl/>
        </w:rPr>
        <w:t xml:space="preserve">משנה </w:t>
      </w:r>
      <w:r w:rsidRPr="006E35EF">
        <w:rPr>
          <w:b/>
          <w:bCs/>
          <w:szCs w:val="22"/>
          <w:rtl/>
        </w:rPr>
        <w:t>ביכורים</w:t>
      </w:r>
      <w:r w:rsidRPr="006E35EF">
        <w:rPr>
          <w:rFonts w:hint="cs"/>
          <w:b/>
          <w:bCs/>
          <w:szCs w:val="22"/>
          <w:rtl/>
        </w:rPr>
        <w:t>, פרק ד':</w:t>
      </w:r>
      <w:r w:rsidRPr="006E35EF">
        <w:rPr>
          <w:rFonts w:hint="cs"/>
          <w:szCs w:val="22"/>
          <w:rtl/>
        </w:rPr>
        <w:t xml:space="preserve"> "</w:t>
      </w:r>
      <w:r w:rsidRPr="006E35EF">
        <w:rPr>
          <w:szCs w:val="22"/>
          <w:rtl/>
        </w:rPr>
        <w:t>אנדרוגינוס יש בו דרכים שוה לאנשים ויש בו דרכים שוה לנשים ויש בו דרכים שוה לאנשים ונשים ויש בו דרכים אינו שוה לא לאנשים ולא לנשים</w:t>
      </w:r>
      <w:r w:rsidRPr="006E35EF">
        <w:rPr>
          <w:rFonts w:hint="cs"/>
          <w:szCs w:val="22"/>
          <w:rtl/>
        </w:rPr>
        <w:t xml:space="preserve"> ... </w:t>
      </w:r>
      <w:r w:rsidRPr="006E35EF">
        <w:rPr>
          <w:szCs w:val="22"/>
          <w:rtl/>
        </w:rPr>
        <w:t>רבי מאיר אומר אנדרוגינוס בריה בפני עצמה הוא ולא יכלו חכמים להכריע עליו אם הוא איש או אשה</w:t>
      </w:r>
      <w:r w:rsidR="00F77B10" w:rsidRPr="006E35EF">
        <w:rPr>
          <w:rFonts w:hint="cs"/>
          <w:szCs w:val="22"/>
          <w:rtl/>
        </w:rPr>
        <w:t>,</w:t>
      </w:r>
      <w:r w:rsidRPr="006E35EF">
        <w:rPr>
          <w:szCs w:val="22"/>
          <w:rtl/>
        </w:rPr>
        <w:t xml:space="preserve"> אבל טומטום אינו כ</w:t>
      </w:r>
      <w:r w:rsidR="008156D3" w:rsidRPr="006E35EF">
        <w:rPr>
          <w:szCs w:val="22"/>
          <w:rtl/>
        </w:rPr>
        <w:t>ן פעמים שהוא איש פעמים שהוא אשה</w:t>
      </w:r>
      <w:r w:rsidR="008156D3" w:rsidRPr="006E35EF">
        <w:rPr>
          <w:rFonts w:hint="cs"/>
          <w:szCs w:val="22"/>
          <w:rtl/>
        </w:rPr>
        <w:t>".</w:t>
      </w:r>
    </w:p>
    <w:p w:rsidR="00162598" w:rsidRPr="006E35EF" w:rsidRDefault="00162598" w:rsidP="00E72180">
      <w:pPr>
        <w:pStyle w:val="a8"/>
        <w:numPr>
          <w:ilvl w:val="0"/>
          <w:numId w:val="1"/>
        </w:numPr>
        <w:ind w:left="360"/>
        <w:rPr>
          <w:szCs w:val="22"/>
          <w:rtl/>
        </w:rPr>
      </w:pPr>
      <w:r w:rsidRPr="006E35EF">
        <w:rPr>
          <w:b/>
          <w:bCs/>
          <w:szCs w:val="22"/>
          <w:rtl/>
        </w:rPr>
        <w:t>בכורות</w:t>
      </w:r>
      <w:r w:rsidRPr="006E35EF">
        <w:rPr>
          <w:rFonts w:hint="cs"/>
          <w:b/>
          <w:bCs/>
          <w:szCs w:val="22"/>
          <w:rtl/>
        </w:rPr>
        <w:t>, דף מ"א:</w:t>
      </w:r>
      <w:r w:rsidRPr="006E35EF">
        <w:rPr>
          <w:rFonts w:hint="cs"/>
          <w:szCs w:val="22"/>
          <w:rtl/>
        </w:rPr>
        <w:t xml:space="preserve"> "</w:t>
      </w:r>
      <w:r w:rsidRPr="006E35EF">
        <w:rPr>
          <w:szCs w:val="22"/>
          <w:rtl/>
        </w:rPr>
        <w:t>וטומטום ואנדרוגינוס, לא במקדש ולא במדינה, רבי ישמעאל אומר: אין לך מום גדול מזה, וחכמים אומרים: אינו בכור, אלא נגזז ונעבד</w:t>
      </w:r>
      <w:r w:rsidRPr="006E35EF">
        <w:rPr>
          <w:rFonts w:hint="cs"/>
          <w:szCs w:val="22"/>
          <w:rtl/>
        </w:rPr>
        <w:t xml:space="preserve"> ... </w:t>
      </w:r>
      <w:r w:rsidRPr="006E35EF">
        <w:rPr>
          <w:szCs w:val="22"/>
          <w:rtl/>
        </w:rPr>
        <w:t>בעי רבא: מאי טעמא דרבי ישמעאל? מיפשט פשיטא ליה אנדרוגינוס - בכור הוא ומומו עמו, או דילמא: ספוקי מספקא ליה ואם תימצא לומר קאמר, אם תימצא לומר בכור הוא - הרי מומו עמו? למאי נפקא מינה - למילקא עליה משום גיזה ועבודה, אי נמי - למיתבה לכהן</w:t>
      </w:r>
      <w:r w:rsidRPr="006E35EF">
        <w:rPr>
          <w:rFonts w:hint="cs"/>
          <w:szCs w:val="22"/>
          <w:rtl/>
        </w:rPr>
        <w:t>"</w:t>
      </w:r>
      <w:r w:rsidRPr="006E35EF">
        <w:rPr>
          <w:szCs w:val="22"/>
          <w:rtl/>
        </w:rPr>
        <w:t>.</w:t>
      </w:r>
    </w:p>
    <w:p w:rsidR="008156D3" w:rsidRPr="006E35EF" w:rsidRDefault="008156D3" w:rsidP="00E72180">
      <w:pPr>
        <w:pStyle w:val="a8"/>
        <w:numPr>
          <w:ilvl w:val="0"/>
          <w:numId w:val="1"/>
        </w:numPr>
        <w:ind w:left="360"/>
        <w:rPr>
          <w:szCs w:val="22"/>
          <w:rtl/>
        </w:rPr>
      </w:pPr>
      <w:r w:rsidRPr="006E35EF">
        <w:rPr>
          <w:b/>
          <w:bCs/>
          <w:szCs w:val="22"/>
          <w:rtl/>
        </w:rPr>
        <w:t>יבמות</w:t>
      </w:r>
      <w:r w:rsidRPr="006E35EF">
        <w:rPr>
          <w:rFonts w:hint="cs"/>
          <w:b/>
          <w:bCs/>
          <w:szCs w:val="22"/>
          <w:rtl/>
        </w:rPr>
        <w:t>, דף פ"א-פ"ג:</w:t>
      </w:r>
      <w:r w:rsidRPr="006E35EF">
        <w:rPr>
          <w:rFonts w:hint="cs"/>
          <w:szCs w:val="22"/>
          <w:rtl/>
        </w:rPr>
        <w:t xml:space="preserve"> "</w:t>
      </w:r>
      <w:r w:rsidRPr="006E35EF">
        <w:rPr>
          <w:szCs w:val="22"/>
          <w:rtl/>
        </w:rPr>
        <w:t>רבי יוסי ור"ש אומרים: אנדרוגינוס כהן שנשא בת ישראל - מאכילה בתרומה. אנדרוגינוס נושא אבל לא נישא; ר' אליעזר אומר: אנדרוגינוס - חייבין עליו סקילה כזכר</w:t>
      </w:r>
      <w:r w:rsidRPr="006E35EF">
        <w:rPr>
          <w:rFonts w:hint="cs"/>
          <w:szCs w:val="22"/>
          <w:rtl/>
        </w:rPr>
        <w:t xml:space="preserve"> ... </w:t>
      </w:r>
      <w:r w:rsidRPr="006E35EF">
        <w:rPr>
          <w:szCs w:val="22"/>
          <w:rtl/>
        </w:rPr>
        <w:t>בין למר בין למר מפשט פשיטא ליה, איכא בינייהו סקילה משני מקומות, דמר סבר: חייבין עליו סקילה משני מקומות, ומר סבר: כזכר. אמר רב:</w:t>
      </w:r>
      <w:r w:rsidRPr="006E35EF">
        <w:rPr>
          <w:rFonts w:hint="cs"/>
          <w:szCs w:val="22"/>
          <w:rtl/>
        </w:rPr>
        <w:t xml:space="preserve"> </w:t>
      </w:r>
      <w:r w:rsidRPr="006E35EF">
        <w:rPr>
          <w:szCs w:val="22"/>
          <w:rtl/>
        </w:rPr>
        <w:t>ליתא למתניתין מקמי ברייתא; דתניא, רבי יוסי אומר: אנדרוגינוס בריה בפני עצמה הוא, ולא הכריעו בו חכמים אם זכר אם נקבה. אדרבה, ליתא לברייתא מקמי מתניתין! מדשבקיה רבי יוסי לבר זוגיה, ש"מ הדר ביה</w:t>
      </w:r>
      <w:r w:rsidRPr="006E35EF">
        <w:rPr>
          <w:rFonts w:hint="cs"/>
          <w:szCs w:val="22"/>
          <w:rtl/>
        </w:rPr>
        <w:t>"</w:t>
      </w:r>
      <w:r w:rsidRPr="006E35EF">
        <w:rPr>
          <w:szCs w:val="22"/>
          <w:rtl/>
        </w:rPr>
        <w:t>.</w:t>
      </w:r>
    </w:p>
    <w:p w:rsidR="00162598" w:rsidRPr="006E35EF" w:rsidRDefault="00162598" w:rsidP="00E72180">
      <w:pPr>
        <w:pStyle w:val="a8"/>
        <w:numPr>
          <w:ilvl w:val="0"/>
          <w:numId w:val="1"/>
        </w:numPr>
        <w:ind w:left="360"/>
        <w:rPr>
          <w:szCs w:val="22"/>
          <w:rtl/>
        </w:rPr>
      </w:pPr>
      <w:r w:rsidRPr="006E35EF">
        <w:rPr>
          <w:b/>
          <w:bCs/>
          <w:szCs w:val="22"/>
          <w:rtl/>
        </w:rPr>
        <w:t>תוספות יבמות</w:t>
      </w:r>
      <w:r w:rsidRPr="006E35EF">
        <w:rPr>
          <w:rFonts w:hint="cs"/>
          <w:b/>
          <w:bCs/>
          <w:szCs w:val="22"/>
          <w:rtl/>
        </w:rPr>
        <w:t>, שם:</w:t>
      </w:r>
      <w:r w:rsidRPr="006E35EF">
        <w:rPr>
          <w:rFonts w:hint="cs"/>
          <w:szCs w:val="22"/>
          <w:rtl/>
        </w:rPr>
        <w:t xml:space="preserve"> "</w:t>
      </w:r>
      <w:r w:rsidRPr="006E35EF">
        <w:rPr>
          <w:szCs w:val="22"/>
          <w:rtl/>
        </w:rPr>
        <w:t>בריה בפני עצמה כו' - אר"</w:t>
      </w:r>
      <w:r w:rsidRPr="006E35EF">
        <w:rPr>
          <w:szCs w:val="22"/>
          <w:u w:val="single"/>
          <w:rtl/>
        </w:rPr>
        <w:t>י דהאי בריה לא הוי פירושו כגון בריה שבמקומות אחרים שאינו ספק אלא בריה</w:t>
      </w:r>
      <w:r w:rsidRPr="006E35EF">
        <w:rPr>
          <w:rFonts w:hint="cs"/>
          <w:szCs w:val="22"/>
          <w:rtl/>
        </w:rPr>
        <w:t>,</w:t>
      </w:r>
      <w:r w:rsidRPr="006E35EF">
        <w:rPr>
          <w:szCs w:val="22"/>
          <w:rtl/>
        </w:rPr>
        <w:t xml:space="preserve"> דקאמר הכא היינו שהוא ספק כדקאמר ולא הכריעו בו כו'</w:t>
      </w:r>
      <w:r w:rsidRPr="006E35EF">
        <w:rPr>
          <w:rFonts w:hint="cs"/>
          <w:szCs w:val="22"/>
          <w:rtl/>
        </w:rPr>
        <w:t xml:space="preserve"> ... </w:t>
      </w:r>
      <w:r w:rsidRPr="006E35EF">
        <w:rPr>
          <w:szCs w:val="22"/>
          <w:u w:val="single"/>
          <w:rtl/>
        </w:rPr>
        <w:t>אנדרוגינוס שהוא ספק מחמת שהוא בריה משונה משום שיש לו זכרות ונקבות והוא ספק לעולם</w:t>
      </w:r>
      <w:r w:rsidRPr="006E35EF">
        <w:rPr>
          <w:rFonts w:hint="cs"/>
          <w:szCs w:val="22"/>
          <w:rtl/>
        </w:rPr>
        <w:t>,</w:t>
      </w:r>
      <w:r w:rsidRPr="006E35EF">
        <w:rPr>
          <w:szCs w:val="22"/>
          <w:rtl/>
        </w:rPr>
        <w:t xml:space="preserve"> </w:t>
      </w:r>
      <w:r w:rsidRPr="006E35EF">
        <w:rPr>
          <w:szCs w:val="22"/>
          <w:u w:val="single"/>
          <w:rtl/>
        </w:rPr>
        <w:t>אבל טומטום אינו כן אלא ספק שהוא איש ודאי או אשה ודאית אלא שהוא מכוסה ואין ניכר</w:t>
      </w:r>
      <w:r w:rsidRPr="006E35EF">
        <w:rPr>
          <w:rFonts w:hint="cs"/>
          <w:szCs w:val="22"/>
          <w:rtl/>
        </w:rPr>
        <w:t xml:space="preserve">". </w:t>
      </w:r>
    </w:p>
    <w:p w:rsidR="00162598" w:rsidRPr="006E35EF" w:rsidRDefault="00162598" w:rsidP="00E72180">
      <w:pPr>
        <w:pStyle w:val="a8"/>
        <w:numPr>
          <w:ilvl w:val="0"/>
          <w:numId w:val="1"/>
        </w:numPr>
        <w:ind w:left="360"/>
        <w:rPr>
          <w:szCs w:val="22"/>
          <w:rtl/>
        </w:rPr>
      </w:pPr>
      <w:r w:rsidRPr="006E35EF">
        <w:rPr>
          <w:b/>
          <w:bCs/>
          <w:szCs w:val="22"/>
          <w:rtl/>
        </w:rPr>
        <w:t xml:space="preserve">חידושי הרמב"ן </w:t>
      </w:r>
      <w:r w:rsidRPr="006E35EF">
        <w:rPr>
          <w:rFonts w:hint="cs"/>
          <w:b/>
          <w:bCs/>
          <w:szCs w:val="22"/>
          <w:rtl/>
        </w:rPr>
        <w:t>שם (קונטרס אחרון בעניין אנדוריגנוס):</w:t>
      </w:r>
      <w:r w:rsidRPr="006E35EF">
        <w:rPr>
          <w:rFonts w:hint="cs"/>
          <w:szCs w:val="22"/>
          <w:rtl/>
        </w:rPr>
        <w:t xml:space="preserve"> "</w:t>
      </w:r>
      <w:r w:rsidRPr="006E35EF">
        <w:rPr>
          <w:szCs w:val="22"/>
          <w:rtl/>
        </w:rPr>
        <w:t>פירשו חכמי הצרפתים ז"ל דמאי בריה</w:t>
      </w:r>
      <w:r w:rsidRPr="006E35EF">
        <w:rPr>
          <w:rFonts w:hint="cs"/>
          <w:szCs w:val="22"/>
          <w:rtl/>
        </w:rPr>
        <w:t xml:space="preserve"> </w:t>
      </w:r>
      <w:r w:rsidRPr="006E35EF">
        <w:rPr>
          <w:szCs w:val="22"/>
          <w:rtl/>
        </w:rPr>
        <w:t>– בריה מיוחדת שלא הכריעו בו חכמים אם מין זכר או מין נקבה לומר שהוא ספק, לאפוקי ממאן דאמר אנדרוגינוס כהן שנשא אשה מאכילה בתרומה</w:t>
      </w:r>
      <w:r w:rsidRPr="006E35EF">
        <w:rPr>
          <w:rFonts w:hint="cs"/>
          <w:szCs w:val="22"/>
          <w:rtl/>
        </w:rPr>
        <w:t xml:space="preserve"> ... </w:t>
      </w:r>
      <w:r w:rsidRPr="006E35EF">
        <w:rPr>
          <w:rFonts w:hint="cs"/>
          <w:szCs w:val="22"/>
          <w:u w:val="single"/>
          <w:rtl/>
        </w:rPr>
        <w:t>ו</w:t>
      </w:r>
      <w:r w:rsidRPr="006E35EF">
        <w:rPr>
          <w:szCs w:val="22"/>
          <w:u w:val="single"/>
          <w:rtl/>
        </w:rPr>
        <w:t>לפי דעתי אינן דברים נכונים דלשון בריה בפני עצמה הוא לאפוקי מספק מיתמר בכל מקום</w:t>
      </w:r>
      <w:r w:rsidRPr="006E35EF">
        <w:rPr>
          <w:rFonts w:hint="cs"/>
          <w:szCs w:val="22"/>
          <w:rtl/>
        </w:rPr>
        <w:t xml:space="preserve"> ... </w:t>
      </w:r>
      <w:r w:rsidRPr="006E35EF">
        <w:rPr>
          <w:szCs w:val="22"/>
          <w:rtl/>
        </w:rPr>
        <w:t>והכי נמי בפרק על אלו מומין (מ"ב א') דקס"ד למימר לר' שמעון בן יהודה טומטום בריה הוי ולא קדיש בבכורה, ודחי לה דכו"ע טומטום בבריה לא מספקא וכו' ה"נ הוה בריה מין בפני עצמו דלאו זכר ולא נקבה ואפילו לכשיקרע ולפיכך לא קדיש כלל, וממילא שמעת דטומטום לא מספקא בבריה, ואנדרוגינוס מסתפק נמי בבריה, ובכלן להוציאו מכלל ספק איתמר בריה</w:t>
      </w:r>
      <w:r w:rsidRPr="006E35EF">
        <w:rPr>
          <w:rFonts w:hint="cs"/>
          <w:szCs w:val="22"/>
          <w:rtl/>
        </w:rPr>
        <w:t xml:space="preserve"> ... </w:t>
      </w:r>
      <w:r w:rsidRPr="006E35EF">
        <w:rPr>
          <w:szCs w:val="22"/>
          <w:rtl/>
        </w:rPr>
        <w:t xml:space="preserve">ומה שאמרו ולא הכריעו בו חכמים, לומר מין בפני עצמו הוא שאין סימניו מכריעין אותו להיות מכלל מיני חיה או מכלל מיני בהמה אלא מצאו בו סימני שניהם לפיכך עשאוהו מין שלישי בפני עצמו, </w:t>
      </w:r>
      <w:r w:rsidRPr="006E35EF">
        <w:rPr>
          <w:szCs w:val="22"/>
          <w:u w:val="single"/>
          <w:rtl/>
        </w:rPr>
        <w:t>וכן באנדרוגינוס לפי שלא הכריעו עליו בסימנין של איש לעשותו כאיש ולא בסימנין של אשה לעשותו כאשה לפיכך הוציאוהו מכלל שניהם ועשאוהו בריה בפני עצמו, לא אמרו שלא הכירו אלא שלא הכריעו, שאין נקבה אלא במוכרעת בסימנין לנקבה ואין זכר אלא במוכרע לזכרות, הילכך מינא הוא</w:t>
      </w:r>
      <w:r w:rsidR="00C5050F" w:rsidRPr="006E35EF">
        <w:rPr>
          <w:rFonts w:hint="cs"/>
          <w:szCs w:val="22"/>
          <w:rtl/>
        </w:rPr>
        <w:t>"</w:t>
      </w:r>
      <w:r w:rsidRPr="006E35EF">
        <w:rPr>
          <w:szCs w:val="22"/>
          <w:rtl/>
        </w:rPr>
        <w:t>.</w:t>
      </w:r>
    </w:p>
    <w:p w:rsidR="00162598" w:rsidRPr="00977DAC" w:rsidRDefault="00162598" w:rsidP="00E72180">
      <w:pPr>
        <w:rPr>
          <w:sz w:val="10"/>
          <w:szCs w:val="10"/>
          <w:rtl/>
        </w:rPr>
      </w:pPr>
    </w:p>
    <w:p w:rsidR="00582C2A" w:rsidRPr="006E35EF" w:rsidRDefault="00582C2A" w:rsidP="00E72180">
      <w:pPr>
        <w:rPr>
          <w:b/>
          <w:bCs/>
          <w:szCs w:val="22"/>
          <w:u w:val="single"/>
          <w:rtl/>
        </w:rPr>
      </w:pPr>
      <w:r w:rsidRPr="006E35EF">
        <w:rPr>
          <w:rFonts w:hint="cs"/>
          <w:b/>
          <w:bCs/>
          <w:szCs w:val="22"/>
          <w:u w:val="single"/>
          <w:rtl/>
        </w:rPr>
        <w:t>ב. מחלוקת האמוראים בדין טומטום</w:t>
      </w:r>
    </w:p>
    <w:p w:rsidR="00582C2A" w:rsidRPr="006E35EF" w:rsidRDefault="00582C2A" w:rsidP="00582C2A">
      <w:pPr>
        <w:pStyle w:val="a8"/>
        <w:numPr>
          <w:ilvl w:val="0"/>
          <w:numId w:val="1"/>
        </w:numPr>
        <w:ind w:left="360"/>
        <w:rPr>
          <w:szCs w:val="22"/>
          <w:rtl/>
        </w:rPr>
      </w:pPr>
      <w:r w:rsidRPr="006E35EF">
        <w:rPr>
          <w:b/>
          <w:bCs/>
          <w:szCs w:val="22"/>
          <w:rtl/>
        </w:rPr>
        <w:t>בכורות</w:t>
      </w:r>
      <w:r w:rsidRPr="006E35EF">
        <w:rPr>
          <w:rFonts w:hint="cs"/>
          <w:b/>
          <w:bCs/>
          <w:szCs w:val="22"/>
          <w:rtl/>
        </w:rPr>
        <w:t>,</w:t>
      </w:r>
      <w:r w:rsidRPr="006E35EF">
        <w:rPr>
          <w:b/>
          <w:bCs/>
          <w:szCs w:val="22"/>
          <w:rtl/>
        </w:rPr>
        <w:t xml:space="preserve"> דף מ</w:t>
      </w:r>
      <w:r w:rsidRPr="006E35EF">
        <w:rPr>
          <w:rFonts w:hint="cs"/>
          <w:b/>
          <w:bCs/>
          <w:szCs w:val="22"/>
          <w:rtl/>
        </w:rPr>
        <w:t>"</w:t>
      </w:r>
      <w:r w:rsidRPr="006E35EF">
        <w:rPr>
          <w:b/>
          <w:bCs/>
          <w:szCs w:val="22"/>
          <w:rtl/>
        </w:rPr>
        <w:t>ב</w:t>
      </w:r>
      <w:r w:rsidRPr="006E35EF">
        <w:rPr>
          <w:rFonts w:hint="cs"/>
          <w:b/>
          <w:bCs/>
          <w:szCs w:val="22"/>
          <w:rtl/>
        </w:rPr>
        <w:t>:</w:t>
      </w:r>
      <w:r w:rsidRPr="006E35EF">
        <w:rPr>
          <w:rFonts w:hint="cs"/>
          <w:szCs w:val="22"/>
          <w:rtl/>
        </w:rPr>
        <w:t xml:space="preserve"> "</w:t>
      </w:r>
      <w:r w:rsidRPr="006E35EF">
        <w:rPr>
          <w:szCs w:val="22"/>
          <w:rtl/>
        </w:rPr>
        <w:t>דא"ר חסדא מחלוקת - באנדרוגינוס, אבל בטומטום - דברי הכל ספיקא! רבי יוחנן לא ס"ל דרב חסדא</w:t>
      </w:r>
      <w:r w:rsidRPr="006E35EF">
        <w:rPr>
          <w:rFonts w:hint="cs"/>
          <w:szCs w:val="22"/>
          <w:rtl/>
        </w:rPr>
        <w:t xml:space="preserve"> ... </w:t>
      </w:r>
      <w:r w:rsidRPr="006E35EF">
        <w:rPr>
          <w:szCs w:val="22"/>
          <w:rtl/>
        </w:rPr>
        <w:t xml:space="preserve">אמר ריש לקיש: לא אמרו טומטום ספק - אלא באדם הואיל וזכרותו ונקבותו במקום אחד, אבל בהמה, מטיל מים במקום זכרות זכר, מטיל מים במקום נקבות </w:t>
      </w:r>
      <w:r w:rsidRPr="006E35EF">
        <w:rPr>
          <w:szCs w:val="22"/>
          <w:rtl/>
        </w:rPr>
        <w:t>–</w:t>
      </w:r>
      <w:r w:rsidRPr="006E35EF">
        <w:rPr>
          <w:szCs w:val="22"/>
          <w:rtl/>
        </w:rPr>
        <w:t xml:space="preserve"> נקבה</w:t>
      </w:r>
      <w:r w:rsidRPr="006E35EF">
        <w:rPr>
          <w:rFonts w:hint="cs"/>
          <w:szCs w:val="22"/>
          <w:rtl/>
        </w:rPr>
        <w:t>"</w:t>
      </w:r>
      <w:r w:rsidRPr="006E35EF">
        <w:rPr>
          <w:szCs w:val="22"/>
          <w:rtl/>
        </w:rPr>
        <w:t>.</w:t>
      </w:r>
    </w:p>
    <w:p w:rsidR="00582C2A" w:rsidRPr="00977DAC" w:rsidRDefault="00582C2A" w:rsidP="00E72180">
      <w:pPr>
        <w:rPr>
          <w:sz w:val="8"/>
          <w:szCs w:val="8"/>
          <w:rtl/>
        </w:rPr>
      </w:pPr>
    </w:p>
    <w:p w:rsidR="00162598" w:rsidRPr="006E35EF" w:rsidRDefault="00977DAC" w:rsidP="00977DAC">
      <w:pPr>
        <w:rPr>
          <w:b/>
          <w:bCs/>
          <w:szCs w:val="22"/>
          <w:u w:val="single"/>
          <w:rtl/>
        </w:rPr>
      </w:pPr>
      <w:r>
        <w:rPr>
          <w:rFonts w:hint="cs"/>
          <w:b/>
          <w:bCs/>
          <w:szCs w:val="22"/>
          <w:u w:val="single"/>
          <w:rtl/>
        </w:rPr>
        <w:t>ג</w:t>
      </w:r>
      <w:r w:rsidR="00162598" w:rsidRPr="006E35EF">
        <w:rPr>
          <w:rFonts w:hint="cs"/>
          <w:b/>
          <w:bCs/>
          <w:szCs w:val="22"/>
          <w:u w:val="single"/>
          <w:rtl/>
        </w:rPr>
        <w:t>. פסקי הרמב"ם</w:t>
      </w:r>
    </w:p>
    <w:p w:rsidR="0098624A" w:rsidRPr="006E35EF" w:rsidRDefault="00977DAC" w:rsidP="00977DAC">
      <w:pPr>
        <w:rPr>
          <w:b/>
          <w:bCs/>
          <w:szCs w:val="22"/>
          <w:rtl/>
        </w:rPr>
      </w:pPr>
      <w:r>
        <w:rPr>
          <w:rFonts w:hint="cs"/>
          <w:b/>
          <w:bCs/>
          <w:szCs w:val="22"/>
          <w:rtl/>
        </w:rPr>
        <w:t>ג</w:t>
      </w:r>
      <w:r w:rsidR="0098624A" w:rsidRPr="006E35EF">
        <w:rPr>
          <w:rFonts w:hint="cs"/>
          <w:b/>
          <w:bCs/>
          <w:szCs w:val="22"/>
          <w:rtl/>
        </w:rPr>
        <w:t xml:space="preserve">1. אנדרוגינוס </w:t>
      </w:r>
      <w:r>
        <w:rPr>
          <w:rFonts w:hint="cs"/>
          <w:b/>
          <w:bCs/>
          <w:szCs w:val="22"/>
          <w:rtl/>
        </w:rPr>
        <w:t xml:space="preserve">(וטומטום) </w:t>
      </w:r>
      <w:r w:rsidR="0098624A" w:rsidRPr="006E35EF">
        <w:rPr>
          <w:rFonts w:hint="cs"/>
          <w:b/>
          <w:bCs/>
          <w:szCs w:val="22"/>
          <w:rtl/>
        </w:rPr>
        <w:t>כספק</w:t>
      </w:r>
    </w:p>
    <w:p w:rsidR="001F0A6F" w:rsidRPr="006E35EF" w:rsidRDefault="008156D3" w:rsidP="001F0A6F">
      <w:pPr>
        <w:pStyle w:val="a8"/>
        <w:numPr>
          <w:ilvl w:val="0"/>
          <w:numId w:val="1"/>
        </w:numPr>
        <w:ind w:left="360"/>
        <w:rPr>
          <w:szCs w:val="22"/>
        </w:rPr>
      </w:pPr>
      <w:r w:rsidRPr="006E35EF">
        <w:rPr>
          <w:b/>
          <w:bCs/>
          <w:szCs w:val="22"/>
          <w:rtl/>
        </w:rPr>
        <w:t>רמב"ם אישות</w:t>
      </w:r>
      <w:r w:rsidRPr="006E35EF">
        <w:rPr>
          <w:rFonts w:hint="cs"/>
          <w:b/>
          <w:bCs/>
          <w:szCs w:val="22"/>
          <w:rtl/>
        </w:rPr>
        <w:t>, ב' כ"ד:</w:t>
      </w:r>
      <w:r w:rsidRPr="006E35EF">
        <w:rPr>
          <w:szCs w:val="22"/>
          <w:rtl/>
        </w:rPr>
        <w:t xml:space="preserve"> </w:t>
      </w:r>
      <w:r w:rsidRPr="006E35EF">
        <w:rPr>
          <w:rFonts w:hint="cs"/>
          <w:szCs w:val="22"/>
          <w:rtl/>
        </w:rPr>
        <w:t>"</w:t>
      </w:r>
      <w:r w:rsidRPr="006E35EF">
        <w:rPr>
          <w:szCs w:val="22"/>
          <w:rtl/>
        </w:rPr>
        <w:t xml:space="preserve">מי שיש לו איברי זכרות ואיברי נקבות הוא הנקרא אנדרוגינוס </w:t>
      </w:r>
      <w:r w:rsidRPr="006E35EF">
        <w:rPr>
          <w:szCs w:val="22"/>
          <w:u w:val="single"/>
          <w:rtl/>
        </w:rPr>
        <w:t>והוא ספק</w:t>
      </w:r>
      <w:r w:rsidRPr="006E35EF">
        <w:rPr>
          <w:szCs w:val="22"/>
          <w:rtl/>
        </w:rPr>
        <w:t xml:space="preserve"> אם זכר אם נקבה, ואין לו סימן שיודע בו אם הוא זכר ודאי או נקבה ודאית לעולם</w:t>
      </w:r>
      <w:r w:rsidR="001F0A6F" w:rsidRPr="006E35EF">
        <w:rPr>
          <w:rFonts w:hint="cs"/>
          <w:szCs w:val="22"/>
          <w:rtl/>
        </w:rPr>
        <w:t xml:space="preserve">. </w:t>
      </w:r>
    </w:p>
    <w:p w:rsidR="008156D3" w:rsidRPr="006E35EF" w:rsidRDefault="001F0A6F" w:rsidP="001F0A6F">
      <w:pPr>
        <w:pStyle w:val="a8"/>
        <w:ind w:left="360"/>
        <w:rPr>
          <w:szCs w:val="22"/>
          <w:rtl/>
        </w:rPr>
      </w:pPr>
      <w:r w:rsidRPr="006E35EF">
        <w:rPr>
          <w:szCs w:val="22"/>
          <w:rtl/>
        </w:rPr>
        <w:t>ומי שאין לו לא זכרות ולא נקבות אלא אט</w:t>
      </w:r>
      <w:r w:rsidRPr="006E35EF">
        <w:rPr>
          <w:szCs w:val="22"/>
          <w:rtl/>
        </w:rPr>
        <w:t xml:space="preserve">ום הוא הנקרא </w:t>
      </w:r>
      <w:r w:rsidRPr="006E35EF">
        <w:rPr>
          <w:szCs w:val="22"/>
          <w:u w:val="single"/>
          <w:rtl/>
        </w:rPr>
        <w:t>טומטום וגם הוא ספק</w:t>
      </w:r>
      <w:r w:rsidR="008156D3" w:rsidRPr="006E35EF">
        <w:rPr>
          <w:rFonts w:hint="cs"/>
          <w:szCs w:val="22"/>
          <w:rtl/>
        </w:rPr>
        <w:t>"</w:t>
      </w:r>
      <w:r w:rsidR="008156D3" w:rsidRPr="006E35EF">
        <w:rPr>
          <w:szCs w:val="22"/>
          <w:rtl/>
        </w:rPr>
        <w:t>.</w:t>
      </w:r>
    </w:p>
    <w:p w:rsidR="00C5050F" w:rsidRDefault="00C5050F" w:rsidP="00E72180">
      <w:pPr>
        <w:pStyle w:val="a8"/>
        <w:numPr>
          <w:ilvl w:val="0"/>
          <w:numId w:val="1"/>
        </w:numPr>
        <w:ind w:left="360"/>
        <w:rPr>
          <w:szCs w:val="22"/>
        </w:rPr>
      </w:pPr>
      <w:r w:rsidRPr="006E35EF">
        <w:rPr>
          <w:b/>
          <w:bCs/>
          <w:szCs w:val="22"/>
          <w:rtl/>
        </w:rPr>
        <w:t>רמב"ם עבודה זרה</w:t>
      </w:r>
      <w:r w:rsidRPr="006E35EF">
        <w:rPr>
          <w:rFonts w:hint="cs"/>
          <w:b/>
          <w:bCs/>
          <w:szCs w:val="22"/>
          <w:rtl/>
        </w:rPr>
        <w:t>, י"ב ג':</w:t>
      </w:r>
      <w:r w:rsidRPr="006E35EF">
        <w:rPr>
          <w:rFonts w:hint="cs"/>
          <w:szCs w:val="22"/>
          <w:rtl/>
        </w:rPr>
        <w:t xml:space="preserve"> "</w:t>
      </w:r>
      <w:r w:rsidRPr="006E35EF">
        <w:rPr>
          <w:szCs w:val="22"/>
          <w:rtl/>
        </w:rPr>
        <w:t>כל מצות לא תעשה שבתורה אחד אנשים ואחד נשים חייבים חוץ מבל תשחית ובל תקיף ובל יטמא כהן למתים</w:t>
      </w:r>
      <w:r w:rsidRPr="006E35EF">
        <w:rPr>
          <w:rFonts w:hint="cs"/>
          <w:szCs w:val="22"/>
          <w:rtl/>
        </w:rPr>
        <w:t>.</w:t>
      </w:r>
      <w:r w:rsidRPr="006E35EF">
        <w:rPr>
          <w:szCs w:val="22"/>
          <w:rtl/>
        </w:rPr>
        <w:t xml:space="preserve"> וכל מצות עשה שהיא מזמן לזמן ואינה תדירה נשים פטורות חוץ מקידוש היום ואכילת מצה בלילי הפסח ואכילת הפסח ושחיטתו והקהל ושמחה שהנשים חייבות. </w:t>
      </w:r>
      <w:r w:rsidRPr="006E35EF">
        <w:rPr>
          <w:szCs w:val="22"/>
          <w:u w:val="single"/>
          <w:rtl/>
        </w:rPr>
        <w:t>טומטום ואנדרוגינוס הרי הן ספק</w:t>
      </w:r>
      <w:r w:rsidRPr="006E35EF">
        <w:rPr>
          <w:szCs w:val="22"/>
          <w:rtl/>
        </w:rPr>
        <w:t xml:space="preserve"> נותנין עליהן חומרי האיש וחומרי האשה בכל מקום וחייבים בכל ואם עברו אינם לוקין</w:t>
      </w:r>
      <w:r w:rsidRPr="006E35EF">
        <w:rPr>
          <w:rFonts w:hint="cs"/>
          <w:szCs w:val="22"/>
          <w:rtl/>
        </w:rPr>
        <w:t>"</w:t>
      </w:r>
      <w:r w:rsidRPr="006E35EF">
        <w:rPr>
          <w:szCs w:val="22"/>
          <w:rtl/>
        </w:rPr>
        <w:t>.</w:t>
      </w:r>
    </w:p>
    <w:p w:rsidR="004A26CB" w:rsidRPr="006E35EF" w:rsidRDefault="00A64412" w:rsidP="00E72180">
      <w:pPr>
        <w:pStyle w:val="a8"/>
        <w:numPr>
          <w:ilvl w:val="0"/>
          <w:numId w:val="1"/>
        </w:numPr>
        <w:ind w:left="360"/>
        <w:rPr>
          <w:szCs w:val="22"/>
        </w:rPr>
      </w:pPr>
      <w:r w:rsidRPr="006E35EF">
        <w:rPr>
          <w:b/>
          <w:bCs/>
          <w:szCs w:val="22"/>
          <w:rtl/>
        </w:rPr>
        <w:t>רמב"ם אישות</w:t>
      </w:r>
      <w:r w:rsidRPr="006E35EF">
        <w:rPr>
          <w:rFonts w:hint="cs"/>
          <w:b/>
          <w:bCs/>
          <w:szCs w:val="22"/>
          <w:rtl/>
        </w:rPr>
        <w:t>, ד' י"א:</w:t>
      </w:r>
      <w:r w:rsidRPr="006E35EF">
        <w:rPr>
          <w:rFonts w:hint="cs"/>
          <w:szCs w:val="22"/>
          <w:rtl/>
        </w:rPr>
        <w:t xml:space="preserve"> "</w:t>
      </w:r>
      <w:r w:rsidRPr="006E35EF">
        <w:rPr>
          <w:szCs w:val="22"/>
          <w:rtl/>
        </w:rPr>
        <w:t xml:space="preserve">טומטום ואנדרוגינוס שקידשו אשה או שקדשן איש הרי אלו </w:t>
      </w:r>
      <w:r w:rsidRPr="006E35EF">
        <w:rPr>
          <w:szCs w:val="22"/>
          <w:u w:val="single"/>
          <w:rtl/>
        </w:rPr>
        <w:t>קידושי ספק</w:t>
      </w:r>
      <w:r w:rsidRPr="006E35EF">
        <w:rPr>
          <w:szCs w:val="22"/>
          <w:rtl/>
        </w:rPr>
        <w:t xml:space="preserve"> וצריכין גט מספק. </w:t>
      </w:r>
    </w:p>
    <w:p w:rsidR="00A64412" w:rsidRDefault="00A64412" w:rsidP="004A26CB">
      <w:pPr>
        <w:pStyle w:val="a8"/>
        <w:ind w:left="360"/>
        <w:rPr>
          <w:szCs w:val="22"/>
          <w:rtl/>
        </w:rPr>
      </w:pPr>
      <w:r w:rsidRPr="006E35EF">
        <w:rPr>
          <w:szCs w:val="22"/>
          <w:rtl/>
        </w:rPr>
        <w:t>/השגת הראב"ד/ א"א ולמה הם צריכים גט מספק והלא אינם ראוים לינשא כלל</w:t>
      </w:r>
      <w:r w:rsidRPr="006E35EF">
        <w:rPr>
          <w:rFonts w:hint="cs"/>
          <w:szCs w:val="22"/>
          <w:rtl/>
        </w:rPr>
        <w:t>"</w:t>
      </w:r>
      <w:r w:rsidRPr="006E35EF">
        <w:rPr>
          <w:szCs w:val="22"/>
          <w:rtl/>
        </w:rPr>
        <w:t>.</w:t>
      </w:r>
    </w:p>
    <w:p w:rsidR="00977DAC" w:rsidRPr="006E35EF" w:rsidRDefault="00977DAC" w:rsidP="004A26CB">
      <w:pPr>
        <w:pStyle w:val="a8"/>
        <w:ind w:left="360"/>
        <w:rPr>
          <w:szCs w:val="22"/>
          <w:rtl/>
        </w:rPr>
      </w:pPr>
    </w:p>
    <w:p w:rsidR="008156D3" w:rsidRPr="006E35EF" w:rsidRDefault="008156D3" w:rsidP="00E72180">
      <w:pPr>
        <w:pStyle w:val="a8"/>
        <w:numPr>
          <w:ilvl w:val="0"/>
          <w:numId w:val="1"/>
        </w:numPr>
        <w:ind w:left="360"/>
        <w:rPr>
          <w:szCs w:val="22"/>
          <w:rtl/>
        </w:rPr>
      </w:pPr>
      <w:r w:rsidRPr="006E35EF">
        <w:rPr>
          <w:b/>
          <w:bCs/>
          <w:szCs w:val="22"/>
          <w:rtl/>
        </w:rPr>
        <w:lastRenderedPageBreak/>
        <w:t>רמב"ם חגיגה</w:t>
      </w:r>
      <w:r w:rsidRPr="006E35EF">
        <w:rPr>
          <w:rFonts w:hint="cs"/>
          <w:b/>
          <w:bCs/>
          <w:szCs w:val="22"/>
          <w:rtl/>
        </w:rPr>
        <w:t>, ב' א':</w:t>
      </w:r>
      <w:r w:rsidRPr="006E35EF">
        <w:rPr>
          <w:rFonts w:hint="cs"/>
          <w:szCs w:val="22"/>
          <w:rtl/>
        </w:rPr>
        <w:t xml:space="preserve"> "</w:t>
      </w:r>
      <w:r w:rsidRPr="006E35EF">
        <w:rPr>
          <w:szCs w:val="22"/>
          <w:rtl/>
        </w:rPr>
        <w:t>נשים ועבדים פטורין מן הראייה</w:t>
      </w:r>
      <w:r w:rsidRPr="006E35EF">
        <w:rPr>
          <w:rFonts w:hint="cs"/>
          <w:szCs w:val="22"/>
          <w:rtl/>
        </w:rPr>
        <w:t xml:space="preserve"> ... </w:t>
      </w:r>
      <w:r w:rsidRPr="006E35EF">
        <w:rPr>
          <w:szCs w:val="22"/>
          <w:rtl/>
        </w:rPr>
        <w:t xml:space="preserve">טומטום ואנדרוגינוס </w:t>
      </w:r>
      <w:r w:rsidRPr="006E35EF">
        <w:rPr>
          <w:szCs w:val="22"/>
          <w:u w:val="single"/>
          <w:rtl/>
        </w:rPr>
        <w:t>פטורין מפני שהן ספק</w:t>
      </w:r>
      <w:r w:rsidRPr="006E35EF">
        <w:rPr>
          <w:szCs w:val="22"/>
          <w:rtl/>
        </w:rPr>
        <w:t xml:space="preserve"> אשה</w:t>
      </w:r>
      <w:r w:rsidRPr="006E35EF">
        <w:rPr>
          <w:rFonts w:hint="cs"/>
          <w:szCs w:val="22"/>
          <w:rtl/>
        </w:rPr>
        <w:t>".</w:t>
      </w:r>
    </w:p>
    <w:p w:rsidR="008156D3" w:rsidRPr="006E35EF" w:rsidRDefault="008156D3" w:rsidP="00E72180">
      <w:pPr>
        <w:pStyle w:val="a8"/>
        <w:numPr>
          <w:ilvl w:val="0"/>
          <w:numId w:val="1"/>
        </w:numPr>
        <w:ind w:left="360"/>
        <w:rPr>
          <w:szCs w:val="22"/>
          <w:rtl/>
        </w:rPr>
      </w:pPr>
      <w:r w:rsidRPr="006E35EF">
        <w:rPr>
          <w:b/>
          <w:bCs/>
          <w:szCs w:val="22"/>
          <w:rtl/>
        </w:rPr>
        <w:t>רמב"ם עדות</w:t>
      </w:r>
      <w:r w:rsidRPr="006E35EF">
        <w:rPr>
          <w:rFonts w:hint="cs"/>
          <w:b/>
          <w:bCs/>
          <w:szCs w:val="22"/>
          <w:rtl/>
        </w:rPr>
        <w:t>, ט' ב'-ג':</w:t>
      </w:r>
      <w:r w:rsidRPr="006E35EF">
        <w:rPr>
          <w:rFonts w:hint="cs"/>
          <w:szCs w:val="22"/>
          <w:rtl/>
        </w:rPr>
        <w:t xml:space="preserve"> "</w:t>
      </w:r>
      <w:r w:rsidRPr="006E35EF">
        <w:rPr>
          <w:szCs w:val="22"/>
          <w:rtl/>
        </w:rPr>
        <w:t xml:space="preserve">נשים פסולות לעדות מן התורה שנאמר על פי שנים עדים לשון זכר ולא לשון נקבה. וכן הטומטום והאנדרוגינוס </w:t>
      </w:r>
      <w:r w:rsidRPr="006E35EF">
        <w:rPr>
          <w:szCs w:val="22"/>
          <w:u w:val="single"/>
          <w:rtl/>
        </w:rPr>
        <w:t>פסולין מפני שהן ספק אשה</w:t>
      </w:r>
      <w:r w:rsidRPr="006E35EF">
        <w:rPr>
          <w:szCs w:val="22"/>
          <w:rtl/>
        </w:rPr>
        <w:t>, וכל מי שהוא ספק כשר ספק פסול הרי הוא פסול שאין העד בא אלא להוציא ממון על פיו או לחייב על פיו ואין מוציאין ממון מספק ואין עונשין מספק דין תורה</w:t>
      </w:r>
      <w:r w:rsidRPr="006E35EF">
        <w:rPr>
          <w:rFonts w:hint="cs"/>
          <w:szCs w:val="22"/>
          <w:rtl/>
        </w:rPr>
        <w:t>"</w:t>
      </w:r>
      <w:r w:rsidRPr="006E35EF">
        <w:rPr>
          <w:szCs w:val="22"/>
          <w:rtl/>
        </w:rPr>
        <w:t>.</w:t>
      </w:r>
    </w:p>
    <w:p w:rsidR="00EA4143" w:rsidRPr="006E35EF" w:rsidRDefault="00EA4143" w:rsidP="00E72180">
      <w:pPr>
        <w:pStyle w:val="a8"/>
        <w:numPr>
          <w:ilvl w:val="0"/>
          <w:numId w:val="1"/>
        </w:numPr>
        <w:ind w:left="360"/>
        <w:rPr>
          <w:szCs w:val="22"/>
          <w:rtl/>
        </w:rPr>
      </w:pPr>
      <w:r w:rsidRPr="006E35EF">
        <w:rPr>
          <w:b/>
          <w:bCs/>
          <w:szCs w:val="22"/>
          <w:rtl/>
        </w:rPr>
        <w:t>רמב"ם איסורי ביאה</w:t>
      </w:r>
      <w:r w:rsidRPr="006E35EF">
        <w:rPr>
          <w:rFonts w:hint="cs"/>
          <w:b/>
          <w:bCs/>
          <w:szCs w:val="22"/>
          <w:rtl/>
        </w:rPr>
        <w:t>, י' י"ח:</w:t>
      </w:r>
      <w:r w:rsidRPr="006E35EF">
        <w:rPr>
          <w:rFonts w:hint="cs"/>
          <w:szCs w:val="22"/>
          <w:rtl/>
        </w:rPr>
        <w:t xml:space="preserve"> "</w:t>
      </w:r>
      <w:r w:rsidRPr="006E35EF">
        <w:rPr>
          <w:szCs w:val="22"/>
          <w:rtl/>
        </w:rPr>
        <w:t>מי שילדה זכר ונקבה תאומים תשב לנקבה, ילדה טומטום או אנדרוגינוס תשב לזכר ולנקבה</w:t>
      </w:r>
      <w:r w:rsidRPr="006E35EF">
        <w:rPr>
          <w:rFonts w:hint="cs"/>
          <w:szCs w:val="22"/>
          <w:rtl/>
        </w:rPr>
        <w:t>".</w:t>
      </w:r>
    </w:p>
    <w:p w:rsidR="0098624A" w:rsidRPr="006E35EF" w:rsidRDefault="0098624A" w:rsidP="00E72180">
      <w:pPr>
        <w:pStyle w:val="a8"/>
        <w:numPr>
          <w:ilvl w:val="0"/>
          <w:numId w:val="1"/>
        </w:numPr>
        <w:ind w:left="360"/>
        <w:rPr>
          <w:szCs w:val="22"/>
        </w:rPr>
      </w:pPr>
      <w:r w:rsidRPr="006E35EF">
        <w:rPr>
          <w:b/>
          <w:bCs/>
          <w:szCs w:val="22"/>
          <w:rtl/>
        </w:rPr>
        <w:t>רמב"ם נחלות</w:t>
      </w:r>
      <w:r w:rsidRPr="006E35EF">
        <w:rPr>
          <w:rFonts w:hint="cs"/>
          <w:b/>
          <w:bCs/>
          <w:szCs w:val="22"/>
          <w:rtl/>
        </w:rPr>
        <w:t>, ה' א':</w:t>
      </w:r>
      <w:r w:rsidRPr="006E35EF">
        <w:rPr>
          <w:rFonts w:hint="cs"/>
          <w:szCs w:val="22"/>
          <w:rtl/>
        </w:rPr>
        <w:t xml:space="preserve"> "</w:t>
      </w:r>
      <w:r w:rsidRPr="006E35EF">
        <w:rPr>
          <w:szCs w:val="22"/>
          <w:rtl/>
        </w:rPr>
        <w:t xml:space="preserve">זה הכלל ביורשין, כל שני יורשין שאחד מהן יורש ודאי והשני ספק אין לספק כלום, ואם היו שניהם ספק שמא זהו היורש או שמא זה היורש חולקין בשוה, לפיכך מי שמת והניח בן וטומטום או אנדרוגינוס הרי הבן יורש את הכל </w:t>
      </w:r>
      <w:r w:rsidRPr="006E35EF">
        <w:rPr>
          <w:szCs w:val="22"/>
          <w:u w:val="single"/>
          <w:rtl/>
        </w:rPr>
        <w:t>שהטומטום והאנדרוגינוס ספק</w:t>
      </w:r>
      <w:r w:rsidRPr="006E35EF">
        <w:rPr>
          <w:szCs w:val="22"/>
          <w:rtl/>
        </w:rPr>
        <w:t>, הניח בנות וטומטום ואנדרוגינוס יורשות בשוה והרי הוא כאחת מן הבנות</w:t>
      </w:r>
      <w:r w:rsidRPr="006E35EF">
        <w:rPr>
          <w:rFonts w:hint="cs"/>
          <w:szCs w:val="22"/>
          <w:rtl/>
        </w:rPr>
        <w:t>"</w:t>
      </w:r>
      <w:r w:rsidRPr="006E35EF">
        <w:rPr>
          <w:szCs w:val="22"/>
          <w:rtl/>
        </w:rPr>
        <w:t>.</w:t>
      </w:r>
    </w:p>
    <w:p w:rsidR="004A26CB" w:rsidRPr="006E35EF" w:rsidRDefault="008156D3" w:rsidP="00E72180">
      <w:pPr>
        <w:pStyle w:val="a8"/>
        <w:numPr>
          <w:ilvl w:val="0"/>
          <w:numId w:val="1"/>
        </w:numPr>
        <w:ind w:left="360"/>
        <w:rPr>
          <w:szCs w:val="22"/>
        </w:rPr>
      </w:pPr>
      <w:r w:rsidRPr="006E35EF">
        <w:rPr>
          <w:b/>
          <w:bCs/>
          <w:szCs w:val="22"/>
          <w:rtl/>
        </w:rPr>
        <w:t>רמב"ם מילה</w:t>
      </w:r>
      <w:r w:rsidRPr="006E35EF">
        <w:rPr>
          <w:rFonts w:hint="cs"/>
          <w:b/>
          <w:bCs/>
          <w:szCs w:val="22"/>
          <w:rtl/>
        </w:rPr>
        <w:t>, ג' ו':</w:t>
      </w:r>
      <w:r w:rsidRPr="006E35EF">
        <w:rPr>
          <w:rFonts w:hint="cs"/>
          <w:szCs w:val="22"/>
          <w:rtl/>
        </w:rPr>
        <w:t xml:space="preserve"> "</w:t>
      </w:r>
      <w:r w:rsidRPr="006E35EF">
        <w:rPr>
          <w:szCs w:val="22"/>
          <w:rtl/>
        </w:rPr>
        <w:t xml:space="preserve">וכן </w:t>
      </w:r>
      <w:r w:rsidRPr="006E35EF">
        <w:rPr>
          <w:szCs w:val="22"/>
          <w:u w:val="single"/>
          <w:rtl/>
        </w:rPr>
        <w:t>אנדרוגינוס אין מברכין על מילתו</w:t>
      </w:r>
      <w:r w:rsidRPr="006E35EF">
        <w:rPr>
          <w:szCs w:val="22"/>
          <w:rtl/>
        </w:rPr>
        <w:t xml:space="preserve"> מפני שהוא אינו זכר ודאי. </w:t>
      </w:r>
    </w:p>
    <w:p w:rsidR="008156D3" w:rsidRPr="006E35EF" w:rsidRDefault="008156D3" w:rsidP="004A26CB">
      <w:pPr>
        <w:pStyle w:val="a8"/>
        <w:ind w:left="360"/>
        <w:rPr>
          <w:szCs w:val="22"/>
          <w:rtl/>
        </w:rPr>
      </w:pPr>
      <w:r w:rsidRPr="006E35EF">
        <w:rPr>
          <w:szCs w:val="22"/>
          <w:rtl/>
        </w:rPr>
        <w:t>/השגת הראב"ד/ אם אנדרוגינוס ספק</w:t>
      </w:r>
      <w:r w:rsidRPr="006E35EF">
        <w:rPr>
          <w:rFonts w:hint="cs"/>
          <w:szCs w:val="22"/>
          <w:rtl/>
        </w:rPr>
        <w:t xml:space="preserve"> </w:t>
      </w:r>
      <w:r w:rsidRPr="006E35EF">
        <w:rPr>
          <w:szCs w:val="22"/>
          <w:rtl/>
        </w:rPr>
        <w:t>– מברך עליו מפני שהוא ספק דאורייתא</w:t>
      </w:r>
      <w:r w:rsidR="004A26CB" w:rsidRPr="006E35EF">
        <w:rPr>
          <w:rFonts w:hint="cs"/>
          <w:szCs w:val="22"/>
          <w:rtl/>
        </w:rPr>
        <w:t>,</w:t>
      </w:r>
      <w:r w:rsidRPr="006E35EF">
        <w:rPr>
          <w:szCs w:val="22"/>
          <w:rtl/>
        </w:rPr>
        <w:t xml:space="preserve"> ועל ספק דאורייתא מברכין חוץ מן הדמאי מפני שרוב עמי הארץ מעשרין הן עכ"ל</w:t>
      </w:r>
      <w:r w:rsidRPr="006E35EF">
        <w:rPr>
          <w:rFonts w:hint="cs"/>
          <w:szCs w:val="22"/>
          <w:rtl/>
        </w:rPr>
        <w:t>"</w:t>
      </w:r>
      <w:r w:rsidRPr="006E35EF">
        <w:rPr>
          <w:szCs w:val="22"/>
          <w:rtl/>
        </w:rPr>
        <w:t>.</w:t>
      </w:r>
    </w:p>
    <w:p w:rsidR="008156D3" w:rsidRPr="006E35EF" w:rsidRDefault="008156D3" w:rsidP="00E72180">
      <w:pPr>
        <w:pStyle w:val="a8"/>
        <w:numPr>
          <w:ilvl w:val="0"/>
          <w:numId w:val="1"/>
        </w:numPr>
        <w:ind w:left="360"/>
        <w:rPr>
          <w:szCs w:val="22"/>
          <w:rtl/>
        </w:rPr>
      </w:pPr>
      <w:r w:rsidRPr="00977DAC">
        <w:rPr>
          <w:b/>
          <w:bCs/>
          <w:sz w:val="20"/>
          <w:szCs w:val="20"/>
          <w:rtl/>
        </w:rPr>
        <w:t>כסף משנה</w:t>
      </w:r>
      <w:r w:rsidRPr="00977DAC">
        <w:rPr>
          <w:rFonts w:hint="cs"/>
          <w:b/>
          <w:bCs/>
          <w:sz w:val="20"/>
          <w:szCs w:val="20"/>
          <w:rtl/>
        </w:rPr>
        <w:t xml:space="preserve">, שם: </w:t>
      </w:r>
      <w:r w:rsidRPr="00977DAC">
        <w:rPr>
          <w:rFonts w:hint="cs"/>
          <w:sz w:val="20"/>
          <w:szCs w:val="20"/>
          <w:rtl/>
        </w:rPr>
        <w:t>"</w:t>
      </w:r>
      <w:r w:rsidRPr="00977DAC">
        <w:rPr>
          <w:sz w:val="20"/>
          <w:szCs w:val="20"/>
          <w:rtl/>
        </w:rPr>
        <w:t>וחכמי לוני"ל הוקשה להם כן על דברי רבינו ושאלו ממנו ז"ל והשיב להם וז"ל וכן אנדרוגינוס אין מברכין על מילתו מפני שאינו ודאי יורנו מורנו והלא ספק תורה הוא ועל ספק דרבנן הוא דלא מברכינן</w:t>
      </w:r>
      <w:r w:rsidR="004A26CB" w:rsidRPr="00977DAC">
        <w:rPr>
          <w:rFonts w:hint="cs"/>
          <w:sz w:val="20"/>
          <w:szCs w:val="20"/>
          <w:rtl/>
        </w:rPr>
        <w:t>,</w:t>
      </w:r>
      <w:r w:rsidRPr="00977DAC">
        <w:rPr>
          <w:sz w:val="20"/>
          <w:szCs w:val="20"/>
          <w:rtl/>
        </w:rPr>
        <w:t xml:space="preserve"> אבל על ספק דאורייתא מברכין חוץ מן הדמאי מפני שרוב עמי הארץ מעשרין הם כדאמרינן בפרק במה מדליקין (שבת דף כ"ג)</w:t>
      </w:r>
      <w:r w:rsidRPr="00977DAC">
        <w:rPr>
          <w:rFonts w:hint="cs"/>
          <w:sz w:val="20"/>
          <w:szCs w:val="20"/>
          <w:rtl/>
        </w:rPr>
        <w:t>.</w:t>
      </w:r>
      <w:r w:rsidRPr="00977DAC">
        <w:rPr>
          <w:sz w:val="20"/>
          <w:szCs w:val="20"/>
          <w:rtl/>
        </w:rPr>
        <w:t xml:space="preserve"> תשובה </w:t>
      </w:r>
      <w:r w:rsidRPr="00977DAC">
        <w:rPr>
          <w:sz w:val="20"/>
          <w:szCs w:val="20"/>
          <w:u w:val="single"/>
          <w:rtl/>
        </w:rPr>
        <w:t>הדברים ידועים שכל ברכה שעל מצוה דרבנן היא</w:t>
      </w:r>
      <w:r w:rsidR="004A26CB" w:rsidRPr="00977DAC">
        <w:rPr>
          <w:rFonts w:hint="cs"/>
          <w:sz w:val="20"/>
          <w:szCs w:val="20"/>
          <w:u w:val="single"/>
          <w:rtl/>
        </w:rPr>
        <w:t>,</w:t>
      </w:r>
      <w:r w:rsidRPr="00977DAC">
        <w:rPr>
          <w:sz w:val="20"/>
          <w:szCs w:val="20"/>
          <w:rtl/>
        </w:rPr>
        <w:t xml:space="preserve"> בין שתהיה המצוה מדבריהם בין שתהיה מן התורה וחכמים הם שתיקנו את הברכה והם שאמרו שכל המברך ברכה שאינה צריכה עובר משום לא תשא</w:t>
      </w:r>
      <w:r w:rsidRPr="00977DAC">
        <w:rPr>
          <w:rFonts w:hint="cs"/>
          <w:sz w:val="20"/>
          <w:szCs w:val="20"/>
          <w:rtl/>
        </w:rPr>
        <w:t>.</w:t>
      </w:r>
      <w:r w:rsidRPr="00977DAC">
        <w:rPr>
          <w:sz w:val="20"/>
          <w:szCs w:val="20"/>
          <w:rtl/>
        </w:rPr>
        <w:t xml:space="preserve"> ולפיכך כל דבר שנסתפק לנו אם עשיית דבר זה מצוה שנצטוינו או לא נצטוינו בין שהיה הצווי על אותה עשייה מדבריהם בין שיהיה מן התורה עושין אותה בלא ברכה ומפני זה נפסקה הלכה בסוכה פרק לולב וערבה דשמיני ספק שביעי הכין והלכתא מיתב יתבינן ברוכי לא מברכינן ומינה אתה למד לכל המצות שיסתפק לך אם אתה מצווה או אין אתה מצווה עושין אותה בלא ברכה</w:t>
      </w:r>
      <w:r w:rsidRPr="00977DAC">
        <w:rPr>
          <w:rFonts w:hint="cs"/>
          <w:sz w:val="20"/>
          <w:szCs w:val="20"/>
          <w:rtl/>
        </w:rPr>
        <w:t xml:space="preserve"> ... </w:t>
      </w:r>
      <w:r w:rsidRPr="00977DAC">
        <w:rPr>
          <w:sz w:val="20"/>
          <w:szCs w:val="20"/>
          <w:rtl/>
        </w:rPr>
        <w:t>והרי יום טוב שני שעיקר תקנתו מפני הספק ותקנו עליו כל הברכות התלויות בו כמו יום טוב ראשון כי היכי דלא ליזלזלו ביה ולהכי תקינו לו ברכה</w:t>
      </w:r>
      <w:r w:rsidRPr="00977DAC">
        <w:rPr>
          <w:rFonts w:hint="cs"/>
          <w:sz w:val="20"/>
          <w:szCs w:val="20"/>
          <w:rtl/>
        </w:rPr>
        <w:t>,</w:t>
      </w:r>
      <w:r w:rsidRPr="00977DAC">
        <w:rPr>
          <w:sz w:val="20"/>
          <w:szCs w:val="20"/>
          <w:rtl/>
        </w:rPr>
        <w:t xml:space="preserve"> אבל שאר הדברים שעיקר תקנתם מפני הספק לא תקנו לו ברכה</w:t>
      </w:r>
      <w:r w:rsidRPr="00977DAC">
        <w:rPr>
          <w:rFonts w:hint="cs"/>
          <w:sz w:val="20"/>
          <w:szCs w:val="20"/>
          <w:rtl/>
        </w:rPr>
        <w:t xml:space="preserve"> ... </w:t>
      </w:r>
      <w:r w:rsidRPr="00977DAC">
        <w:rPr>
          <w:sz w:val="20"/>
          <w:szCs w:val="20"/>
          <w:rtl/>
        </w:rPr>
        <w:t>ודבר שלא תקנו לו חכמים ברכה בפירוש אין מברכין עליו וכל מצוה שעיקרה מן התורה ונסתפק לנו אם אנו חייבין בה לא תקנו לה חכמים ברכה אף על פי שנראית מן התורה כמו שנתבאר מדבריהם בסוכה בשמיני וה"ה בכוי לענין כיסוי הדם וה"ה לכל ספק מצוה עכ"ל. והרמ"ה השיג על תשובה זו</w:t>
      </w:r>
      <w:r w:rsidRPr="00977DAC">
        <w:rPr>
          <w:rFonts w:hint="cs"/>
          <w:sz w:val="20"/>
          <w:szCs w:val="20"/>
          <w:rtl/>
        </w:rPr>
        <w:t>".</w:t>
      </w:r>
    </w:p>
    <w:p w:rsidR="0098624A" w:rsidRPr="006E35EF" w:rsidRDefault="00977DAC" w:rsidP="00977DAC">
      <w:pPr>
        <w:rPr>
          <w:b/>
          <w:bCs/>
          <w:szCs w:val="22"/>
          <w:rtl/>
        </w:rPr>
      </w:pPr>
      <w:r>
        <w:rPr>
          <w:rFonts w:hint="cs"/>
          <w:b/>
          <w:bCs/>
          <w:szCs w:val="22"/>
          <w:rtl/>
        </w:rPr>
        <w:t>ג</w:t>
      </w:r>
      <w:r w:rsidR="0098624A" w:rsidRPr="006E35EF">
        <w:rPr>
          <w:rFonts w:hint="cs"/>
          <w:b/>
          <w:bCs/>
          <w:szCs w:val="22"/>
          <w:rtl/>
        </w:rPr>
        <w:t>2. בריה בפני עצמה</w:t>
      </w:r>
    </w:p>
    <w:p w:rsidR="004A26CB" w:rsidRPr="006E35EF" w:rsidRDefault="00C5050F" w:rsidP="004A26CB">
      <w:pPr>
        <w:pStyle w:val="a8"/>
        <w:numPr>
          <w:ilvl w:val="0"/>
          <w:numId w:val="1"/>
        </w:numPr>
        <w:ind w:left="360"/>
        <w:rPr>
          <w:szCs w:val="22"/>
        </w:rPr>
      </w:pPr>
      <w:r w:rsidRPr="006E35EF">
        <w:rPr>
          <w:b/>
          <w:bCs/>
          <w:szCs w:val="22"/>
          <w:rtl/>
        </w:rPr>
        <w:t>רמב"ם שופר</w:t>
      </w:r>
      <w:r w:rsidRPr="006E35EF">
        <w:rPr>
          <w:rFonts w:hint="cs"/>
          <w:b/>
          <w:bCs/>
          <w:szCs w:val="22"/>
          <w:rtl/>
        </w:rPr>
        <w:t>, ב' ב':</w:t>
      </w:r>
      <w:r w:rsidRPr="006E35EF">
        <w:rPr>
          <w:rFonts w:hint="cs"/>
          <w:szCs w:val="22"/>
          <w:rtl/>
        </w:rPr>
        <w:t xml:space="preserve"> "</w:t>
      </w:r>
      <w:r w:rsidRPr="006E35EF">
        <w:rPr>
          <w:szCs w:val="22"/>
          <w:rtl/>
        </w:rPr>
        <w:t>כל מי שאינו חייב בדבר אינו מוציא את החייב ידי חובתו, לפיכך אשה או קטן שתקעו בשופר השומע מהן לא יצא</w:t>
      </w:r>
      <w:r w:rsidR="004A26CB" w:rsidRPr="006E35EF">
        <w:rPr>
          <w:rFonts w:hint="cs"/>
          <w:szCs w:val="22"/>
          <w:rtl/>
        </w:rPr>
        <w:t xml:space="preserve">. </w:t>
      </w:r>
      <w:r w:rsidRPr="006E35EF">
        <w:rPr>
          <w:szCs w:val="22"/>
          <w:u w:val="single"/>
          <w:rtl/>
        </w:rPr>
        <w:t>אנדרוגינוס מוציא את מינו</w:t>
      </w:r>
      <w:r w:rsidRPr="006E35EF">
        <w:rPr>
          <w:szCs w:val="22"/>
          <w:rtl/>
        </w:rPr>
        <w:t xml:space="preserve"> ואינו מוציא את שאינו מינו, טומטום אינו מוציא לא את מינו ולא את שאינו מינו, שהטומטום שנקרע אפשר שימצא זכר ואפשר שימצא נקבה. </w:t>
      </w:r>
    </w:p>
    <w:p w:rsidR="00C5050F" w:rsidRPr="006E35EF" w:rsidRDefault="00C5050F" w:rsidP="004A26CB">
      <w:pPr>
        <w:pStyle w:val="a8"/>
        <w:ind w:left="360"/>
        <w:rPr>
          <w:szCs w:val="22"/>
          <w:rtl/>
        </w:rPr>
      </w:pPr>
      <w:r w:rsidRPr="006E35EF">
        <w:rPr>
          <w:szCs w:val="22"/>
          <w:rtl/>
        </w:rPr>
        <w:t xml:space="preserve">/השגת הראב"ד/ אנדרוגינוס מוציא את מינו. </w:t>
      </w:r>
      <w:r w:rsidRPr="006E35EF">
        <w:rPr>
          <w:szCs w:val="22"/>
          <w:u w:val="single"/>
          <w:rtl/>
        </w:rPr>
        <w:t>א"א זהו לדעת מי שאומר אנדרוגינוס בריה הוא אבל למי שאומר חציו זכר הוא אינו מוציא לא את מינו ולא שאינו מינו</w:t>
      </w:r>
      <w:r w:rsidRPr="006E35EF">
        <w:rPr>
          <w:szCs w:val="22"/>
          <w:rtl/>
        </w:rPr>
        <w:t xml:space="preserve"> כעין מי שחציו עבד וחציו בן חורין</w:t>
      </w:r>
      <w:r w:rsidRPr="006E35EF">
        <w:rPr>
          <w:rFonts w:hint="cs"/>
          <w:szCs w:val="22"/>
          <w:rtl/>
        </w:rPr>
        <w:t>"</w:t>
      </w:r>
      <w:r w:rsidRPr="006E35EF">
        <w:rPr>
          <w:szCs w:val="22"/>
          <w:rtl/>
        </w:rPr>
        <w:t>.</w:t>
      </w:r>
    </w:p>
    <w:p w:rsidR="00EA4143" w:rsidRPr="006E35EF" w:rsidRDefault="00EA4143" w:rsidP="00E72180">
      <w:pPr>
        <w:pStyle w:val="a8"/>
        <w:numPr>
          <w:ilvl w:val="0"/>
          <w:numId w:val="1"/>
        </w:numPr>
        <w:ind w:left="360"/>
        <w:rPr>
          <w:szCs w:val="22"/>
          <w:rtl/>
        </w:rPr>
      </w:pPr>
      <w:r w:rsidRPr="006E35EF">
        <w:rPr>
          <w:b/>
          <w:bCs/>
          <w:szCs w:val="22"/>
          <w:rtl/>
        </w:rPr>
        <w:t>רמב"ם ערכין וחרמין</w:t>
      </w:r>
      <w:r w:rsidRPr="006E35EF">
        <w:rPr>
          <w:rFonts w:hint="cs"/>
          <w:b/>
          <w:bCs/>
          <w:szCs w:val="22"/>
          <w:rtl/>
        </w:rPr>
        <w:t>, א' ה':</w:t>
      </w:r>
      <w:r w:rsidRPr="006E35EF">
        <w:rPr>
          <w:rFonts w:hint="cs"/>
          <w:szCs w:val="22"/>
          <w:rtl/>
        </w:rPr>
        <w:t xml:space="preserve"> "</w:t>
      </w:r>
      <w:r w:rsidRPr="006E35EF">
        <w:rPr>
          <w:szCs w:val="22"/>
          <w:rtl/>
        </w:rPr>
        <w:t xml:space="preserve">טומטום ואנדרוגינוס </w:t>
      </w:r>
      <w:r w:rsidRPr="006E35EF">
        <w:rPr>
          <w:szCs w:val="22"/>
          <w:u w:val="single"/>
          <w:rtl/>
        </w:rPr>
        <w:t>אין להם ערך</w:t>
      </w:r>
      <w:r w:rsidR="004A26CB" w:rsidRPr="006E35EF">
        <w:rPr>
          <w:rFonts w:hint="cs"/>
          <w:szCs w:val="22"/>
          <w:rtl/>
        </w:rPr>
        <w:t>,</w:t>
      </w:r>
      <w:r w:rsidRPr="006E35EF">
        <w:rPr>
          <w:szCs w:val="22"/>
          <w:rtl/>
        </w:rPr>
        <w:t xml:space="preserve"> שלא קצבה תורה ערך אלא לזכר ודאי או לנקבה ודאית, לפיכך טומטום ואנדרוגינוס שאמר ערכי עלי או שהעריכו אחר אינו חייב כלום</w:t>
      </w:r>
      <w:r w:rsidRPr="006E35EF">
        <w:rPr>
          <w:rFonts w:hint="cs"/>
          <w:szCs w:val="22"/>
          <w:rtl/>
        </w:rPr>
        <w:t>"</w:t>
      </w:r>
      <w:r w:rsidRPr="006E35EF">
        <w:rPr>
          <w:szCs w:val="22"/>
          <w:rtl/>
        </w:rPr>
        <w:t>.</w:t>
      </w:r>
    </w:p>
    <w:p w:rsidR="00EB3FDA" w:rsidRPr="006E35EF" w:rsidRDefault="00EB3FDA" w:rsidP="00D346C6">
      <w:pPr>
        <w:pStyle w:val="a8"/>
        <w:numPr>
          <w:ilvl w:val="0"/>
          <w:numId w:val="1"/>
        </w:numPr>
        <w:ind w:left="360"/>
        <w:rPr>
          <w:szCs w:val="22"/>
          <w:rtl/>
        </w:rPr>
      </w:pPr>
      <w:r w:rsidRPr="006E35EF">
        <w:rPr>
          <w:b/>
          <w:bCs/>
          <w:szCs w:val="22"/>
          <w:rtl/>
        </w:rPr>
        <w:t>רמב"ם נזירות</w:t>
      </w:r>
      <w:r w:rsidR="008156D3" w:rsidRPr="006E35EF">
        <w:rPr>
          <w:rFonts w:hint="cs"/>
          <w:b/>
          <w:bCs/>
          <w:szCs w:val="22"/>
          <w:rtl/>
        </w:rPr>
        <w:t xml:space="preserve">, ב' י'-י"א: </w:t>
      </w:r>
      <w:r w:rsidR="00BF71F0" w:rsidRPr="006E35EF">
        <w:rPr>
          <w:rFonts w:hint="cs"/>
          <w:szCs w:val="22"/>
          <w:rtl/>
        </w:rPr>
        <w:t>"</w:t>
      </w:r>
      <w:r w:rsidR="00BF71F0" w:rsidRPr="006E35EF">
        <w:rPr>
          <w:szCs w:val="22"/>
          <w:rtl/>
        </w:rPr>
        <w:t>היו מהלכין בדרך</w:t>
      </w:r>
      <w:r w:rsidR="00BF71F0" w:rsidRPr="006E35EF">
        <w:rPr>
          <w:rFonts w:hint="cs"/>
          <w:szCs w:val="22"/>
          <w:rtl/>
        </w:rPr>
        <w:t xml:space="preserve"> .. </w:t>
      </w:r>
      <w:r w:rsidR="00BF71F0" w:rsidRPr="006E35EF">
        <w:rPr>
          <w:szCs w:val="22"/>
          <w:rtl/>
        </w:rPr>
        <w:t>אם ראו אנדרוגינוס ונחלקו בו אם הוא איש או אשה ונדרו</w:t>
      </w:r>
      <w:r w:rsidR="00BF71F0" w:rsidRPr="006E35EF">
        <w:rPr>
          <w:rFonts w:hint="cs"/>
          <w:szCs w:val="22"/>
          <w:rtl/>
        </w:rPr>
        <w:t xml:space="preserve"> ... </w:t>
      </w:r>
      <w:r w:rsidR="00BF71F0" w:rsidRPr="006E35EF">
        <w:rPr>
          <w:szCs w:val="22"/>
          <w:rtl/>
        </w:rPr>
        <w:t>הרי כולם נזירים,</w:t>
      </w:r>
      <w:r w:rsidR="00BF71F0" w:rsidRPr="006E35EF">
        <w:rPr>
          <w:rFonts w:hint="cs"/>
          <w:szCs w:val="22"/>
          <w:rtl/>
        </w:rPr>
        <w:t xml:space="preserve"> </w:t>
      </w:r>
      <w:r w:rsidRPr="006E35EF">
        <w:rPr>
          <w:szCs w:val="22"/>
          <w:rtl/>
        </w:rPr>
        <w:t xml:space="preserve">שהאנדרוגינוס יש בו דרכים שוה בהן לאיש, ודרכים שוה בהן לאשה, ודרכים שאינו שוה בהן לא לאיש ולא לאשה, ודרכים שהן שוין לאיש ולאשה. </w:t>
      </w:r>
      <w:r w:rsidRPr="006E35EF">
        <w:rPr>
          <w:szCs w:val="22"/>
          <w:u w:val="single"/>
          <w:rtl/>
        </w:rPr>
        <w:t>וכל הדרכים האלו</w:t>
      </w:r>
      <w:r w:rsidR="008156D3" w:rsidRPr="006E35EF">
        <w:rPr>
          <w:szCs w:val="22"/>
          <w:u w:val="single"/>
          <w:rtl/>
        </w:rPr>
        <w:t xml:space="preserve"> בעניני המצות ולא בטבעו ותולדתו</w:t>
      </w:r>
      <w:r w:rsidR="00D346C6" w:rsidRPr="006E35EF">
        <w:rPr>
          <w:rFonts w:hint="cs"/>
          <w:szCs w:val="22"/>
          <w:rtl/>
        </w:rPr>
        <w:t xml:space="preserve"> ... </w:t>
      </w:r>
      <w:r w:rsidR="00D346C6" w:rsidRPr="006E35EF">
        <w:rPr>
          <w:szCs w:val="22"/>
          <w:rtl/>
        </w:rPr>
        <w:t xml:space="preserve">מטמא בלובן כאנשים, ומטמא באודם כנשים, ואינו נמכר בעבד עברי לא כאנשים ולא כנשים, וההורגו נהרג עליו כאנשים וכנשים, </w:t>
      </w:r>
      <w:r w:rsidR="00D346C6" w:rsidRPr="006E35EF">
        <w:rPr>
          <w:szCs w:val="22"/>
          <w:u w:val="single"/>
          <w:rtl/>
        </w:rPr>
        <w:t>ויש בו דינים אחרים וכל אחד יכתב במקומו</w:t>
      </w:r>
      <w:r w:rsidR="00D346C6" w:rsidRPr="006E35EF">
        <w:rPr>
          <w:rFonts w:hint="cs"/>
          <w:szCs w:val="22"/>
          <w:u w:val="single"/>
          <w:rtl/>
        </w:rPr>
        <w:t>".</w:t>
      </w:r>
    </w:p>
    <w:p w:rsidR="00EB3FDA" w:rsidRPr="00977DAC" w:rsidRDefault="00EB3FDA" w:rsidP="00E72180">
      <w:pPr>
        <w:rPr>
          <w:sz w:val="12"/>
          <w:szCs w:val="12"/>
          <w:rtl/>
        </w:rPr>
      </w:pPr>
    </w:p>
    <w:p w:rsidR="0098624A" w:rsidRPr="006E35EF" w:rsidRDefault="00977DAC" w:rsidP="00977DAC">
      <w:pPr>
        <w:rPr>
          <w:b/>
          <w:bCs/>
          <w:szCs w:val="22"/>
          <w:u w:val="single"/>
          <w:rtl/>
        </w:rPr>
      </w:pPr>
      <w:r>
        <w:rPr>
          <w:rFonts w:hint="cs"/>
          <w:b/>
          <w:bCs/>
          <w:szCs w:val="22"/>
          <w:u w:val="single"/>
          <w:rtl/>
        </w:rPr>
        <w:t>ד</w:t>
      </w:r>
      <w:r w:rsidR="0098624A" w:rsidRPr="006E35EF">
        <w:rPr>
          <w:rFonts w:hint="cs"/>
          <w:b/>
          <w:bCs/>
          <w:szCs w:val="22"/>
          <w:u w:val="single"/>
          <w:rtl/>
        </w:rPr>
        <w:t>. הכרעת ההלכה</w:t>
      </w:r>
      <w:r w:rsidR="00CA7751" w:rsidRPr="006E35EF">
        <w:rPr>
          <w:rFonts w:hint="cs"/>
          <w:b/>
          <w:bCs/>
          <w:szCs w:val="22"/>
          <w:u w:val="single"/>
          <w:rtl/>
        </w:rPr>
        <w:t xml:space="preserve"> בדיני בכור</w:t>
      </w:r>
    </w:p>
    <w:p w:rsidR="002162F9" w:rsidRPr="006E35EF" w:rsidRDefault="00CA7751" w:rsidP="002162F9">
      <w:pPr>
        <w:pStyle w:val="a8"/>
        <w:numPr>
          <w:ilvl w:val="0"/>
          <w:numId w:val="1"/>
        </w:numPr>
        <w:ind w:left="360"/>
        <w:rPr>
          <w:szCs w:val="22"/>
          <w:rtl/>
        </w:rPr>
      </w:pPr>
      <w:r w:rsidRPr="006E35EF">
        <w:rPr>
          <w:b/>
          <w:bCs/>
          <w:szCs w:val="22"/>
          <w:rtl/>
        </w:rPr>
        <w:t>רמב"ם בכורות</w:t>
      </w:r>
      <w:r w:rsidRPr="006E35EF">
        <w:rPr>
          <w:rFonts w:hint="cs"/>
          <w:b/>
          <w:bCs/>
          <w:szCs w:val="22"/>
          <w:rtl/>
        </w:rPr>
        <w:t>, ב' ה':</w:t>
      </w:r>
      <w:r w:rsidRPr="006E35EF">
        <w:rPr>
          <w:rFonts w:hint="cs"/>
          <w:szCs w:val="22"/>
          <w:rtl/>
        </w:rPr>
        <w:t xml:space="preserve"> "</w:t>
      </w:r>
      <w:r w:rsidRPr="006E35EF">
        <w:rPr>
          <w:szCs w:val="22"/>
          <w:rtl/>
        </w:rPr>
        <w:t xml:space="preserve">בכור שהוא אנדרוגינוס </w:t>
      </w:r>
      <w:r w:rsidRPr="006E35EF">
        <w:rPr>
          <w:szCs w:val="22"/>
          <w:u w:val="single"/>
          <w:rtl/>
        </w:rPr>
        <w:t>אין בו קדושה כלל</w:t>
      </w:r>
      <w:r w:rsidRPr="006E35EF">
        <w:rPr>
          <w:szCs w:val="22"/>
          <w:rtl/>
        </w:rPr>
        <w:t>, והרי הוא כנקבה שאין בו לכהן כלום, ועובדים בו וגוזזים אותו כשאר החולין</w:t>
      </w:r>
      <w:r w:rsidR="002162F9" w:rsidRPr="006E35EF">
        <w:rPr>
          <w:rFonts w:hint="cs"/>
          <w:szCs w:val="22"/>
          <w:rtl/>
        </w:rPr>
        <w:t xml:space="preserve">. </w:t>
      </w:r>
      <w:r w:rsidR="002162F9" w:rsidRPr="006E35EF">
        <w:rPr>
          <w:szCs w:val="22"/>
          <w:rtl/>
        </w:rPr>
        <w:t>נולד טומטום הרי זה ספק בכור ויאכל במומו לבעליו, בין שהטיל מים ממקום זכרות בין שהטיל ממקום נקבות</w:t>
      </w:r>
      <w:r w:rsidR="002162F9" w:rsidRPr="006E35EF">
        <w:rPr>
          <w:rFonts w:hint="cs"/>
          <w:szCs w:val="22"/>
          <w:rtl/>
        </w:rPr>
        <w:t>"</w:t>
      </w:r>
      <w:r w:rsidR="002162F9" w:rsidRPr="006E35EF">
        <w:rPr>
          <w:szCs w:val="22"/>
          <w:rtl/>
        </w:rPr>
        <w:t>.</w:t>
      </w:r>
    </w:p>
    <w:p w:rsidR="00CA7751" w:rsidRPr="006E35EF" w:rsidRDefault="00CA7751" w:rsidP="00CA7751">
      <w:pPr>
        <w:pStyle w:val="a8"/>
        <w:numPr>
          <w:ilvl w:val="0"/>
          <w:numId w:val="1"/>
        </w:numPr>
        <w:ind w:left="360"/>
        <w:rPr>
          <w:szCs w:val="22"/>
        </w:rPr>
      </w:pPr>
      <w:r w:rsidRPr="006E35EF">
        <w:rPr>
          <w:rFonts w:hint="cs"/>
          <w:b/>
          <w:bCs/>
          <w:szCs w:val="22"/>
          <w:rtl/>
        </w:rPr>
        <w:t>ר</w:t>
      </w:r>
      <w:r w:rsidRPr="006E35EF">
        <w:rPr>
          <w:b/>
          <w:bCs/>
          <w:szCs w:val="22"/>
          <w:rtl/>
        </w:rPr>
        <w:t>מב"ם איסורי מזבח</w:t>
      </w:r>
      <w:r w:rsidRPr="006E35EF">
        <w:rPr>
          <w:rFonts w:hint="cs"/>
          <w:b/>
          <w:bCs/>
          <w:szCs w:val="22"/>
          <w:rtl/>
        </w:rPr>
        <w:t xml:space="preserve">, ג' ג': </w:t>
      </w:r>
      <w:r w:rsidRPr="006E35EF">
        <w:rPr>
          <w:rFonts w:hint="cs"/>
          <w:szCs w:val="22"/>
          <w:rtl/>
        </w:rPr>
        <w:t>"</w:t>
      </w:r>
      <w:r w:rsidRPr="006E35EF">
        <w:rPr>
          <w:szCs w:val="22"/>
          <w:rtl/>
        </w:rPr>
        <w:t>הטומטום והאנדרוגינוס אף ע"פ שאין לך מום גדול מהן הרי הן פסולין למזבח מדרך אחרת לפי שהן ספק זכר ספק נקבה הרי הן כמין אחר, ובקרבנות נאמר זכר תמים ונקבה תמימה עד שיהיה זכר ודאי או נקבה ודאית, לפיכך אף העוף שהוא טומטום או אנדרוגינוס פסול למזבח</w:t>
      </w:r>
      <w:r w:rsidRPr="006E35EF">
        <w:rPr>
          <w:rFonts w:hint="cs"/>
          <w:szCs w:val="22"/>
          <w:rtl/>
        </w:rPr>
        <w:t>"</w:t>
      </w:r>
      <w:r w:rsidRPr="006E35EF">
        <w:rPr>
          <w:szCs w:val="22"/>
          <w:rtl/>
        </w:rPr>
        <w:t>.</w:t>
      </w:r>
    </w:p>
    <w:p w:rsidR="0098624A" w:rsidRPr="006E35EF" w:rsidRDefault="0098624A" w:rsidP="00E72180">
      <w:pPr>
        <w:pStyle w:val="a8"/>
        <w:numPr>
          <w:ilvl w:val="0"/>
          <w:numId w:val="1"/>
        </w:numPr>
        <w:ind w:left="360"/>
        <w:rPr>
          <w:szCs w:val="22"/>
          <w:rtl/>
        </w:rPr>
      </w:pPr>
      <w:r w:rsidRPr="006E35EF">
        <w:rPr>
          <w:b/>
          <w:bCs/>
          <w:szCs w:val="22"/>
          <w:rtl/>
        </w:rPr>
        <w:t>רא"ש בכורות</w:t>
      </w:r>
      <w:r w:rsidRPr="006E35EF">
        <w:rPr>
          <w:rFonts w:hint="cs"/>
          <w:b/>
          <w:bCs/>
          <w:szCs w:val="22"/>
          <w:rtl/>
        </w:rPr>
        <w:t>, ו' ח':</w:t>
      </w:r>
      <w:r w:rsidRPr="006E35EF">
        <w:rPr>
          <w:rFonts w:hint="cs"/>
          <w:szCs w:val="22"/>
          <w:rtl/>
        </w:rPr>
        <w:t xml:space="preserve"> "</w:t>
      </w:r>
      <w:r w:rsidRPr="006E35EF">
        <w:rPr>
          <w:szCs w:val="22"/>
          <w:rtl/>
        </w:rPr>
        <w:t xml:space="preserve">ומתוך דברי רב אלפס ז"ל משמע התם </w:t>
      </w:r>
      <w:r w:rsidRPr="006E35EF">
        <w:rPr>
          <w:rFonts w:hint="cs"/>
          <w:szCs w:val="22"/>
          <w:rtl/>
        </w:rPr>
        <w:t xml:space="preserve">ביבמות </w:t>
      </w:r>
      <w:r w:rsidRPr="006E35EF">
        <w:rPr>
          <w:szCs w:val="22"/>
          <w:rtl/>
        </w:rPr>
        <w:t>הא דפסיק משמיה דרב הלכה כרבי יוסי ארבי יוסי דברייתא קאי. כדקאמר רב ליתא למתניתין מקמי ברייתא. ולהאי פיסקא הלכה כרבנן בתראי דאמרי דאנדרוגינוס נגזז ונעבד. ורש</w:t>
      </w:r>
      <w:r w:rsidR="009F0439" w:rsidRPr="006E35EF">
        <w:rPr>
          <w:szCs w:val="22"/>
          <w:rtl/>
        </w:rPr>
        <w:t>"י פי' התם דאר' יוסי דמתני' קאי</w:t>
      </w:r>
      <w:r w:rsidR="009F0439" w:rsidRPr="006E35EF">
        <w:rPr>
          <w:rFonts w:hint="cs"/>
          <w:szCs w:val="22"/>
          <w:rtl/>
        </w:rPr>
        <w:t xml:space="preserve">, </w:t>
      </w:r>
      <w:r w:rsidR="009F0439" w:rsidRPr="006E35EF">
        <w:rPr>
          <w:szCs w:val="22"/>
          <w:rtl/>
        </w:rPr>
        <w:t>וכן פר"י התם</w:t>
      </w:r>
      <w:r w:rsidR="009F0439" w:rsidRPr="006E35EF">
        <w:rPr>
          <w:rFonts w:hint="cs"/>
          <w:szCs w:val="22"/>
          <w:rtl/>
        </w:rPr>
        <w:t xml:space="preserve">, </w:t>
      </w:r>
      <w:r w:rsidRPr="006E35EF">
        <w:rPr>
          <w:szCs w:val="22"/>
          <w:rtl/>
        </w:rPr>
        <w:t xml:space="preserve">וכיון דפליגי בהאי פיסקא רבוותא טוב להחמיר. </w:t>
      </w:r>
      <w:r w:rsidRPr="006E35EF">
        <w:rPr>
          <w:szCs w:val="22"/>
          <w:u w:val="single"/>
          <w:rtl/>
        </w:rPr>
        <w:t>ובכור מספק הוי</w:t>
      </w:r>
      <w:r w:rsidRPr="006E35EF">
        <w:rPr>
          <w:szCs w:val="22"/>
          <w:rtl/>
        </w:rPr>
        <w:t xml:space="preserve"> ונאכל במומו לבעלים. ודלא כרבי ישמעאל דאמר מומו עמו. אלא כשיולד בו מום</w:t>
      </w:r>
      <w:r w:rsidR="009F0439" w:rsidRPr="006E35EF">
        <w:rPr>
          <w:rFonts w:hint="cs"/>
          <w:szCs w:val="22"/>
          <w:rtl/>
        </w:rPr>
        <w:t>"</w:t>
      </w:r>
      <w:r w:rsidRPr="006E35EF">
        <w:rPr>
          <w:szCs w:val="22"/>
          <w:rtl/>
        </w:rPr>
        <w:t>.</w:t>
      </w:r>
    </w:p>
    <w:p w:rsidR="009F0439" w:rsidRPr="006E35EF" w:rsidRDefault="00E72180" w:rsidP="00E72180">
      <w:pPr>
        <w:pStyle w:val="a8"/>
        <w:numPr>
          <w:ilvl w:val="0"/>
          <w:numId w:val="1"/>
        </w:numPr>
        <w:ind w:left="360"/>
        <w:rPr>
          <w:szCs w:val="22"/>
          <w:rtl/>
        </w:rPr>
      </w:pPr>
      <w:r w:rsidRPr="006E35EF">
        <w:rPr>
          <w:b/>
          <w:bCs/>
          <w:szCs w:val="22"/>
          <w:rtl/>
        </w:rPr>
        <w:t>שולחן ערוך יורה דעה</w:t>
      </w:r>
      <w:r w:rsidRPr="006E35EF">
        <w:rPr>
          <w:rFonts w:hint="cs"/>
          <w:b/>
          <w:bCs/>
          <w:szCs w:val="22"/>
          <w:rtl/>
        </w:rPr>
        <w:t>, שט"ו ג':</w:t>
      </w:r>
      <w:r w:rsidRPr="006E35EF">
        <w:rPr>
          <w:rFonts w:hint="cs"/>
          <w:szCs w:val="22"/>
          <w:rtl/>
        </w:rPr>
        <w:t xml:space="preserve"> "</w:t>
      </w:r>
      <w:r w:rsidRPr="006E35EF">
        <w:rPr>
          <w:szCs w:val="22"/>
          <w:rtl/>
        </w:rPr>
        <w:t>אנדרוגינוס הוא ספק בכור, ויאכל במומו לבעלים</w:t>
      </w:r>
      <w:r w:rsidRPr="006E35EF">
        <w:rPr>
          <w:rFonts w:hint="cs"/>
          <w:szCs w:val="22"/>
          <w:rtl/>
        </w:rPr>
        <w:t>"</w:t>
      </w:r>
      <w:r w:rsidRPr="006E35EF">
        <w:rPr>
          <w:szCs w:val="22"/>
          <w:rtl/>
        </w:rPr>
        <w:t>.</w:t>
      </w:r>
    </w:p>
    <w:p w:rsidR="004A26CB" w:rsidRPr="006E35EF" w:rsidRDefault="00E72180" w:rsidP="00A118CF">
      <w:pPr>
        <w:pStyle w:val="a8"/>
        <w:numPr>
          <w:ilvl w:val="0"/>
          <w:numId w:val="1"/>
        </w:numPr>
        <w:ind w:left="360"/>
        <w:rPr>
          <w:szCs w:val="22"/>
        </w:rPr>
      </w:pPr>
      <w:r w:rsidRPr="006E35EF">
        <w:rPr>
          <w:b/>
          <w:bCs/>
          <w:szCs w:val="22"/>
          <w:rtl/>
        </w:rPr>
        <w:t xml:space="preserve">ש"ך </w:t>
      </w:r>
      <w:r w:rsidRPr="006E35EF">
        <w:rPr>
          <w:rFonts w:hint="cs"/>
          <w:b/>
          <w:bCs/>
          <w:szCs w:val="22"/>
          <w:rtl/>
        </w:rPr>
        <w:t>שם:</w:t>
      </w:r>
      <w:r w:rsidRPr="006E35EF">
        <w:rPr>
          <w:rFonts w:hint="cs"/>
          <w:szCs w:val="22"/>
          <w:rtl/>
        </w:rPr>
        <w:t xml:space="preserve"> "</w:t>
      </w:r>
      <w:r w:rsidRPr="006E35EF">
        <w:rPr>
          <w:szCs w:val="22"/>
          <w:u w:val="single"/>
          <w:rtl/>
        </w:rPr>
        <w:t>אף על גב דבעלמא קי"ל דבריה בפ"ע הוא ואינו לא בכלל זכר ולא בכלל נקבה</w:t>
      </w:r>
      <w:r w:rsidRPr="006E35EF">
        <w:rPr>
          <w:rFonts w:hint="cs"/>
          <w:szCs w:val="22"/>
          <w:u w:val="single"/>
          <w:rtl/>
        </w:rPr>
        <w:t>,</w:t>
      </w:r>
      <w:r w:rsidRPr="006E35EF">
        <w:rPr>
          <w:szCs w:val="22"/>
          <w:u w:val="single"/>
          <w:rtl/>
        </w:rPr>
        <w:t xml:space="preserve"> לפ"ז לא הוי בכור כלל</w:t>
      </w:r>
      <w:r w:rsidRPr="006E35EF">
        <w:rPr>
          <w:rFonts w:hint="cs"/>
          <w:szCs w:val="22"/>
          <w:u w:val="single"/>
          <w:rtl/>
        </w:rPr>
        <w:t>,</w:t>
      </w:r>
      <w:r w:rsidRPr="006E35EF">
        <w:rPr>
          <w:szCs w:val="22"/>
          <w:u w:val="single"/>
          <w:rtl/>
        </w:rPr>
        <w:t xml:space="preserve"> מכל מקום כיון דפליגי ביה הפוסקים</w:t>
      </w:r>
      <w:r w:rsidRPr="006E35EF">
        <w:rPr>
          <w:szCs w:val="22"/>
          <w:rtl/>
        </w:rPr>
        <w:t xml:space="preserve"> </w:t>
      </w:r>
      <w:r w:rsidR="004A26CB" w:rsidRPr="006E35EF">
        <w:rPr>
          <w:szCs w:val="22"/>
          <w:rtl/>
        </w:rPr>
        <w:t>–</w:t>
      </w:r>
      <w:r w:rsidR="004A26CB" w:rsidRPr="006E35EF">
        <w:rPr>
          <w:rFonts w:hint="cs"/>
          <w:szCs w:val="22"/>
          <w:rtl/>
        </w:rPr>
        <w:t xml:space="preserve"> </w:t>
      </w:r>
      <w:r w:rsidRPr="006E35EF">
        <w:rPr>
          <w:szCs w:val="22"/>
          <w:rtl/>
        </w:rPr>
        <w:t xml:space="preserve">יש פוסקים שהוא בכלל נקבה </w:t>
      </w:r>
      <w:r w:rsidR="004A26CB" w:rsidRPr="006E35EF">
        <w:rPr>
          <w:rFonts w:hint="cs"/>
          <w:szCs w:val="22"/>
          <w:rtl/>
        </w:rPr>
        <w:t xml:space="preserve">- </w:t>
      </w:r>
      <w:r w:rsidRPr="006E35EF">
        <w:rPr>
          <w:szCs w:val="22"/>
          <w:u w:val="single"/>
          <w:rtl/>
        </w:rPr>
        <w:t>הכא גבי בכור אזלינן לחומרא ואמרינן שהוא בספק בכור ואינו נגזז ונעבד</w:t>
      </w:r>
      <w:r w:rsidRPr="006E35EF">
        <w:rPr>
          <w:szCs w:val="22"/>
          <w:rtl/>
        </w:rPr>
        <w:t xml:space="preserve"> ואינו נאכל אלא כשיולד בו מום אחר שהוא קבוע וזה שהוא אנדרוגינוס לא הוי מום</w:t>
      </w:r>
      <w:r w:rsidR="00A118CF" w:rsidRPr="006E35EF">
        <w:rPr>
          <w:rFonts w:hint="cs"/>
          <w:szCs w:val="22"/>
          <w:rtl/>
        </w:rPr>
        <w:t>".</w:t>
      </w:r>
      <w:bookmarkStart w:id="2" w:name="_GoBack"/>
      <w:bookmarkEnd w:id="2"/>
    </w:p>
    <w:sectPr w:rsidR="004A26CB" w:rsidRPr="006E35EF" w:rsidSect="00977DAC">
      <w:pgSz w:w="11906" w:h="16838"/>
      <w:pgMar w:top="426" w:right="720" w:bottom="142" w:left="720" w:header="708" w:footer="708" w:gutter="0"/>
      <w:cols w:space="708"/>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F6261" w:rsidRDefault="009F6261" w:rsidP="001250C8">
      <w:pPr>
        <w:spacing w:line="240" w:lineRule="auto"/>
      </w:pPr>
      <w:r>
        <w:separator/>
      </w:r>
    </w:p>
  </w:endnote>
  <w:endnote w:type="continuationSeparator" w:id="0">
    <w:p w:rsidR="009F6261" w:rsidRDefault="009F6261" w:rsidP="001250C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F6261" w:rsidRDefault="009F6261" w:rsidP="001250C8">
      <w:pPr>
        <w:spacing w:line="240" w:lineRule="auto"/>
      </w:pPr>
      <w:r>
        <w:separator/>
      </w:r>
    </w:p>
  </w:footnote>
  <w:footnote w:type="continuationSeparator" w:id="0">
    <w:p w:rsidR="009F6261" w:rsidRDefault="009F6261" w:rsidP="001250C8">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D07C3C"/>
    <w:multiLevelType w:val="hybridMultilevel"/>
    <w:tmpl w:val="E6E20ED0"/>
    <w:lvl w:ilvl="0" w:tplc="BC08F17A">
      <w:start w:val="1"/>
      <w:numFmt w:val="decimal"/>
      <w:lvlText w:val="%1."/>
      <w:lvlJc w:val="left"/>
      <w:pPr>
        <w:ind w:left="720" w:hanging="360"/>
      </w:pPr>
      <w:rPr>
        <w:b/>
        <w:bCs/>
        <w:sz w:val="23"/>
        <w:szCs w:val="23"/>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79"/>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353"/>
    <w:rsid w:val="001250C8"/>
    <w:rsid w:val="00162598"/>
    <w:rsid w:val="001F0A6F"/>
    <w:rsid w:val="002162F9"/>
    <w:rsid w:val="002E1DB7"/>
    <w:rsid w:val="00343684"/>
    <w:rsid w:val="00397353"/>
    <w:rsid w:val="00452BCA"/>
    <w:rsid w:val="004A26CB"/>
    <w:rsid w:val="0051350C"/>
    <w:rsid w:val="00582C2A"/>
    <w:rsid w:val="00656813"/>
    <w:rsid w:val="006A29B5"/>
    <w:rsid w:val="006E35EF"/>
    <w:rsid w:val="008156D3"/>
    <w:rsid w:val="008A0A58"/>
    <w:rsid w:val="00977DAC"/>
    <w:rsid w:val="0098624A"/>
    <w:rsid w:val="00994E1E"/>
    <w:rsid w:val="009F0439"/>
    <w:rsid w:val="009F6261"/>
    <w:rsid w:val="00A118CF"/>
    <w:rsid w:val="00A13A6B"/>
    <w:rsid w:val="00A64412"/>
    <w:rsid w:val="00A8256A"/>
    <w:rsid w:val="00B45A22"/>
    <w:rsid w:val="00BF71F0"/>
    <w:rsid w:val="00C5050F"/>
    <w:rsid w:val="00C70AD5"/>
    <w:rsid w:val="00CA7751"/>
    <w:rsid w:val="00D346C6"/>
    <w:rsid w:val="00E72180"/>
    <w:rsid w:val="00E93D7D"/>
    <w:rsid w:val="00EA4143"/>
    <w:rsid w:val="00EB3FDA"/>
    <w:rsid w:val="00F20139"/>
    <w:rsid w:val="00F77B10"/>
    <w:rsid w:val="00FD12DC"/>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39DADD-F6D7-46DA-B973-CC09BA8849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56813"/>
    <w:pPr>
      <w:bidi/>
      <w:spacing w:after="0" w:line="360" w:lineRule="auto"/>
      <w:jc w:val="both"/>
    </w:pPr>
    <w:rPr>
      <w:rFonts w:cs="David"/>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ציטוט 1"/>
    <w:basedOn w:val="a"/>
    <w:next w:val="a"/>
    <w:rsid w:val="00656813"/>
    <w:pPr>
      <w:ind w:left="566" w:right="720"/>
    </w:pPr>
    <w:rPr>
      <w:rFonts w:ascii="Narkisim" w:eastAsia="Times New Roman" w:hAnsi="Narkisim" w:cs="Narkisim"/>
      <w:sz w:val="20"/>
    </w:rPr>
  </w:style>
  <w:style w:type="paragraph" w:customStyle="1" w:styleId="a3">
    <w:name w:val="כותרת מאמר"/>
    <w:basedOn w:val="a"/>
    <w:next w:val="a"/>
    <w:qFormat/>
    <w:rsid w:val="00656813"/>
    <w:pPr>
      <w:jc w:val="center"/>
    </w:pPr>
    <w:rPr>
      <w:rFonts w:ascii="David" w:eastAsia="Times New Roman" w:hAnsi="David"/>
      <w:b/>
      <w:bCs/>
      <w:sz w:val="24"/>
      <w:szCs w:val="28"/>
      <w:u w:val="single"/>
    </w:rPr>
  </w:style>
  <w:style w:type="paragraph" w:customStyle="1" w:styleId="a4">
    <w:name w:val="ציטוט מקור"/>
    <w:basedOn w:val="a"/>
    <w:next w:val="a"/>
    <w:qFormat/>
    <w:rsid w:val="00B45A22"/>
    <w:pPr>
      <w:ind w:left="340" w:right="340"/>
    </w:pPr>
    <w:rPr>
      <w:szCs w:val="22"/>
    </w:rPr>
  </w:style>
  <w:style w:type="paragraph" w:styleId="a5">
    <w:name w:val="footnote text"/>
    <w:basedOn w:val="a"/>
    <w:link w:val="a6"/>
    <w:uiPriority w:val="99"/>
    <w:semiHidden/>
    <w:unhideWhenUsed/>
    <w:rsid w:val="001250C8"/>
    <w:pPr>
      <w:spacing w:line="240" w:lineRule="auto"/>
    </w:pPr>
    <w:rPr>
      <w:sz w:val="20"/>
      <w:szCs w:val="20"/>
    </w:rPr>
  </w:style>
  <w:style w:type="character" w:customStyle="1" w:styleId="a6">
    <w:name w:val="טקסט הערת שוליים תו"/>
    <w:basedOn w:val="a0"/>
    <w:link w:val="a5"/>
    <w:uiPriority w:val="99"/>
    <w:semiHidden/>
    <w:rsid w:val="001250C8"/>
    <w:rPr>
      <w:rFonts w:cs="David"/>
      <w:sz w:val="20"/>
      <w:szCs w:val="20"/>
    </w:rPr>
  </w:style>
  <w:style w:type="character" w:styleId="a7">
    <w:name w:val="footnote reference"/>
    <w:basedOn w:val="a0"/>
    <w:uiPriority w:val="99"/>
    <w:semiHidden/>
    <w:unhideWhenUsed/>
    <w:rsid w:val="001250C8"/>
    <w:rPr>
      <w:vertAlign w:val="superscript"/>
    </w:rPr>
  </w:style>
  <w:style w:type="paragraph" w:styleId="a8">
    <w:name w:val="List Paragraph"/>
    <w:basedOn w:val="a"/>
    <w:uiPriority w:val="34"/>
    <w:qFormat/>
    <w:rsid w:val="00E7218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cuments\&#1514;&#1489;&#1504;&#1497;&#1493;&#1514;%20&#1502;&#1493;&#1514;&#1488;&#1502;&#1493;&#1514;%20&#1488;&#1497;&#1513;&#1497;&#1514;%20&#1513;&#1500;%20Office\&#1488;&#1493;&#1491;&#1497;.dotx"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אודי</Template>
  <TotalTime>149</TotalTime>
  <Pages>2</Pages>
  <Words>1471</Words>
  <Characters>7358</Characters>
  <Application>Microsoft Office Word</Application>
  <DocSecurity>0</DocSecurity>
  <Lines>61</Lines>
  <Paragraphs>17</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8812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20</cp:revision>
  <dcterms:created xsi:type="dcterms:W3CDTF">2019-05-28T12:12:00Z</dcterms:created>
  <dcterms:modified xsi:type="dcterms:W3CDTF">2026-10-28T13:50:00Z</dcterms:modified>
</cp:coreProperties>
</file>