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C6" w:rsidRDefault="002D1FC6" w:rsidP="002D1FC6">
      <w:pPr>
        <w:jc w:val="center"/>
        <w:rPr>
          <w:sz w:val="32"/>
          <w:szCs w:val="32"/>
          <w:u w:val="single"/>
          <w:rtl/>
          <w:lang w:eastAsia="en-US"/>
        </w:rPr>
      </w:pPr>
      <w:r>
        <w:rPr>
          <w:rFonts w:hint="cs"/>
          <w:sz w:val="32"/>
          <w:szCs w:val="32"/>
          <w:u w:val="single"/>
          <w:rtl/>
          <w:lang w:eastAsia="en-US"/>
        </w:rPr>
        <w:t>מסכת מנחות</w:t>
      </w:r>
    </w:p>
    <w:p w:rsidR="002D1FC6" w:rsidRDefault="002D1FC6" w:rsidP="002D1FC6">
      <w:pPr>
        <w:jc w:val="center"/>
        <w:rPr>
          <w:sz w:val="32"/>
          <w:szCs w:val="32"/>
          <w:u w:val="single"/>
          <w:rtl/>
          <w:lang w:eastAsia="en-US"/>
        </w:rPr>
      </w:pPr>
    </w:p>
    <w:p w:rsidR="002D1FC6" w:rsidRDefault="002D1FC6" w:rsidP="002D1FC6">
      <w:pPr>
        <w:spacing w:before="60"/>
        <w:jc w:val="center"/>
        <w:rPr>
          <w:rFonts w:cs="David Transparent"/>
          <w:sz w:val="22"/>
          <w:szCs w:val="22"/>
          <w:rtl/>
          <w:lang w:eastAsia="en-US"/>
        </w:rPr>
      </w:pPr>
      <w:r>
        <w:rPr>
          <w:rFonts w:cs="David Transparent" w:hint="eastAsia"/>
          <w:sz w:val="22"/>
          <w:szCs w:val="22"/>
          <w:rtl/>
          <w:lang w:eastAsia="en-US"/>
        </w:rPr>
        <w:t>מתוך</w:t>
      </w:r>
      <w:r>
        <w:rPr>
          <w:rFonts w:cs="David Transparent"/>
          <w:sz w:val="22"/>
          <w:szCs w:val="22"/>
          <w:rtl/>
          <w:lang w:eastAsia="en-US"/>
        </w:rPr>
        <w:t xml:space="preserve"> "</w:t>
      </w:r>
      <w:r>
        <w:rPr>
          <w:rFonts w:cs="David Transparent" w:hint="eastAsia"/>
          <w:sz w:val="22"/>
          <w:szCs w:val="22"/>
          <w:rtl/>
          <w:lang w:eastAsia="en-US"/>
        </w:rPr>
        <w:t>גמרא</w:t>
      </w:r>
      <w:r>
        <w:rPr>
          <w:rFonts w:cs="David Transparent"/>
          <w:sz w:val="22"/>
          <w:szCs w:val="22"/>
          <w:rtl/>
          <w:lang w:eastAsia="en-US"/>
        </w:rPr>
        <w:t xml:space="preserve"> </w:t>
      </w:r>
      <w:r>
        <w:rPr>
          <w:rFonts w:cs="David Transparent" w:hint="eastAsia"/>
          <w:sz w:val="22"/>
          <w:szCs w:val="22"/>
          <w:rtl/>
          <w:lang w:eastAsia="en-US"/>
        </w:rPr>
        <w:t>נוֹחָה</w:t>
      </w:r>
      <w:r>
        <w:rPr>
          <w:rFonts w:cs="David Transparent"/>
          <w:sz w:val="22"/>
          <w:szCs w:val="22"/>
          <w:rtl/>
          <w:lang w:eastAsia="en-US"/>
        </w:rPr>
        <w:t>"</w:t>
      </w:r>
    </w:p>
    <w:p w:rsidR="002D1FC6" w:rsidRDefault="002D1FC6" w:rsidP="002D1FC6">
      <w:pPr>
        <w:jc w:val="center"/>
        <w:rPr>
          <w:rtl/>
        </w:rPr>
      </w:pPr>
      <w:r>
        <w:rPr>
          <w:rFonts w:hint="eastAsia"/>
          <w:sz w:val="28"/>
          <w:u w:val="single"/>
          <w:rtl/>
          <w:lang w:eastAsia="en-US"/>
        </w:rPr>
        <w:t>על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שם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הורי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eastAsia"/>
          <w:sz w:val="28"/>
          <w:u w:val="single"/>
          <w:rtl/>
          <w:lang w:eastAsia="en-US"/>
        </w:rPr>
        <w:t>פתלי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eastAsia"/>
          <w:sz w:val="28"/>
          <w:u w:val="single"/>
          <w:rtl/>
          <w:lang w:eastAsia="en-US"/>
        </w:rPr>
        <w:t>נה</w:t>
      </w:r>
      <w:r>
        <w:rPr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eastAsia"/>
          <w:sz w:val="28"/>
          <w:u w:val="single"/>
          <w:rtl/>
          <w:lang w:eastAsia="en-US"/>
        </w:rPr>
        <w:t>ולנדר</w:t>
      </w:r>
      <w:r>
        <w:rPr>
          <w:sz w:val="28"/>
          <w:szCs w:val="16"/>
          <w:u w:val="single"/>
          <w:rtl/>
          <w:lang w:eastAsia="en-US"/>
        </w:rPr>
        <w:t xml:space="preserve"> </w:t>
      </w:r>
      <w:r>
        <w:rPr>
          <w:rFonts w:hint="cs"/>
          <w:sz w:val="28"/>
          <w:szCs w:val="16"/>
          <w:u w:val="single"/>
          <w:rtl/>
          <w:lang w:eastAsia="en-US"/>
        </w:rPr>
        <w:t>ז"ל</w:t>
      </w:r>
    </w:p>
    <w:p w:rsidR="002D1FC6" w:rsidRDefault="002D1FC6" w:rsidP="002D1FC6">
      <w:pPr>
        <w:jc w:val="center"/>
        <w:rPr>
          <w:rtl/>
        </w:rPr>
      </w:pPr>
    </w:p>
    <w:p w:rsidR="002D1FC6" w:rsidRDefault="002D1FC6" w:rsidP="002D1FC6">
      <w:pPr>
        <w:rPr>
          <w:rFonts w:cs="Rod"/>
          <w:sz w:val="20"/>
          <w:rtl/>
          <w:lang w:eastAsia="en-US"/>
        </w:rPr>
      </w:pPr>
    </w:p>
    <w:p w:rsidR="002D1FC6" w:rsidRDefault="002D1FC6" w:rsidP="002D1FC6">
      <w:pPr>
        <w:rPr>
          <w:rFonts w:cs="Rod"/>
          <w:sz w:val="20"/>
          <w:szCs w:val="20"/>
        </w:rPr>
      </w:pPr>
      <w:r>
        <w:rPr>
          <w:rFonts w:cs="Rod" w:hint="eastAsia"/>
          <w:sz w:val="20"/>
          <w:rtl/>
          <w:lang w:eastAsia="en-US"/>
        </w:rPr>
        <w:t>דברי</w:t>
      </w:r>
      <w:r>
        <w:rPr>
          <w:rFonts w:cs="Rod"/>
          <w:sz w:val="20"/>
          <w:rtl/>
          <w:lang w:eastAsia="en-US"/>
        </w:rPr>
        <w:t xml:space="preserve"> הגמרא באותיות 12 </w:t>
      </w:r>
      <w:r>
        <w:rPr>
          <w:rFonts w:cs="Rod"/>
          <w:sz w:val="20"/>
          <w:lang w:eastAsia="en-US"/>
        </w:rPr>
        <w:t>ROD</w:t>
      </w:r>
      <w:r>
        <w:rPr>
          <w:sz w:val="20"/>
          <w:szCs w:val="20"/>
          <w:rtl/>
          <w:lang w:eastAsia="en-US"/>
        </w:rPr>
        <w:t xml:space="preserve">; </w:t>
      </w:r>
      <w:r>
        <w:rPr>
          <w:rFonts w:cs="Miriam" w:hint="eastAsia"/>
          <w:sz w:val="20"/>
          <w:szCs w:val="20"/>
          <w:rtl/>
          <w:lang w:eastAsia="en-US"/>
        </w:rPr>
        <w:t>רש</w:t>
      </w:r>
      <w:r>
        <w:rPr>
          <w:rFonts w:cs="Miriam"/>
          <w:sz w:val="20"/>
          <w:szCs w:val="20"/>
          <w:rtl/>
          <w:lang w:eastAsia="en-US"/>
        </w:rPr>
        <w:t>"</w:t>
      </w:r>
      <w:r>
        <w:rPr>
          <w:rFonts w:cs="Miriam" w:hint="eastAsia"/>
          <w:sz w:val="20"/>
          <w:szCs w:val="20"/>
          <w:rtl/>
          <w:lang w:eastAsia="en-US"/>
        </w:rPr>
        <w:t>י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eastAsia"/>
          <w:sz w:val="20"/>
          <w:szCs w:val="20"/>
          <w:rtl/>
          <w:lang w:eastAsia="en-US"/>
        </w:rPr>
        <w:t>בתוך</w:t>
      </w:r>
      <w:r>
        <w:rPr>
          <w:rFonts w:cs="Miriam"/>
          <w:sz w:val="20"/>
          <w:szCs w:val="20"/>
          <w:rtl/>
          <w:lang w:eastAsia="en-US"/>
        </w:rPr>
        <w:t xml:space="preserve"> הגמרא בסוגריים, באותיות</w:t>
      </w:r>
      <w:r>
        <w:rPr>
          <w:sz w:val="20"/>
          <w:szCs w:val="20"/>
          <w:rtl/>
          <w:lang w:eastAsia="en-US"/>
        </w:rPr>
        <w:t xml:space="preserve"> 10 </w:t>
      </w:r>
      <w:r>
        <w:rPr>
          <w:sz w:val="20"/>
          <w:szCs w:val="20"/>
          <w:lang w:eastAsia="en-US"/>
        </w:rPr>
        <w:t>MIRIAM</w:t>
      </w:r>
      <w:r>
        <w:rPr>
          <w:sz w:val="20"/>
          <w:szCs w:val="20"/>
          <w:rtl/>
          <w:lang w:eastAsia="en-US"/>
        </w:rPr>
        <w:t>;</w:t>
      </w:r>
    </w:p>
    <w:p w:rsidR="002D1FC6" w:rsidRDefault="002D1FC6" w:rsidP="002D1FC6">
      <w:pPr>
        <w:jc w:val="center"/>
        <w:rPr>
          <w:rFonts w:cs="Rod" w:hint="cs"/>
          <w:rtl/>
          <w:lang w:eastAsia="en-US"/>
        </w:rPr>
      </w:pPr>
    </w:p>
    <w:p w:rsidR="002D1FC6" w:rsidRDefault="002D1FC6" w:rsidP="002D1FC6">
      <w:pPr>
        <w:jc w:val="center"/>
        <w:rPr>
          <w:rFonts w:cs="Rod"/>
          <w:rtl/>
          <w:lang w:eastAsia="en-US"/>
        </w:rPr>
      </w:pPr>
    </w:p>
    <w:p w:rsidR="001A3692" w:rsidRDefault="001A3692" w:rsidP="001A3692">
      <w:pPr>
        <w:jc w:val="center"/>
        <w:rPr>
          <w:rFonts w:cs="Rod" w:hint="cs"/>
          <w:rtl/>
        </w:rPr>
      </w:pPr>
      <w:r>
        <w:rPr>
          <w:rFonts w:cs="Rod" w:hint="cs"/>
          <w:rtl/>
        </w:rPr>
        <w:t xml:space="preserve">מנחות פרק שנים עשר המנחות והנסכים 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(מנחות ק,ב)</w:t>
      </w:r>
    </w:p>
    <w:p w:rsidR="001A3692" w:rsidRDefault="001A3692" w:rsidP="001A3692">
      <w:pPr>
        <w:rPr>
          <w:rFonts w:cs="Miriam" w:hint="cs"/>
          <w:szCs w:val="20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  <w:r>
        <w:rPr>
          <w:rFonts w:cs="Rod" w:hint="cs"/>
          <w:rtl/>
        </w:rPr>
        <w:tab/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המנחות והנסכים שנטמאו: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עד שלא קדשו בכלי - יש להם פדיון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המנחות והנסכים, עד שלא קדשו בכלי - לא קדשו קדושת הגוף אלא קדושת דמים: שצריך לפדותן, והדמים קדושים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משקידשו בכלי - אין להם פדיון.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העופות והעצים והלבונה וכלי שרת משנטמאו - אין להן פדיון, שלא נאמר פדיון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בקדושת הגוף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אלא בבהמה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בעלת מום, כדמפרש בגמרא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שמואל: ואפילו הן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מנחות ונסכים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טהורין - נפדין; מאי טעמא? כמה דלא קדשי בכלי - קדושת דמים נינהו, וקדושת דמים נפדין.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והא '</w:t>
      </w:r>
      <w:r>
        <w:rPr>
          <w:rFonts w:cs="Rod" w:hint="cs"/>
          <w:i/>
          <w:iCs/>
          <w:rtl/>
        </w:rPr>
        <w:t>נטמאו</w:t>
      </w:r>
      <w:r>
        <w:rPr>
          <w:rFonts w:cs="Rod" w:hint="cs"/>
          <w:rtl/>
        </w:rPr>
        <w:t>' תנן?</w:t>
      </w: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>הוא הדין דאף על גב דלא נטמאו, ואיידי דקא בעי מיתנא סיפא '</w:t>
      </w:r>
      <w:r>
        <w:rPr>
          <w:rFonts w:cs="Rod" w:hint="cs"/>
          <w:i/>
          <w:iCs/>
          <w:rtl/>
        </w:rPr>
        <w:t>משקידשו בכלי אין להן פדיון</w:t>
      </w:r>
      <w:r>
        <w:rPr>
          <w:rFonts w:cs="Rod" w:hint="cs"/>
          <w:rtl/>
        </w:rPr>
        <w:t>': דאפילו נטמאו נמי לא - תנא נמי רישא '</w:t>
      </w:r>
      <w:r>
        <w:rPr>
          <w:rFonts w:cs="Rod" w:hint="cs"/>
          <w:i/>
          <w:iCs/>
          <w:rtl/>
        </w:rPr>
        <w:t xml:space="preserve">שנטמאו'. </w:t>
      </w:r>
    </w:p>
    <w:p w:rsidR="001A3692" w:rsidRDefault="001A3692" w:rsidP="001A3692">
      <w:pPr>
        <w:rPr>
          <w:rFonts w:cs="Rod" w:hint="cs"/>
          <w:i/>
          <w:iCs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עד שלא קדשו בכלי </w:t>
      </w:r>
      <w:r>
        <w:rPr>
          <w:rFonts w:cs="Rod" w:hint="cs"/>
          <w:szCs w:val="20"/>
          <w:rtl/>
        </w:rPr>
        <w:t>[יש להם פדיון, משקידשו בכלי - אין להם פדיון]:</w:t>
      </w:r>
      <w:r>
        <w:rPr>
          <w:rFonts w:cs="Rod" w:hint="cs"/>
          <w:rtl/>
        </w:rPr>
        <w:t xml:space="preserve"> פשיטא: קדושת הגוף נינהו!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איצטריך: סלקא דעתך אמינא הואיל ובעל מום איקרי טמא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מפרש לקמן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טמא נמי כבעל מום דמי: ואף על גב דקדוש קדושת הגוף - כי נפיל ביה מום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מיפריק, הני נמי ליפרוק!? קמשמע לן דלאו כי האי טמא קרייה רחמנא לבעל מום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קא,א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דמכלי שרת לא אשכחן דמיפריק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לאחר שקדש בכלי שרת; ואפילו בהמה בעלת מום שנאמר בה פדיון, לאחר שקידשה בכלי שרת - כגון ששחט - לא אשכחן בה פדיון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ובעל מום - היכא איקרי 'טמא'?</w:t>
      </w: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דתניא </w:t>
      </w:r>
      <w:r>
        <w:rPr>
          <w:rFonts w:cs="Miriam" w:hint="cs"/>
          <w:szCs w:val="16"/>
          <w:rtl/>
        </w:rPr>
        <w:t xml:space="preserve">[ספרא בחקתי פרשתא ד משנה א </w:t>
      </w:r>
      <w:r>
        <w:rPr>
          <w:rFonts w:cs="Miriam"/>
          <w:szCs w:val="16"/>
          <w:rtl/>
        </w:rPr>
        <w:t>–</w:t>
      </w:r>
      <w:r>
        <w:rPr>
          <w:rFonts w:cs="Miriam" w:hint="cs"/>
          <w:szCs w:val="16"/>
          <w:rtl/>
        </w:rPr>
        <w:t xml:space="preserve"> כאן בהרחבה]</w:t>
      </w:r>
      <w:r>
        <w:rPr>
          <w:rFonts w:cs="Rod" w:hint="cs"/>
          <w:rtl/>
        </w:rPr>
        <w:t xml:space="preserve">: </w:t>
      </w:r>
      <w:r>
        <w:rPr>
          <w:rFonts w:cs="Miriam" w:hint="cs"/>
          <w:szCs w:val="16"/>
          <w:rtl/>
        </w:rPr>
        <w:t>(ויקרא כז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יא)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ואם כל בהמה טמאה אשר לא יקריבו ממנה קרבן לה'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והעמיד את הבהמה לפני הכהן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וכתיב בתריה </w:t>
      </w:r>
      <w:r>
        <w:rPr>
          <w:rFonts w:cs="Miriam" w:hint="cs"/>
          <w:szCs w:val="16"/>
          <w:rtl/>
        </w:rPr>
        <w:t>[פסוק יב]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 xml:space="preserve">והעריך </w:t>
      </w:r>
      <w:r>
        <w:rPr>
          <w:rFonts w:cs="Narkisim" w:hint="cs"/>
          <w:szCs w:val="18"/>
          <w:rtl/>
        </w:rPr>
        <w:t>[הכהן]</w:t>
      </w:r>
      <w:r>
        <w:rPr>
          <w:rFonts w:cs="Narkisim" w:hint="cs"/>
          <w:szCs w:val="20"/>
          <w:rtl/>
        </w:rPr>
        <w:t xml:space="preserve"> אותה</w:t>
      </w:r>
      <w:r>
        <w:rPr>
          <w:rFonts w:cs="Miriam" w:hint="cs"/>
          <w:szCs w:val="20"/>
          <w:rtl/>
        </w:rPr>
        <w:t xml:space="preserve"> וגו', אלמא נפדין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בבעלי מומין שנפדין הכתוב מדבר.</w:t>
      </w: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אתה אומר בבעלי מומין שנפדו - או אינו אלא בבהמה טמאה ממש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סוס וגמל וחמור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</w:t>
      </w: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כשהוא אומר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למטה מאותה פרשה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</w:t>
      </w:r>
      <w:r>
        <w:rPr>
          <w:rFonts w:cs="Miriam" w:hint="cs"/>
          <w:szCs w:val="16"/>
          <w:rtl/>
        </w:rPr>
        <w:t>(ויקרא כז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כז)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ואם בבהמה הטמאה </w:t>
      </w:r>
      <w:r>
        <w:rPr>
          <w:rFonts w:cs="Narkisim" w:hint="cs"/>
          <w:i/>
          <w:iCs/>
          <w:u w:val="single"/>
          <w:rtl/>
        </w:rPr>
        <w:t>ופדה בערכך</w:t>
      </w:r>
      <w:r>
        <w:rPr>
          <w:rFonts w:cs="Narkisim" w:hint="cs"/>
          <w:i/>
          <w:iCs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ויסף חמשתו עליו ואם לא יגאל ונמכר בערכך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הרי בהמה טמאה אמורה; הא מה אני מקיים '</w:t>
      </w:r>
      <w:r>
        <w:rPr>
          <w:rFonts w:cs="Narkisim" w:hint="cs"/>
          <w:i/>
          <w:iCs/>
          <w:rtl/>
        </w:rPr>
        <w:t xml:space="preserve">ואם </w:t>
      </w:r>
      <w:r>
        <w:rPr>
          <w:rFonts w:cs="Narkisim" w:hint="cs"/>
          <w:i/>
          <w:iCs/>
          <w:u w:val="single"/>
          <w:rtl/>
        </w:rPr>
        <w:t>כל</w:t>
      </w:r>
      <w:r>
        <w:rPr>
          <w:rFonts w:cs="Narkisim" w:hint="cs"/>
          <w:i/>
          <w:iCs/>
          <w:rtl/>
        </w:rPr>
        <w:t xml:space="preserve"> בהמה טמאה</w:t>
      </w:r>
      <w:r>
        <w:rPr>
          <w:rFonts w:cs="Rod" w:hint="cs"/>
          <w:i/>
          <w:iCs/>
          <w:rtl/>
        </w:rPr>
        <w:t>'? - בבעלי מומין שנפדו הכתוב מדבר.</w:t>
      </w: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יפדו על מום עובר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מומין קבועין ועוברין </w:t>
      </w:r>
      <w:r>
        <w:rPr>
          <w:rFonts w:cs="Miriam" w:hint="cs"/>
          <w:szCs w:val="16"/>
          <w:rtl/>
        </w:rPr>
        <w:t>[מפרש בבכורות (דף לו:)]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אשר לא יקריבו ממנה קרבן לה'</w:t>
      </w:r>
      <w:r>
        <w:rPr>
          <w:rFonts w:cs="Rod" w:hint="cs"/>
          <w:i/>
          <w:iCs/>
          <w:rtl/>
        </w:rPr>
        <w:t>': מי שאינה קריבה לה' כל עיקר, יצתה זו שאינה קריבה היום וקריבה למחר</w:t>
      </w:r>
      <w:r>
        <w:rPr>
          <w:rFonts w:cs="Rod" w:hint="cs"/>
          <w:rtl/>
        </w:rPr>
        <w:t xml:space="preserve">. 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lastRenderedPageBreak/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מותיב רב הונא בר מנוח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לשמואל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העופות והעצים והלבונה וכלי שרת שנטמאו אין להן פדיון שלא נאמר פדיון אלא בבהמה</w:t>
      </w:r>
      <w:r>
        <w:rPr>
          <w:rFonts w:cs="Rod" w:hint="cs"/>
          <w:rtl/>
        </w:rPr>
        <w:t xml:space="preserve">'; בשלמא עופות - קדושת הגוף נינהו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דהן עצמן קרבין, ואין צריכין קדושת כלי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ולא נאמר אלא בבהמה; אלא עצים ולבונה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שלא קידשם בכלי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וכלי שרת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כי נטמאו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ליפרקו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 לאו קדושת הגוף נינהו, אלא מכשירי קרבן הם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!? אלא - לאו משום דטהורין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דמנחות ונסכים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בעלמא אין נפדין, והני נמי: אף על גב דנטמאו - כטהורים דמו: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דעצים ולבונה לאו בני אשויי אוכלא נינהו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לאו בני קבולי טומאה נינהו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אלא חיבת הקודש משוה להו אוכלא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והני מילי - כי משפי להו ונסרן ומייפן לגזירים לבקעיות יפות, דחזו למערכה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דעצים, כמה דלא משפי להו לגזירין - לא מיתכשרי </w:t>
      </w:r>
      <w:r>
        <w:rPr>
          <w:rFonts w:ascii="Courier New" w:hAnsi="Courier New" w:cs="Courier New" w:hint="cs"/>
          <w:sz w:val="16"/>
          <w:szCs w:val="20"/>
          <w:rtl/>
        </w:rPr>
        <w:t>[לקבל טומאה]</w:t>
      </w:r>
      <w:r>
        <w:rPr>
          <w:rFonts w:cs="Rod" w:hint="cs"/>
          <w:rtl/>
        </w:rPr>
        <w:t xml:space="preserve">; לבונה נמי: כמה דלא קידשה בכלי שרת - לא מיתכשרה; כלי שרת נמי הואיל ואית להו טהרה במקוה </w:t>
      </w:r>
      <w:r>
        <w:rPr>
          <w:rFonts w:ascii="Courier New" w:hAnsi="Courier New" w:cs="Courier New" w:hint="cs"/>
          <w:sz w:val="16"/>
          <w:szCs w:val="20"/>
          <w:rtl/>
        </w:rPr>
        <w:t>[לכן אינם נפדים]</w:t>
      </w:r>
      <w:r>
        <w:rPr>
          <w:rFonts w:cs="Rod" w:hint="cs"/>
          <w:rtl/>
        </w:rPr>
        <w:t>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לא! לעולם אימא לך טהורין בעלמא נפדין, והני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כטהורים דמו; והיינו טעמא דלא מיפרקי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משום דלא שכיחי 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 הוו להו פדיון טהורין - פריק להו לחולין, ותו לא משכחי גזברין מידי אחרינא לצורך העבודה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בשלמא לבונה וכלי שרת לא שכיחי, אלא עצים מישכח שכיחי!?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עצים נמי, כיון דאמר מר 'כל עץ שנמצא בו תולעת פסול לגבי מזבח' - הילכך לא שכיחי.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>אמר רב פפא: אי שמיעא ליה לשמואל הא דתניא '</w:t>
      </w:r>
      <w:r>
        <w:rPr>
          <w:rFonts w:cs="Rod" w:hint="cs"/>
          <w:i/>
          <w:iCs/>
          <w:rtl/>
        </w:rPr>
        <w:t xml:space="preserve">המתפיס תמימים לבדק הבית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בהמה טהורה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szCs w:val="20"/>
          <w:rtl/>
        </w:rPr>
        <w:t xml:space="preserve"> </w:t>
      </w:r>
      <w:r>
        <w:rPr>
          <w:rFonts w:cs="Rod" w:hint="cs"/>
          <w:i/>
          <w:iCs/>
          <w:rtl/>
        </w:rPr>
        <w:t>- אין פודין אותן אלא למזבח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שימכרו לצרכי קרבנות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: שכל הראוי למזבח אינו יוצא מידי מזבח לעולם</w:t>
      </w:r>
      <w:r>
        <w:rPr>
          <w:rFonts w:cs="Rod" w:hint="cs"/>
          <w:rtl/>
        </w:rPr>
        <w:t xml:space="preserve">',  ואף על גב דקדושת דמים נינהו אין נפדין, הואיל וטהורים הם - הוה הדר ביה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ממאי דאמר 'מנחות ונסכים נפדין טהורים' אף על גב דראויין למזבח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ולא היא! שמיעא ליה, ולא הדר ביה: לאו אמרת התם כיון דלא שכיחי לא מיפרקי? הכא נמי: כיון דשכיחי מומין דפסלי בבהמה: דאפילו בדוקין שבעין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טייל"א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נמי פסלי - הילכך לא שכיחי.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רב כהנא אמר: טמאין - נפדין, טהורין - אין נפדין; וכן אמר רבי  אושעיא: טמאין נפדין, טהורין אין נפדין.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איכא דאמרי אמר רבי אושעיא: אפילו טהורין נפדין;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רבי אלעזר אומר: כולן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המנחות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טמאין נפדין, טהורין - אין נפדין, חוץ מעשירית האיפה של מנחת חוטא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שאפילו טהורה נפדית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שהרי אמרה תורה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בקרבן עולה ויורד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'מחטאתו ... על חטאתו'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16"/>
          <w:rtl/>
        </w:rPr>
        <w:t>(ויקרא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ו)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מחטאתו</w:t>
      </w:r>
      <w:r>
        <w:rPr>
          <w:rFonts w:cs="Miriam" w:hint="cs"/>
          <w:szCs w:val="20"/>
          <w:rtl/>
        </w:rPr>
        <w:t xml:space="preserve">' על חטאתו בכבשה או שעירה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 xml:space="preserve">והביא את אשמו לה' על חטאתו אשר חטא נקבה מן הצאן כשבה או שעירת עזים לחטאת וכפר עליו הכהן </w:t>
      </w:r>
      <w:r>
        <w:rPr>
          <w:rFonts w:cs="Narkisim" w:hint="cs"/>
          <w:szCs w:val="18"/>
          <w:u w:val="single"/>
          <w:rtl/>
        </w:rPr>
        <w:t>מחטאתו</w:t>
      </w:r>
      <w:r>
        <w:rPr>
          <w:rFonts w:cs="Narkisim"/>
          <w:szCs w:val="18"/>
          <w:rtl/>
        </w:rPr>
        <w:t>]</w:t>
      </w:r>
      <w:r>
        <w:rPr>
          <w:rFonts w:cs="Miriam" w:hint="cs"/>
          <w:szCs w:val="20"/>
          <w:rtl/>
        </w:rPr>
        <w:t xml:space="preserve">, ובתורים כתיב </w:t>
      </w:r>
      <w:r>
        <w:rPr>
          <w:rFonts w:cs="Miriam" w:hint="cs"/>
          <w:szCs w:val="16"/>
          <w:rtl/>
        </w:rPr>
        <w:t>(ויקרא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י)</w:t>
      </w:r>
      <w:r>
        <w:rPr>
          <w:rFonts w:cs="Miriam" w:hint="cs"/>
          <w:szCs w:val="20"/>
          <w:rtl/>
        </w:rPr>
        <w:t xml:space="preserve"> מחטאתו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 xml:space="preserve">ואת השני יעשה עלה כמשפט וכפר עליו הכהן </w:t>
      </w:r>
      <w:r>
        <w:rPr>
          <w:rFonts w:cs="Narkisim" w:hint="cs"/>
          <w:szCs w:val="18"/>
          <w:u w:val="single"/>
          <w:rtl/>
        </w:rPr>
        <w:t>מחטאתו</w:t>
      </w:r>
      <w:r>
        <w:rPr>
          <w:rFonts w:cs="Narkisim" w:hint="cs"/>
          <w:szCs w:val="18"/>
          <w:rtl/>
        </w:rPr>
        <w:t xml:space="preserve"> אשר חטא ונסלח לו</w:t>
      </w:r>
      <w:r>
        <w:rPr>
          <w:rFonts w:cs="Narkisim"/>
          <w:szCs w:val="18"/>
          <w:rtl/>
        </w:rPr>
        <w:t>]</w:t>
      </w:r>
      <w:r>
        <w:rPr>
          <w:rFonts w:cs="Miriam" w:hint="cs"/>
          <w:szCs w:val="20"/>
          <w:rtl/>
        </w:rPr>
        <w:t xml:space="preserve">, ובמנחה כתיב </w:t>
      </w:r>
      <w:r>
        <w:rPr>
          <w:rFonts w:cs="Miriam" w:hint="cs"/>
          <w:szCs w:val="16"/>
          <w:rtl/>
        </w:rPr>
        <w:t>(ויקרא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יג)</w:t>
      </w:r>
      <w:r>
        <w:rPr>
          <w:rFonts w:cs="Miriam" w:hint="cs"/>
          <w:szCs w:val="20"/>
          <w:rtl/>
        </w:rPr>
        <w:t xml:space="preserve"> על חטאתו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 xml:space="preserve">וכפר עליו הכהן </w:t>
      </w:r>
      <w:r>
        <w:rPr>
          <w:rFonts w:cs="Narkisim" w:hint="cs"/>
          <w:szCs w:val="18"/>
          <w:u w:val="single"/>
          <w:rtl/>
        </w:rPr>
        <w:t>על חטאתו</w:t>
      </w:r>
      <w:r>
        <w:rPr>
          <w:rFonts w:cs="Narkisim" w:hint="cs"/>
          <w:szCs w:val="18"/>
          <w:rtl/>
        </w:rPr>
        <w:t xml:space="preserve"> אשר חטא מאחת מאלה ונסלח לו והיתה לכהן כמנחה</w:t>
      </w:r>
      <w:r>
        <w:rPr>
          <w:rFonts w:cs="Narkisim"/>
          <w:szCs w:val="18"/>
          <w:rtl/>
        </w:rPr>
        <w:t>]</w:t>
      </w:r>
      <w:r>
        <w:rPr>
          <w:rFonts w:cs="Miriam" w:hint="cs"/>
          <w:szCs w:val="20"/>
          <w:rtl/>
        </w:rPr>
        <w:t xml:space="preserve">, ודרשינן </w:t>
      </w:r>
      <w:r>
        <w:rPr>
          <w:rFonts w:cs="Miriam" w:hint="cs"/>
          <w:szCs w:val="16"/>
          <w:rtl/>
        </w:rPr>
        <w:t>(בפרק בתרא)</w:t>
      </w:r>
      <w:r>
        <w:rPr>
          <w:rFonts w:cs="Miriam" w:hint="cs"/>
          <w:szCs w:val="20"/>
          <w:rtl/>
        </w:rPr>
        <w:t xml:space="preserve"> דלהכי כתיב '</w:t>
      </w:r>
      <w:r>
        <w:rPr>
          <w:rFonts w:cs="Narkisim" w:hint="cs"/>
          <w:szCs w:val="20"/>
          <w:rtl/>
        </w:rPr>
        <w:t>מחטאתו</w:t>
      </w:r>
      <w:r>
        <w:rPr>
          <w:rFonts w:cs="Miriam" w:hint="cs"/>
          <w:szCs w:val="20"/>
          <w:rtl/>
        </w:rPr>
        <w:t>' בכבשה: דמשמע מ</w:t>
      </w:r>
      <w:r>
        <w:rPr>
          <w:rFonts w:cs="Miriam" w:hint="cs"/>
          <w:szCs w:val="20"/>
          <w:u w:val="single"/>
          <w:rtl/>
        </w:rPr>
        <w:t>קצת</w:t>
      </w:r>
      <w:r>
        <w:rPr>
          <w:rFonts w:cs="Miriam" w:hint="cs"/>
          <w:szCs w:val="20"/>
          <w:rtl/>
        </w:rPr>
        <w:t xml:space="preserve"> חטאתו: שאם היה עשיר כשטימא מקדש, והפריש מעות לכבשה או שעירה והעני - יביא ממקצת דמי תורים או מנחה, והשאר חולין; ולהכי כתיב גבי עשירית האיפה '</w:t>
      </w:r>
      <w:r>
        <w:rPr>
          <w:rFonts w:cs="Narkisim" w:hint="cs"/>
          <w:szCs w:val="20"/>
          <w:rtl/>
        </w:rPr>
        <w:t>על חטאתו</w:t>
      </w:r>
      <w:r>
        <w:rPr>
          <w:rFonts w:cs="Miriam" w:hint="cs"/>
          <w:szCs w:val="20"/>
          <w:rtl/>
        </w:rPr>
        <w:t xml:space="preserve">': דמשמע </w:t>
      </w:r>
      <w:r>
        <w:rPr>
          <w:rFonts w:cs="Miriam" w:hint="cs"/>
          <w:szCs w:val="20"/>
          <w:u w:val="single"/>
          <w:rtl/>
        </w:rPr>
        <w:t>יוסיף</w:t>
      </w:r>
      <w:r>
        <w:rPr>
          <w:rFonts w:cs="Miriam" w:hint="cs"/>
          <w:szCs w:val="20"/>
          <w:rtl/>
        </w:rPr>
        <w:t xml:space="preserve">: שאם היה עני והפריש עשירית האיפה והעשיר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יפדנה, ויוסיף עליה מעות ויביא כבשה או שעירה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אושעיא: שמעתי פיגל במנחה לרבי שמעון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 לקמן: כל האסור בהנאה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אינו מטמא טומאת אוכלין, </w:t>
      </w:r>
      <w:r>
        <w:rPr>
          <w:rFonts w:cs="Rod" w:hint="cs"/>
          <w:strike/>
          <w:rtl/>
        </w:rPr>
        <w:t>דתנן</w:t>
      </w:r>
      <w:r>
        <w:rPr>
          <w:rFonts w:cs="Rod" w:hint="cs"/>
          <w:rtl/>
        </w:rPr>
        <w:t xml:space="preserve"> דתניא </w:t>
      </w:r>
      <w:r>
        <w:rPr>
          <w:rFonts w:cs="Miriam" w:hint="cs"/>
          <w:szCs w:val="16"/>
          <w:rtl/>
        </w:rPr>
        <w:t>[תוספתא עוקצין פ"ג מ"ז]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הערלה, וכלאי הכרם,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קא,ב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ושור הנסקל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ששחטו לאחר שנגמר דינו; דאי נסקל ממש - מטמא טומאה חמורה: דנבילה היא!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i/>
          <w:iCs/>
          <w:rtl/>
        </w:rPr>
        <w:t>ועגלה ערופה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ששחטה לאחר ירידתה לנחל איתן, דאוסרתה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וצפורי מצורע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ששחטן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ופטר חמור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ששחטו לעובד כוכבים, ולא בא עדיין לטומאת נבילות, כגון בעודו מפרכס, דאמרינן ב'העור והרוטב' </w:t>
      </w:r>
      <w:r>
        <w:rPr>
          <w:rFonts w:cs="Miriam" w:hint="cs"/>
          <w:szCs w:val="16"/>
          <w:rtl/>
        </w:rPr>
        <w:t>(חולין דף קיז:)</w:t>
      </w:r>
      <w:r>
        <w:rPr>
          <w:rFonts w:cs="Miriam" w:hint="cs"/>
          <w:szCs w:val="20"/>
          <w:rtl/>
        </w:rPr>
        <w:t>: 'השוחט בהמה טמאה לעובד כוכבים ומפרכסת - מטמאה טומאת אוכלין' אבל לא טומאת נבילות; פטר חמור אסור בהנאה כל זמן שלא נפדה, דקדוש בבכורה הוא; לישנא אחרינא: ואפילו היו נבילות - מטמא טומאת אוכלין, וכגון דאיכא פחות מכזית דלא חזי לטומאת נבילות - מצטרף לפחות מכביצה אוכלין להשלימו לכביצה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ובשר בחלב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וכל הנך איסורי הנאה נינהו; בשר בחלב איכא תנא דאסר ליה בהנאה </w:t>
      </w:r>
      <w:r>
        <w:rPr>
          <w:rFonts w:cs="Miriam" w:hint="cs"/>
          <w:szCs w:val="16"/>
          <w:rtl/>
        </w:rPr>
        <w:t>[בפרק 'כל הבשר' (חולין קיד:)]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- כולם מטמאין טומאת אוכלין; רבי שמעון אומר: </w:t>
      </w:r>
      <w:r>
        <w:rPr>
          <w:rFonts w:cs="Rod" w:hint="cs"/>
          <w:i/>
          <w:iCs/>
          <w:rtl/>
        </w:rPr>
        <w:lastRenderedPageBreak/>
        <w:t xml:space="preserve">כולן </w:t>
      </w:r>
      <w:r>
        <w:rPr>
          <w:rFonts w:cs="Rod" w:hint="cs"/>
          <w:i/>
          <w:iCs/>
          <w:u w:val="single"/>
          <w:rtl/>
        </w:rPr>
        <w:t>אין</w:t>
      </w:r>
      <w:r>
        <w:rPr>
          <w:rFonts w:cs="Rod" w:hint="cs"/>
          <w:i/>
          <w:iCs/>
          <w:rtl/>
        </w:rPr>
        <w:t xml:space="preserve"> מטמאין טומאת אוכלין; ומודה רבי שמעון בבשר בחלב שמטמא טומאת אוכלין הואיל והיתה לו שעת הכושר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 תרו ליה כולי יומא בחלבא - לא מיתסר עד שיבשלנו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', ואמר רב אסי אמר רבי יוחנן: מאי טעמא דרבי שמעון? </w:t>
      </w:r>
      <w:r>
        <w:rPr>
          <w:rFonts w:cs="Miriam" w:hint="cs"/>
          <w:szCs w:val="16"/>
          <w:rtl/>
        </w:rPr>
        <w:t>(ויקרא יא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לד)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מכל האוכל </w:t>
      </w:r>
      <w:r>
        <w:rPr>
          <w:rFonts w:cs="Narkisim" w:hint="cs"/>
          <w:u w:val="single"/>
          <w:rtl/>
        </w:rPr>
        <w:t>אשר יאכל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אשר יבוא עליו מים יטמא וכל משקה אשר ישתה בכל כלי יטמא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: אוכל שאתה יכול להאכילו לאחרים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עובדי כוכבים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קרוי 'אוכל', אוכל שאי אתה יכול להאכילו לאחרים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שאסורים בהנאה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אינו קרוי 'אוכל'; והא פיגל במנחה נמי, אוכל שאי אתה יכול להאכילו לאחרים 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דבת שריפה היא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ולקמן מוקי לה בשלא היתה לו שעת הכושר מעולם.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 הכי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דטעמא דרבי שמעון משום 'אוכל שאתה יכול להאכילו הוא'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בשר בחלב נמי תיפוק ליה דאוכל שאתה </w:t>
      </w:r>
      <w:r>
        <w:rPr>
          <w:rFonts w:cs="Rod" w:hint="cs"/>
          <w:u w:val="single"/>
          <w:rtl/>
        </w:rPr>
        <w:t>יכול</w:t>
      </w:r>
      <w:r>
        <w:rPr>
          <w:rFonts w:cs="Rod" w:hint="cs"/>
          <w:rtl/>
        </w:rPr>
        <w:t xml:space="preserve"> להאכילו לאחרים הוא, דתניא: '</w:t>
      </w:r>
      <w:r>
        <w:rPr>
          <w:rFonts w:cs="Rod" w:hint="cs"/>
          <w:i/>
          <w:iCs/>
          <w:rtl/>
        </w:rPr>
        <w:t xml:space="preserve">רבי שמעון בן יהודה אומר משום רבי שמעון: בשר בחלב אסור באכילה ומותר בהנאה, שנאמר </w:t>
      </w:r>
      <w:r>
        <w:rPr>
          <w:rFonts w:cs="Miriam" w:hint="cs"/>
          <w:szCs w:val="16"/>
          <w:rtl/>
        </w:rPr>
        <w:t>(דברים יד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כא)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לא תאכלו כל נבלה לגר אשר בשעריך תתננה ואכלה או מכר לנכרי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כי עם קדוש אתה לה' אלהיך לא תבשל גדי בחלב אמו</w:t>
      </w:r>
      <w:r>
        <w:rPr>
          <w:rFonts w:cs="Rod" w:hint="cs"/>
          <w:i/>
          <w:iCs/>
          <w:rtl/>
        </w:rPr>
        <w:t xml:space="preserve"> ולהלן הוא אומר </w:t>
      </w:r>
      <w:r>
        <w:rPr>
          <w:rFonts w:cs="Miriam" w:hint="cs"/>
          <w:szCs w:val="16"/>
          <w:rtl/>
        </w:rPr>
        <w:t>(שמות כב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ל)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ואנשי קודש תהיון לי ובשר בשדה טריפה לא תאכלו </w:t>
      </w:r>
      <w:r>
        <w:rPr>
          <w:rFonts w:cs="Narkisim" w:hint="cs"/>
          <w:szCs w:val="20"/>
          <w:rtl/>
        </w:rPr>
        <w:t>[לכלב תשלכון אתו]</w:t>
      </w:r>
      <w:r>
        <w:rPr>
          <w:rFonts w:cs="Rod" w:hint="cs"/>
          <w:i/>
          <w:iCs/>
          <w:rtl/>
        </w:rPr>
        <w:t>: מה להלן אסור באכילה ומותר בהנאה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כדכתיב '</w:t>
      </w:r>
      <w:r>
        <w:rPr>
          <w:rFonts w:cs="Narkisim" w:hint="cs"/>
          <w:szCs w:val="20"/>
          <w:rtl/>
        </w:rPr>
        <w:t>לכלב תשליכון אותו</w:t>
      </w:r>
      <w:r>
        <w:rPr>
          <w:rFonts w:cs="Miriam" w:hint="cs"/>
          <w:szCs w:val="20"/>
          <w:rtl/>
        </w:rPr>
        <w:t>', והא הנאתו הוא מה שכלבו אוכל, דמחשבתו עליו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- אף כאן אסור באכילה ומותר בהנאה</w:t>
      </w:r>
      <w:r>
        <w:rPr>
          <w:rFonts w:cs="Rod" w:hint="cs"/>
          <w:rtl/>
        </w:rPr>
        <w:t>'!?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חדא ועוד קאמר: חדא - דאוכל שאתה יכול להאכילו לאחרים הוא; ועוד: לדידיה נמי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לצורך ישראל עצמו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היתה לו שעת הכושר!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אבל אינך - לא הוה להו שעת הכושר לקבל טומאה, ולא הותרו מעולם, ואפילו שור הנסקל קודם שנגח: דבהמה בחייה בחזקת איסור עומדת; ולטומאה נמי לא חזיא מחיים.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autoSpaceDE w:val="0"/>
        <w:autoSpaceDN w:val="0"/>
        <w:adjustRightInd w:val="0"/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מיתיבי </w:t>
      </w:r>
      <w:r>
        <w:rPr>
          <w:rFonts w:ascii="Miriam" w:cs="Miriam" w:hint="cs"/>
          <w:sz w:val="16"/>
          <w:szCs w:val="16"/>
          <w:rtl/>
          <w:lang w:val="en-GB" w:eastAsia="en-GB"/>
        </w:rPr>
        <w:t>[ת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וספתא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מסכת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עוקצין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(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צוקרמאנדל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)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פרק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ג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הלכה</w:t>
      </w:r>
      <w:r w:rsidRPr="00604F35">
        <w:rPr>
          <w:rFonts w:ascii="Miriam" w:cs="Miriam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sz w:val="16"/>
          <w:szCs w:val="16"/>
          <w:rtl/>
          <w:lang w:val="en-GB" w:eastAsia="en-GB"/>
        </w:rPr>
        <w:t>יב</w:t>
      </w:r>
      <w:r w:rsidRPr="00604F35">
        <w:rPr>
          <w:rFonts w:ascii="Miriam" w:cs="Miriam" w:hint="cs"/>
          <w:sz w:val="16"/>
          <w:szCs w:val="16"/>
          <w:rtl/>
          <w:lang w:val="en-GB" w:eastAsia="en-GB"/>
        </w:rPr>
        <w:t>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רבי שמעון אומר: יש נותר שהוא מטמא טומאת אוכלין ויש נותר שאינו מטמא טומאת אוכלין, כיצד?: לן לפני זריקה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 היתה לו שעת הכושר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- אינו מטמא טומאת אוכלין; לאחר זריקה - מטמא טומאת אוכלין;</w:t>
      </w:r>
      <w:r>
        <w:rPr>
          <w:rFonts w:cs="Rod" w:hint="cs"/>
          <w:rtl/>
        </w:rPr>
        <w:t xml:space="preserve"> </w:t>
      </w:r>
      <w:r>
        <w:rPr>
          <w:rFonts w:cs="Rod" w:hint="cs"/>
          <w:i/>
          <w:iCs/>
          <w:rtl/>
        </w:rPr>
        <w:t xml:space="preserve">ופיגול, בין בקדשי קדשים בין בקדשים קלים - אינו מטמא טומאת אוכלין; </w:t>
      </w:r>
      <w:r>
        <w:rPr>
          <w:rFonts w:cs="Rod" w:hint="cs"/>
          <w:i/>
          <w:iCs/>
          <w:u w:val="single"/>
          <w:rtl/>
        </w:rPr>
        <w:t>פיגל במנחה - מטמא טומאת אוכלין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וקשיא לרבי אושעיא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 קשיא: כאן שהיתה לה שעת הכושר כאן שלא היתה לה שעת הכושר.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היכי דמי דלא היתה לה שעת הכושר?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דאקדשינהו במחובר.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וליפרקינהו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והא קודם שקדשו בכלי יכול לפדותן ולאוכלן, ואישתכח דהוה ליה שעת הכושר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הניחא להך לישנא דאמר רבי אושעיא 'טמאין נפדין טהורין אין נפדין'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שפיר; אלא להך לישנא דאמר 'אפילו טהורין נפדין'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לפרקינהו?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השתא מיהא לא פריק.</w:t>
      </w:r>
    </w:p>
    <w:p w:rsidR="001A3692" w:rsidRPr="00604F35" w:rsidRDefault="001A3692" w:rsidP="001A3692">
      <w:pPr>
        <w:autoSpaceDE w:val="0"/>
        <w:autoSpaceDN w:val="0"/>
        <w:adjustRightInd w:val="0"/>
        <w:rPr>
          <w:rFonts w:ascii="Miriam" w:cs="Miriam" w:hint="cs"/>
          <w:color w:val="000000"/>
          <w:sz w:val="28"/>
          <w:szCs w:val="28"/>
          <w:rtl/>
          <w:lang w:val="en-GB" w:eastAsia="en-GB"/>
        </w:rPr>
      </w:pPr>
      <w:r>
        <w:rPr>
          <w:rFonts w:cs="Rod" w:hint="cs"/>
          <w:rtl/>
        </w:rPr>
        <w:t xml:space="preserve">וכיון דאי בעי פריק ליה - שמעינן ליה לרבי שמעון דאמר 'כל העומד לפדות כפדוי דמי'! דתניא </w:t>
      </w:r>
      <w:r>
        <w:rPr>
          <w:rFonts w:ascii="Miriam" w:cs="Miriam" w:hint="cs"/>
          <w:color w:val="000000"/>
          <w:sz w:val="16"/>
          <w:szCs w:val="16"/>
          <w:rtl/>
          <w:lang w:val="en-GB" w:eastAsia="en-GB"/>
        </w:rPr>
        <w:t>[ת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וספתא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מסכת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פרה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(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צוקרמאנדל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)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פרק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ז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הלכה</w:t>
      </w:r>
      <w:r w:rsidRPr="00604F35">
        <w:rPr>
          <w:rFonts w:ascii="Miriam" w:cs="Miriam"/>
          <w:color w:val="000000"/>
          <w:sz w:val="16"/>
          <w:szCs w:val="16"/>
          <w:rtl/>
          <w:lang w:val="en-GB" w:eastAsia="en-GB"/>
        </w:rPr>
        <w:t xml:space="preserve"> </w:t>
      </w:r>
      <w:r w:rsidRPr="00604F35">
        <w:rPr>
          <w:rFonts w:ascii="Miriam" w:cs="Miriam" w:hint="eastAsia"/>
          <w:color w:val="000000"/>
          <w:sz w:val="16"/>
          <w:szCs w:val="16"/>
          <w:rtl/>
          <w:lang w:val="en-GB" w:eastAsia="en-GB"/>
        </w:rPr>
        <w:t>ט</w:t>
      </w:r>
      <w:r w:rsidRPr="00604F35">
        <w:rPr>
          <w:rFonts w:ascii="Miriam" w:cs="Miriam" w:hint="cs"/>
          <w:color w:val="000000"/>
          <w:sz w:val="16"/>
          <w:szCs w:val="16"/>
          <w:rtl/>
          <w:lang w:val="en-GB" w:eastAsia="en-GB"/>
        </w:rPr>
        <w:t>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רבי שמעון אומר: פרה מטמאה טומאת אוכלין הואיל והיתה לה שעת הכושר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פרה אדומה, אף על גב דאסורה בהנאה - מודה רבי שמעון דמטמאה טומאת אוכלין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ואמר ריש לקיש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מאי שעת הכושר הוה לה?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אומר היה רבי שמעון: פרה נפדית על גב מערכתה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אפילו נשחטה כתיקונה; אלמא אף על גב דלא פרקה - הא חשיב ליה שעת הכושר, הואיל ומצי למיפרקה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הכי? השתא: בשלמא פרה עומדת לפדות היא: שאם מצא אחרת נאה הימנה - מצוה לפדותה, אלא הני מנחות - מצוה לפדותן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בתמיה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rPr>
          <w:rFonts w:cs="Miriam" w:hint="cs"/>
          <w:szCs w:val="16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והא לן לפני זריקה, דמצוה למיזרקיה, ואי בעי זרק, וקתני דאין מטמא טומאת אוכלין!?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הכא במאי עסקינן: שלא היתה שהות ביום למיזרקיה.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אבל היתה לו שהות ביום מאי? מטמא טומאת אוכלין? אדתני לן '</w:t>
      </w:r>
      <w:r w:rsidRPr="00604F35">
        <w:rPr>
          <w:rFonts w:cs="Rod" w:hint="cs"/>
          <w:i/>
          <w:iCs/>
          <w:rtl/>
        </w:rPr>
        <w:t>לאחר זריקה מטמא טומאת אוכלין</w:t>
      </w:r>
      <w:r>
        <w:rPr>
          <w:rFonts w:cs="Rod" w:hint="cs"/>
          <w:rtl/>
        </w:rPr>
        <w:t xml:space="preserve">' - ליפלוג בדידה: במה דברים אמורים? - שלא היתה לו שהות ביום, אבל היתה לו שהות ביום - מטמא טומאת אוכלין'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וממילא הוה ידענא כל שכן לאחר זריקה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הכי נמי קאמר לן: קודם שיראה לזריקה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דלא הוה ליה שהות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אינו מטמא טומאת אוכלין; לאחר שיראה לזריקה - מטמא טומאת אוכלין.</w:t>
      </w:r>
    </w:p>
    <w:p w:rsidR="001A3692" w:rsidRDefault="001A3692" w:rsidP="001A3692">
      <w:pPr>
        <w:rPr>
          <w:rFonts w:cs="Miriam" w:hint="cs"/>
          <w:szCs w:val="16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והא פיגל בין בקדשי קדשים בין בקדשים קלים - מצוה למיזרקיה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מחשבה דאסור לשנות בקדשים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קב,א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ואי בעי זריק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פיגול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וקתני דאינו מטמא טומאת אוכלין? מאי? לאו דפיגל בזריקה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דהוה ליה שעת הכושר קודם לכן: דאי בעי זריק ליה בהכשר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לא! דפיגל בשחיטה.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אבל פיגל בזריקה מאי? הכי נמי דמטמא טומאת אוכלין? אדתני 'פיגל במנחה מטמא טומאת אוכלין' - ליפלוג בדידה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בזבח גופיה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'במה דברים אמורים? - דפיגל בשחיטה, אבל פיגל בזריקה - מטמא טומאת אוכלין'?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פיגל במנחה איצטריכא ליה: דאף על גב דפיגל בקמיצה: דקומץ במנחה כשחיטה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בזבח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דמי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ארבעה עבודות המנחה - כנגד ארבעה עבודות בזבח ב'הקומץ זוטא' </w:t>
      </w:r>
      <w:r>
        <w:rPr>
          <w:rFonts w:cs="Miriam" w:hint="cs"/>
          <w:szCs w:val="16"/>
          <w:rtl/>
        </w:rPr>
        <w:t>(לעיל יג:)</w:t>
      </w:r>
      <w:r>
        <w:rPr>
          <w:rFonts w:cs="Miriam" w:hint="cs"/>
          <w:szCs w:val="20"/>
          <w:rtl/>
        </w:rPr>
        <w:t xml:space="preserve"> מפרש להו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אפילו הכי מטמא טומאת אוכלין, הואיל והיתה לו שעת הכושר מעיקרו.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אשי: אמריתה לשמעתא קמיה דרב נחמן; אפילו תימא לן ממש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האי 'לן לפני זריקה' ו'לאחר זריקה' דקתני לעיל - לפני זריקה ממש: דהיה שהות ביום, ולאחר זריקה ממש קאמר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ואפילו תימא דפיגל בזריקה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והא פירכא נמי: פיגל בין בקדשי קדשים וכו' - דפיגל בזריקה; ודקא קשיא לך דרבי שמעון דהכא לא בעי למימר 'כל העומד לזרוק כזרוק דמי' אדרבי שמעון דפרה דאמר 'כל העומד לפדות כפדוי דמי'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 קשיא: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דאי בעי פריק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אמר; דמחוסר פדייה לאו כמעשה דמי דברים בעלמא נינהו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 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>אמר: 'אי בעי הוה זריק' לא אמרינן.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מיתיבי </w:t>
      </w:r>
      <w:r>
        <w:rPr>
          <w:rFonts w:cs="Miriam" w:hint="cs"/>
          <w:szCs w:val="16"/>
          <w:rtl/>
        </w:rPr>
        <w:t>[מעילה פ"א מ"א]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כלל אמר רבי יהושע: כל שהיתה לו שעת היתר לכהנים - אין מועלין בה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דלא 'קדשי ה'' הם; ואף על גב דהשתא אין לה שעת היתר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, וכל שלא היתה לו שעת היתר לכהנים - מועלין בה; ואיזהו 'שעת היתר לכהנים'? - שלנה ושנטמאת ושיצאה; ואיזו היא 'שלא היתה לו שעת היתר לכהנים'?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שנשחטה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על מנת לאוכלה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i/>
          <w:iCs/>
          <w:rtl/>
        </w:rPr>
        <w:t xml:space="preserve"> חוץ לזמנה וחוץ למקומה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חוץ לזמנה </w:t>
      </w:r>
      <w:r>
        <w:rPr>
          <w:rFonts w:cs="Miriam" w:hint="cs"/>
          <w:szCs w:val="20"/>
          <w:u w:val="single"/>
          <w:rtl/>
        </w:rPr>
        <w:t>או</w:t>
      </w:r>
      <w:r>
        <w:rPr>
          <w:rFonts w:cs="Miriam" w:hint="cs"/>
          <w:szCs w:val="20"/>
          <w:rtl/>
        </w:rPr>
        <w:t xml:space="preserve"> חוץ למקומה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ושקבלו פסולין וזרקו את דמה</w:t>
      </w:r>
      <w:r>
        <w:rPr>
          <w:rFonts w:cs="Rod" w:hint="cs"/>
          <w:rtl/>
        </w:rPr>
        <w:t>'; קתני מיהא רישא '</w:t>
      </w:r>
      <w:r>
        <w:rPr>
          <w:rFonts w:cs="Rod" w:hint="cs"/>
          <w:i/>
          <w:iCs/>
          <w:rtl/>
        </w:rPr>
        <w:t>שלנה ושנטמאת ושיצאה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מאי? לאו לנה ממש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הבשר והדם קודם זריקה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והא הכא - דאי בעי הוה זריק הוא, וקתני דאין מועלין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וקתני 'היתה לה שעת היתר', והיכא הוה ליה שעת היתר? לאו משום דאמר 'כיון דאי בעי זריק' - שעת היתר קרינא ביה, ו'אין מועלין' דאמרינן - כיון 'דאי בעי זריק כזרוק דמי' וקשיא לרב נחמן ורב אשי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לא! ראויה לצאת וראויה לטמא </w:t>
      </w:r>
      <w:r>
        <w:rPr>
          <w:rFonts w:cs="Rod" w:hint="cs"/>
          <w:strike/>
          <w:rtl/>
        </w:rPr>
        <w:t>וראויה ללין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הכי גרסינן: 'לא !ראויה לצאת וראויה לטמא' ולא גרסינן 'וראויה ללון'; </w:t>
      </w:r>
      <w:r>
        <w:rPr>
          <w:rFonts w:cs="Miriam" w:hint="cs"/>
          <w:b/>
          <w:bCs/>
          <w:szCs w:val="20"/>
          <w:rtl/>
        </w:rPr>
        <w:t>לא!</w:t>
      </w:r>
      <w:r>
        <w:rPr>
          <w:rFonts w:cs="Miriam" w:hint="cs"/>
          <w:szCs w:val="20"/>
          <w:rtl/>
        </w:rPr>
        <w:t xml:space="preserve"> כגון שלנה הבשר בשעה ש</w:t>
      </w:r>
      <w:r>
        <w:rPr>
          <w:rFonts w:cs="Miriam" w:hint="cs"/>
          <w:b/>
          <w:bCs/>
          <w:szCs w:val="20"/>
          <w:rtl/>
        </w:rPr>
        <w:t>ראויה</w:t>
      </w:r>
      <w:r>
        <w:rPr>
          <w:rFonts w:cs="Miriam" w:hint="cs"/>
          <w:szCs w:val="20"/>
          <w:rtl/>
        </w:rPr>
        <w:t xml:space="preserve"> ליפסל ביוצא וטומאה, והיינו לאחר שנזרק הדם אם לא היה בו פסול, אלא דעדיין אינה פסולה, אבל ראויה ליפסל: דאי לן הדם - תו לא קרו ליה 'ראויה ליפסל' דהא פסולה ממש היא! ולעולם 'אי בעי זריק' לא אמרינן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אבל לינה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הבשר והדם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ממש מאי? הכי נמי דמועלין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 בעי זריק לא אמרינן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האי 'כל </w:t>
      </w:r>
      <w:r>
        <w:rPr>
          <w:rFonts w:cs="Rod" w:hint="cs"/>
          <w:u w:val="single"/>
          <w:rtl/>
        </w:rPr>
        <w:t>שהיה</w:t>
      </w:r>
      <w:r>
        <w:rPr>
          <w:rFonts w:cs="Rod" w:hint="cs"/>
          <w:rtl/>
        </w:rPr>
        <w:t xml:space="preserve"> לו שעת היתר לכהנים' ו'כל שלא </w:t>
      </w:r>
      <w:r>
        <w:rPr>
          <w:rFonts w:cs="Rod" w:hint="cs"/>
          <w:u w:val="single"/>
          <w:rtl/>
        </w:rPr>
        <w:t>היתה</w:t>
      </w:r>
      <w:r>
        <w:rPr>
          <w:rFonts w:cs="Rod" w:hint="cs"/>
          <w:rtl/>
        </w:rPr>
        <w:t xml:space="preserve"> לו שעת היתר לכהנים'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משמע: שהיתה לו שעה שראויה להתירה ולזרוק דמה, ולא הותרה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'כל </w:t>
      </w:r>
      <w:r>
        <w:rPr>
          <w:rFonts w:cs="Rod" w:hint="cs"/>
          <w:u w:val="single"/>
          <w:rtl/>
        </w:rPr>
        <w:t>שיש</w:t>
      </w:r>
      <w:r>
        <w:rPr>
          <w:rFonts w:cs="Rod" w:hint="cs"/>
          <w:rtl/>
        </w:rPr>
        <w:t xml:space="preserve"> לו שעת היתר לכהנים אין מועלין 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דכיון שנזרק הדם - מיד יש לה שעת היתר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וכל </w:t>
      </w:r>
      <w:r>
        <w:rPr>
          <w:rFonts w:cs="Rod" w:hint="cs"/>
          <w:u w:val="single"/>
          <w:rtl/>
        </w:rPr>
        <w:t>שאין</w:t>
      </w:r>
      <w:r>
        <w:rPr>
          <w:rFonts w:cs="Rod" w:hint="cs"/>
          <w:rtl/>
        </w:rPr>
        <w:t xml:space="preserve"> לה שעת היתר לכהנים מועלין בה' מיבעי ליה! 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לישנא אחרינא: הכי גרסינן: </w:t>
      </w:r>
      <w:r>
        <w:rPr>
          <w:rFonts w:cs="Miriam" w:hint="cs"/>
          <w:b/>
          <w:bCs/>
          <w:szCs w:val="20"/>
          <w:rtl/>
        </w:rPr>
        <w:t>ראויה לצאת וראויה לטמא וראויה ללון</w:t>
      </w:r>
      <w:r>
        <w:rPr>
          <w:rFonts w:cs="Miriam" w:hint="cs"/>
          <w:szCs w:val="20"/>
          <w:rtl/>
        </w:rPr>
        <w:t xml:space="preserve"> כלומר: דנזרק הדם, וכשרה בלא פסול,  וראויה ליפסל באיזה פסול שיארע בה - שלא יהא בה אלא אותו פסול לבדו - ראויה ליפסל היינו כשרה, דאי כבר פסולה היא - כגון בלא זריקת דם - תו לא קרי לה 'ראויה ליפסל'! אי הכי - דבכשרה מיירי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'כל </w:t>
      </w:r>
      <w:r>
        <w:rPr>
          <w:rFonts w:cs="Miriam" w:hint="cs"/>
          <w:szCs w:val="20"/>
          <w:u w:val="single"/>
          <w:rtl/>
        </w:rPr>
        <w:t>שיש</w:t>
      </w:r>
      <w:r>
        <w:rPr>
          <w:rFonts w:cs="Miriam" w:hint="cs"/>
          <w:szCs w:val="20"/>
          <w:rtl/>
        </w:rPr>
        <w:t xml:space="preserve"> לה' מיבעי ליה: ד'כל שהיתה' משמע שנראה ליזרק ולא נזרק, וקרי ליה 'שעת הכושר' משום דאי בעי זריק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אלא אמר רב אשי: מעילה אטומאה קא רמית? מעילה - משום קדושה ולאו קדושה 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משום קדושה מועלין בה, ומשום לאו קדושה פקעה מעילתו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לבתר דפקעה לה קדושתיה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שנראה ליזרק ולהיות מותרת לכהנים [וקיימא לן </w:t>
      </w:r>
      <w:r>
        <w:rPr>
          <w:rFonts w:cs="Miriam" w:hint="cs"/>
          <w:szCs w:val="16"/>
          <w:rtl/>
        </w:rPr>
        <w:t>(בבא קמא עו:)</w:t>
      </w:r>
      <w:r>
        <w:rPr>
          <w:rFonts w:cs="Miriam" w:hint="cs"/>
          <w:szCs w:val="20"/>
          <w:rtl/>
        </w:rPr>
        <w:t>: 'כל העומד לזרוק כזרוק דמי'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במאי הדרא רכבא לה?;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אבל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טומאה - משום אוכלא ולאו אוכלא 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כי הוי אוכלא - מקבל טומאה, וכל כמה דלא הוי אוכלא - אף על גב דחזי למיהוי אוכלא - לא מקבל טומאה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כל היכא דאי בעי זריק מצי זריק ליה </w:t>
      </w:r>
      <w:r>
        <w:rPr>
          <w:rFonts w:ascii="Courier New" w:hAnsi="Courier New" w:cs="Courier New" w:hint="cs"/>
          <w:sz w:val="16"/>
          <w:szCs w:val="20"/>
          <w:rtl/>
        </w:rPr>
        <w:t>[לדם]</w:t>
      </w:r>
      <w:r>
        <w:rPr>
          <w:rFonts w:cs="Rod" w:hint="cs"/>
          <w:rtl/>
        </w:rPr>
        <w:t xml:space="preserve"> משוי ליה </w:t>
      </w:r>
      <w:r>
        <w:rPr>
          <w:rFonts w:ascii="Courier New" w:hAnsi="Courier New" w:cs="Courier New" w:hint="cs"/>
          <w:sz w:val="16"/>
          <w:szCs w:val="20"/>
          <w:rtl/>
        </w:rPr>
        <w:t>[לבשר]</w:t>
      </w:r>
      <w:r>
        <w:rPr>
          <w:rFonts w:cs="Rod" w:hint="cs"/>
          <w:rtl/>
        </w:rPr>
        <w:t xml:space="preserve"> אוכלא ומטמא טומאת אוכלין; היכא דאי בעי זריק </w:t>
      </w:r>
      <w:r>
        <w:rPr>
          <w:rFonts w:ascii="Courier New" w:hAnsi="Courier New" w:cs="Courier New" w:hint="cs"/>
          <w:sz w:val="16"/>
          <w:szCs w:val="20"/>
          <w:rtl/>
        </w:rPr>
        <w:t>[לדם]</w:t>
      </w:r>
      <w:r>
        <w:rPr>
          <w:rFonts w:cs="Rod" w:hint="cs"/>
          <w:rtl/>
        </w:rPr>
        <w:t xml:space="preserve"> לא מצי זריק - לא משוי ליה </w:t>
      </w:r>
      <w:r>
        <w:rPr>
          <w:rFonts w:ascii="Courier New" w:hAnsi="Courier New" w:cs="Courier New" w:hint="cs"/>
          <w:sz w:val="16"/>
          <w:szCs w:val="20"/>
          <w:rtl/>
        </w:rPr>
        <w:t>[לבשר]</w:t>
      </w:r>
      <w:r>
        <w:rPr>
          <w:rFonts w:cs="Rod" w:hint="cs"/>
          <w:rtl/>
        </w:rPr>
        <w:t xml:space="preserve"> אוכלא, ולא מטמא טומאת אוכלין.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מיתיבי </w:t>
      </w:r>
      <w:r>
        <w:rPr>
          <w:rFonts w:cs="Miriam" w:hint="cs"/>
          <w:szCs w:val="16"/>
          <w:rtl/>
        </w:rPr>
        <w:t>[כריתות פ"ו מ"א]</w:t>
      </w:r>
      <w:r>
        <w:rPr>
          <w:rFonts w:cs="Rod" w:hint="cs"/>
          <w:rtl/>
        </w:rPr>
        <w:t xml:space="preserve">: </w:t>
      </w:r>
    </w:p>
    <w:p w:rsidR="001A3692" w:rsidRDefault="001A3692" w:rsidP="001A3692">
      <w:pPr>
        <w:ind w:left="720"/>
        <w:rPr>
          <w:rFonts w:cs="Rod" w:hint="cs"/>
          <w:rtl/>
        </w:rPr>
      </w:pPr>
      <w:r>
        <w:rPr>
          <w:rFonts w:cs="Rod" w:hint="cs"/>
          <w:rtl/>
        </w:rPr>
        <w:lastRenderedPageBreak/>
        <w:t>'</w:t>
      </w:r>
      <w:r>
        <w:rPr>
          <w:rFonts w:cs="Rod" w:hint="cs"/>
          <w:i/>
          <w:iCs/>
          <w:rtl/>
        </w:rPr>
        <w:t xml:space="preserve">המביא אשם תלוי ונודע שלא חטא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אשם תלוי בא על מי שהיו לפניו שתי חתיכות: אחת של חלב ואחת של שומן, ואכל האחת ואינו יודע איזו היא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: אם עד שלא נשחט נודע לו - יצא וירעה בעדר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עם שאר בהמותיו, דחולין הוא: הואיל ולא חטא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דברי רבי מאיר; וחכמים אומרים: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קב,ב</w:t>
      </w:r>
      <w:r>
        <w:rPr>
          <w:rFonts w:cs="Rod"/>
          <w:rtl/>
        </w:rPr>
        <w:t>)</w:t>
      </w:r>
    </w:p>
    <w:p w:rsidR="001A3692" w:rsidRDefault="001A3692" w:rsidP="001A3692">
      <w:pPr>
        <w:ind w:left="720"/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ירעה עד שיסתאב וימכר ויפלו דמיו לנדבה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בכריתו </w:t>
      </w:r>
      <w:r>
        <w:rPr>
          <w:rFonts w:cs="Miriam" w:hint="cs"/>
          <w:szCs w:val="16"/>
          <w:rtl/>
        </w:rPr>
        <w:t>(כג:)</w:t>
      </w:r>
      <w:r>
        <w:rPr>
          <w:rFonts w:cs="Miriam" w:hint="cs"/>
          <w:szCs w:val="20"/>
          <w:rtl/>
        </w:rPr>
        <w:t xml:space="preserve"> מפרש טעמא דרבנן: מתוך שלבו נוקפו - גמר ומקדיש לה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</w:t>
      </w:r>
    </w:p>
    <w:p w:rsidR="001A3692" w:rsidRDefault="001A3692" w:rsidP="001A3692">
      <w:pPr>
        <w:ind w:left="720"/>
        <w:rPr>
          <w:rFonts w:cs="Rod" w:hint="cs"/>
          <w:rtl/>
        </w:rPr>
      </w:pPr>
      <w:r>
        <w:rPr>
          <w:rFonts w:cs="Rod" w:hint="cs"/>
          <w:i/>
          <w:iCs/>
          <w:rtl/>
        </w:rPr>
        <w:t xml:space="preserve">רבי אליעזר אומר: יקריב: שאם אינו בא על חטא זה - הרי הוא בא על חטא אחר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ואזיל לטעמיה, דאמר בכריתות </w:t>
      </w:r>
      <w:r>
        <w:rPr>
          <w:rFonts w:cs="Miriam" w:hint="cs"/>
          <w:szCs w:val="16"/>
          <w:rtl/>
        </w:rPr>
        <w:t>(כריתות פ"ו מ"ג; דף כה.)</w:t>
      </w:r>
      <w:r>
        <w:rPr>
          <w:rFonts w:cs="Miriam" w:hint="cs"/>
          <w:szCs w:val="20"/>
          <w:rtl/>
        </w:rPr>
        <w:t xml:space="preserve"> '</w:t>
      </w:r>
      <w:r>
        <w:rPr>
          <w:rFonts w:cs="Miriam" w:hint="cs"/>
          <w:i/>
          <w:iCs/>
          <w:szCs w:val="20"/>
          <w:rtl/>
        </w:rPr>
        <w:t>מתנדב אדם אשם תלוי בכל יום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1A3692" w:rsidRDefault="001A3692" w:rsidP="001A3692">
      <w:pPr>
        <w:ind w:left="720"/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משנשחט נודע לו - הדם ישפך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לארץ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והבשר ישרף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דחולין שנשחטו בעזרה היא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נזרק הדם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ואחר כך נודע לו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- הבשר יאכל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לכהנים; שעל הספק באה מתחילתה, ובשעת כפרתה - דהיינו זריקה - אכתי ספק היה, וכיפרה ספיקה והלכה לה; הכי מפרש בכריתות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1A3692" w:rsidRDefault="001A3692" w:rsidP="001A3692">
      <w:pPr>
        <w:ind w:left="720"/>
        <w:rPr>
          <w:rFonts w:cs="Rod" w:hint="cs"/>
          <w:rtl/>
        </w:rPr>
      </w:pPr>
      <w:r>
        <w:rPr>
          <w:rFonts w:cs="Rod" w:hint="cs"/>
          <w:i/>
          <w:iCs/>
          <w:rtl/>
        </w:rPr>
        <w:t>ורבי יוסי אומר: אפילו הדם בכוס - יזרק והבשר יאכל</w:t>
      </w:r>
      <w:r>
        <w:rPr>
          <w:rFonts w:cs="Rod" w:hint="cs"/>
          <w:rtl/>
        </w:rPr>
        <w:t xml:space="preserve">';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- ואמר רבא: רבי יוסי - בשיטת רבי שמעון אמר, דאמר: כל העומד לזרוק כזרוק דמי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וקשיא לרב אשי ורב נחמן: דהא הכא אף על גב דלא זריק שרי ליה למזרקיה ולמיכליה: דאוכלא היתירא חשיב ליה משנראה לזריקה, אלמא לענין שינוי אוכלא </w:t>
      </w:r>
      <w:r>
        <w:rPr>
          <w:rFonts w:cs="Miriam" w:hint="cs"/>
          <w:szCs w:val="20"/>
          <w:u w:val="single"/>
          <w:rtl/>
        </w:rPr>
        <w:t>אמרינן</w:t>
      </w:r>
      <w:r>
        <w:rPr>
          <w:rFonts w:cs="Miriam" w:hint="cs"/>
          <w:szCs w:val="20"/>
          <w:rtl/>
        </w:rPr>
        <w:t xml:space="preserve"> 'אי בעי זריק'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מידי הוא טעמא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וכי טעמא דרבי יוסי משום דכזרוק דמי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אמרי במערבא משמיה דרבי יוסי בר חנינא: היינו טעמא דרבי יוסי: דקסבר 'כלי שרת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האי כוס שנתקבל בו הדם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מקדשין את הפסולין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שאינן פסולין לגמרי, אלא כהאי גוונא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לכתחילה ליקרב'.</w:t>
      </w:r>
    </w:p>
    <w:p w:rsidR="001A3692" w:rsidRDefault="001A3692" w:rsidP="001A3692">
      <w:pPr>
        <w:rPr>
          <w:rFonts w:cs="Miriam" w:hint="cs"/>
          <w:szCs w:val="20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ליה רב אשי לרב כהנא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למאי דסלקא דעתך מעיקרא 'רבי יוסי בשיטת רבי שמעון אמרה' נקיט לה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מדאמר רבי שמעון 'כל העומד לזרוק כזרוק דמי' - כל העומד לשרוף נמי כשרוף דמי! נותר ופרה - אמאי מטמאין טומאת אוכלין? עפרא בעלמא נינהו!?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ליה: חיבת הקודש מכשרתן.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ליה רבינא לרב אשי: נהי דמהניא להו חיבת הקודש לאיפסולי דגופיה ליקרויי טמא - נמי למימני ביה ראשון ושני?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תפשוט דבעי ריש לקיש: צריד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לשון יובש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של מנחות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קצת מן הסולת שלא נגע בשמן ולא הוכשר, ונגע בו שרץ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מונין בו ראשון ושני או אין מונין בו ראשון ושני?</w:t>
      </w:r>
    </w:p>
    <w:p w:rsidR="001A3692" w:rsidRDefault="001A3692" w:rsidP="001A3692">
      <w:pPr>
        <w:rPr>
          <w:rFonts w:cs="Miriam"/>
          <w:szCs w:val="20"/>
          <w:rtl/>
        </w:rPr>
      </w:pPr>
      <w:r>
        <w:rPr>
          <w:rFonts w:cs="Rod" w:hint="cs"/>
          <w:rtl/>
        </w:rPr>
        <w:t xml:space="preserve">כי מיבעיא ליה לריש לקיש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'מונין ראשון ושני' - לשרוף גם את השני, או אין מונין בו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דאורייתא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אי מונין בו ראשון ושני דאורייתא שישרפו את השני או לא? והכי קמיבעיא ליה, דקיימא לן </w:t>
      </w:r>
      <w:r>
        <w:rPr>
          <w:rFonts w:cs="Miriam" w:hint="cs"/>
          <w:szCs w:val="16"/>
          <w:rtl/>
        </w:rPr>
        <w:t>(זבחים דף לד.)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והבשר</w:t>
      </w:r>
      <w:r>
        <w:rPr>
          <w:rFonts w:cs="Miriam" w:hint="cs"/>
          <w:szCs w:val="20"/>
          <w:rtl/>
        </w:rPr>
        <w:t>' - לרבות עצים ולבונה דלאו בני טומאה נינהו אלא משום חיבת הקדש; אלמא חיבת הקדש דאורייתא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כי קאמרינן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לעיל דמטמא טומאת אוכלין, דמשמע אפילו למנות ראשון ושני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דרבנן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דתולין את השני אם קדש הוא: דאין שורפין קדשים על טומאה דרבנן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1A3692" w:rsidRDefault="001A3692" w:rsidP="001A3692">
      <w:pPr>
        <w:numPr>
          <w:ilvl w:val="0"/>
          <w:numId w:val="3"/>
        </w:numPr>
        <w:rPr>
          <w:rFonts w:cs="Rod" w:hint="cs"/>
        </w:rPr>
      </w:pPr>
      <w:r w:rsidRPr="00604F35">
        <w:rPr>
          <w:rFonts w:cs="Rod" w:hint="cs"/>
          <w:rtl/>
        </w:rPr>
        <w:t xml:space="preserve">האומר "הרי עלי במחבת" והביא במרחשת, "במרחשת" והביא במחבת - מה שהביא הביא וידי חובתו לא יצא </w:t>
      </w: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דאימר 'לא לשם נדרו הביאה, אלא נדבה אחרת היא'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 w:hint="cs"/>
          <w:rtl/>
        </w:rPr>
        <w:t>;</w:t>
      </w:r>
    </w:p>
    <w:p w:rsidR="001A3692" w:rsidRPr="00604F35" w:rsidRDefault="001A3692" w:rsidP="001A3692">
      <w:pPr>
        <w:ind w:left="720"/>
        <w:rPr>
          <w:rFonts w:cs="Rod" w:hint="cs"/>
          <w:rtl/>
        </w:rPr>
      </w:pP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שהיה עשרון סלת מונח לפניו, ואמר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/>
          <w:rtl/>
        </w:rPr>
        <w:t xml:space="preserve"> </w:t>
      </w:r>
      <w:r w:rsidRPr="00604F35">
        <w:rPr>
          <w:rFonts w:cs="Rod" w:hint="cs"/>
          <w:rtl/>
        </w:rPr>
        <w:t xml:space="preserve">"זו להביא במחבת" והביא במרחשת, "במרחשת" והביא במחבת - הרי זו פסולה </w:t>
      </w: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דקבעה כלי שהזכיר בה, ואין יכול לשנותה לכלי אחר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 w:hint="cs"/>
          <w:rtl/>
        </w:rPr>
        <w:t>.</w:t>
      </w:r>
    </w:p>
    <w:p w:rsidR="001A3692" w:rsidRDefault="001A3692" w:rsidP="001A3692">
      <w:pPr>
        <w:numPr>
          <w:ilvl w:val="0"/>
          <w:numId w:val="3"/>
        </w:numPr>
        <w:rPr>
          <w:rFonts w:cs="Rod" w:hint="cs"/>
        </w:rPr>
      </w:pPr>
      <w:r>
        <w:rPr>
          <w:rFonts w:cs="Rod" w:hint="cs"/>
          <w:rtl/>
        </w:rPr>
        <w:t>האומר "הרי עלי שני עשרונות להביא בכלי אחד" והביא בשני כלים, "בשני כלים" והביא בכלי אחד - מה שהביא הביא וידי חובתו לא יצא;</w:t>
      </w:r>
    </w:p>
    <w:p w:rsidR="001A3692" w:rsidRPr="00604F35" w:rsidRDefault="001A3692" w:rsidP="001A3692">
      <w:pPr>
        <w:ind w:left="720"/>
        <w:rPr>
          <w:rFonts w:cs="Rod" w:hint="cs"/>
          <w:rtl/>
        </w:rPr>
      </w:pPr>
      <w:r w:rsidRPr="00604F35">
        <w:rPr>
          <w:rFonts w:cs="Rod" w:hint="cs"/>
          <w:rtl/>
        </w:rPr>
        <w:t xml:space="preserve">"אלו בכלי אחד" והביא בשני כלים, "בשני כלים" והביא בכלי אחד - הרי אלו פסולין </w:t>
      </w: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"</w:t>
      </w:r>
      <w:r w:rsidRPr="00604F35">
        <w:rPr>
          <w:rFonts w:cs="Miriam" w:hint="cs"/>
          <w:b/>
          <w:bCs/>
          <w:szCs w:val="20"/>
          <w:rtl/>
        </w:rPr>
        <w:t>אלו להביאם בכלי אחד</w:t>
      </w:r>
      <w:r w:rsidRPr="00604F35">
        <w:rPr>
          <w:rFonts w:cs="Miriam" w:hint="cs"/>
          <w:szCs w:val="20"/>
          <w:rtl/>
        </w:rPr>
        <w:t xml:space="preserve">" שהיו מונחים לפניו, </w:t>
      </w:r>
      <w:r w:rsidRPr="00604F35">
        <w:rPr>
          <w:rFonts w:cs="Miriam" w:hint="cs"/>
          <w:b/>
          <w:bCs/>
          <w:szCs w:val="20"/>
          <w:rtl/>
        </w:rPr>
        <w:t>והביא בשני כלים</w:t>
      </w:r>
      <w:r w:rsidRPr="00604F35">
        <w:rPr>
          <w:rFonts w:cs="Miriam" w:hint="cs"/>
          <w:szCs w:val="20"/>
          <w:rtl/>
        </w:rPr>
        <w:t xml:space="preserve"> והפריש שני קמצים, והוא לא נדר אלא קומץ אחד; ועוד: שמנחה חסירה היא בכל כלי וכלי; והיכא </w:t>
      </w:r>
      <w:r w:rsidRPr="00604F35">
        <w:rPr>
          <w:rFonts w:cs="Miriam" w:hint="cs"/>
          <w:szCs w:val="20"/>
          <w:rtl/>
        </w:rPr>
        <w:lastRenderedPageBreak/>
        <w:t>דנדר בשני כלים והביא בכלי אחד - הויא מנחה יתירה, ומיעט בקמצים: שהוא נדר לשם שתי קמיצות ולא קמץ אלא אחד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 w:hint="cs"/>
          <w:rtl/>
        </w:rPr>
        <w:t>.</w:t>
      </w:r>
    </w:p>
    <w:p w:rsidR="001A3692" w:rsidRDefault="001A3692" w:rsidP="001A3692">
      <w:pPr>
        <w:numPr>
          <w:ilvl w:val="0"/>
          <w:numId w:val="3"/>
        </w:numPr>
        <w:rPr>
          <w:rFonts w:cs="Rod" w:hint="cs"/>
        </w:rPr>
      </w:pPr>
      <w:r>
        <w:rPr>
          <w:rFonts w:cs="Rod" w:hint="cs"/>
          <w:rtl/>
        </w:rPr>
        <w:t>"הרי עלי שני עשרונות להביא בכלי אחד" והביא בשני כלים:</w:t>
      </w:r>
    </w:p>
    <w:p w:rsidR="001A3692" w:rsidRPr="00604F35" w:rsidRDefault="001A3692" w:rsidP="001A3692">
      <w:pPr>
        <w:ind w:left="720"/>
        <w:rPr>
          <w:rFonts w:cs="Rod" w:hint="cs"/>
          <w:rtl/>
        </w:rPr>
      </w:pPr>
      <w:r w:rsidRPr="00604F35">
        <w:rPr>
          <w:rFonts w:cs="Rod" w:hint="cs"/>
          <w:rtl/>
        </w:rPr>
        <w:t xml:space="preserve">אמרו לו "בכלי אחד נדרת" </w:t>
      </w: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ולא חש לדבריהם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 w:hint="cs"/>
          <w:rtl/>
        </w:rPr>
        <w:t xml:space="preserve">: הקריבן בשני כלים </w:t>
      </w:r>
      <w:r w:rsidRPr="00604F35">
        <w:rPr>
          <w:rFonts w:cs="Rod"/>
          <w:rtl/>
        </w:rPr>
        <w:t>–</w:t>
      </w:r>
      <w:r w:rsidRPr="00604F35">
        <w:rPr>
          <w:rFonts w:cs="Rod" w:hint="cs"/>
          <w:rtl/>
        </w:rPr>
        <w:t xml:space="preserve"> פסולין </w:t>
      </w:r>
      <w:r w:rsidRPr="00604F35">
        <w:rPr>
          <w:rFonts w:cs="Rod"/>
          <w:szCs w:val="20"/>
          <w:rtl/>
        </w:rPr>
        <w:t>(</w:t>
      </w:r>
      <w:r w:rsidRPr="00604F35">
        <w:rPr>
          <w:rFonts w:cs="Miriam" w:hint="cs"/>
          <w:szCs w:val="20"/>
          <w:rtl/>
        </w:rPr>
        <w:t>אף על גב דלא אמר "אלו להביא בכלי אחד": דהשתא ליכא למימר לשם נדבה אחרת מייתי לה, דכיון דאמרו ליה "בכלי אחד נדרת" - הוה ליה למימר להו 'אנא לשם נדר אחרינא מייתינא לה'</w:t>
      </w:r>
      <w:r w:rsidRPr="00604F35">
        <w:rPr>
          <w:rFonts w:cs="Rod"/>
          <w:szCs w:val="20"/>
          <w:rtl/>
        </w:rPr>
        <w:t>)</w:t>
      </w:r>
      <w:r w:rsidRPr="00604F35">
        <w:rPr>
          <w:rFonts w:cs="Rod" w:hint="cs"/>
          <w:rtl/>
        </w:rPr>
        <w:t xml:space="preserve">; בכלי אחד </w:t>
      </w:r>
      <w:r w:rsidRPr="00604F35">
        <w:rPr>
          <w:rFonts w:cs="Rod"/>
          <w:rtl/>
        </w:rPr>
        <w:t>–</w:t>
      </w:r>
      <w:r w:rsidRPr="00604F35">
        <w:rPr>
          <w:rFonts w:cs="Rod" w:hint="cs"/>
          <w:rtl/>
        </w:rPr>
        <w:t xml:space="preserve"> כשרין.</w:t>
      </w:r>
    </w:p>
    <w:p w:rsidR="001A3692" w:rsidRDefault="001A3692" w:rsidP="001A3692">
      <w:pPr>
        <w:numPr>
          <w:ilvl w:val="0"/>
          <w:numId w:val="3"/>
        </w:numPr>
        <w:rPr>
          <w:rFonts w:cs="Rod" w:hint="cs"/>
        </w:rPr>
      </w:pPr>
      <w:r>
        <w:rPr>
          <w:rFonts w:cs="Rod" w:hint="cs"/>
          <w:rtl/>
        </w:rPr>
        <w:t>"הרי עלי שני עשרונות להביא בשני כלים" והביא בכלי אחד, אמרו לו "בשני כלים נדרת".</w:t>
      </w:r>
    </w:p>
    <w:p w:rsidR="001A3692" w:rsidRDefault="001A3692" w:rsidP="001A3692">
      <w:pPr>
        <w:ind w:left="720"/>
        <w:rPr>
          <w:rFonts w:cs="Rod" w:hint="cs"/>
          <w:rtl/>
        </w:rPr>
      </w:pPr>
      <w:r w:rsidRPr="00604F35">
        <w:rPr>
          <w:rFonts w:cs="Rod" w:hint="cs"/>
          <w:rtl/>
        </w:rPr>
        <w:t xml:space="preserve">הקריבן בשני כלים </w:t>
      </w:r>
      <w:r w:rsidRPr="00604F35">
        <w:rPr>
          <w:rFonts w:cs="Rod"/>
          <w:rtl/>
        </w:rPr>
        <w:t>–</w:t>
      </w:r>
      <w:r w:rsidRPr="00604F35">
        <w:rPr>
          <w:rFonts w:cs="Rod" w:hint="cs"/>
          <w:rtl/>
        </w:rPr>
        <w:t xml:space="preserve"> כשרין; </w:t>
      </w:r>
    </w:p>
    <w:p w:rsidR="001A3692" w:rsidRDefault="001A3692" w:rsidP="001A3692">
      <w:pPr>
        <w:ind w:left="720"/>
        <w:rPr>
          <w:rFonts w:cs="Rod" w:hint="cs"/>
          <w:rtl/>
        </w:rPr>
      </w:pPr>
      <w:r>
        <w:rPr>
          <w:rFonts w:cs="Rod" w:hint="cs"/>
          <w:rtl/>
        </w:rPr>
        <w:t xml:space="preserve">נתנו לכלי אחד - כשתי מנחות שנתערבו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כדאמרינן ב'הקומץ רבה' </w:t>
      </w:r>
      <w:r>
        <w:rPr>
          <w:rFonts w:cs="Miriam" w:hint="cs"/>
          <w:szCs w:val="16"/>
          <w:rtl/>
        </w:rPr>
        <w:t>(לעיל דף כג.)</w:t>
      </w:r>
      <w:r>
        <w:rPr>
          <w:rFonts w:cs="Miriam" w:hint="cs"/>
          <w:szCs w:val="20"/>
          <w:rtl/>
        </w:rPr>
        <w:t xml:space="preserve">: אם יכול לקמוץ מזו בפני עצמה ומזו בפני עצמה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כשרות, ואם לאו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פסולות; והא דקתני נמי לעיל '</w:t>
      </w:r>
      <w:r>
        <w:rPr>
          <w:rFonts w:cs="Miriam" w:hint="cs"/>
          <w:i/>
          <w:iCs/>
          <w:szCs w:val="20"/>
          <w:rtl/>
        </w:rPr>
        <w:t>אלו להביא בשני כלים והביא בכלי אחד פסול</w:t>
      </w:r>
      <w:r>
        <w:rPr>
          <w:rFonts w:cs="Miriam" w:hint="cs"/>
          <w:szCs w:val="20"/>
          <w:rtl/>
        </w:rPr>
        <w:t>' - כגון שאין יכול לקמוץ מכל אחת בפני עצמה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וצריכא: דאי אשמעינן הך קמייתא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"הרי עלי במחבת" והביא במרחשת: דלא יצא ידי נדרו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משום דאמר "במחבת" וקא מייתי במרחשת, אבל הכא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בשני כלים והביא בכלי אחד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דאידי ואידי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כלי שנדר ושהביא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במחבת, ואידי ואידי במרחשת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דבאותו כלי שנדר הביא: אם מחבת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מחבת, ואם מרחשת - מרחשת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אימא ידי נדרו נמי יצא!? ואי אשמעינן הך - משום דקא פליג להו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שחולק מנחה גדולה לשתי מנחות קטנות: שנדר בכלי אחד והביא בשני כלים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אבל התם דלא פליג ביה - אימא לא? צריכא.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תנו רבנן: מה שהביא הביא, וידי נדרו לא יצא; רבי שמעון אומר: אף ידי נדרו נמי יצא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רבי שמעון - אכולה מתניתין פליג, דקסבר קביעותא דמנא - לאו כלום הוא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זו להביא במחבת: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והא תניא '</w:t>
      </w:r>
      <w:r w:rsidRPr="00604F35">
        <w:rPr>
          <w:rFonts w:cs="Rod" w:hint="cs"/>
          <w:i/>
          <w:iCs/>
          <w:rtl/>
        </w:rPr>
        <w:t xml:space="preserve">לא קידשום כלי שרת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אותן כלי שרת שהביאן בו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וכיון דלא קידשום - אמאי פסולות? הא מצי לאהדורינהו ולאיתויי באותן כלים שנדר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אביי: לא קידשום </w:t>
      </w:r>
      <w:r>
        <w:rPr>
          <w:rFonts w:cs="Rod" w:hint="cs"/>
          <w:u w:val="single"/>
          <w:rtl/>
        </w:rPr>
        <w:t>ליקרב</w:t>
      </w:r>
      <w:r>
        <w:rPr>
          <w:rFonts w:cs="Rod" w:hint="cs"/>
          <w:rtl/>
        </w:rPr>
        <w:t>, אבל קידשום ליפסל.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ואמר אביי: לא שנו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ד"זו להביא במחבת" והביא במרחשת - פסולה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קג,א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אלא שקבען בשעת נדר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"הרי עלי להביא את זו במחבת"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אבל בשעת הפרשה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דבשעת נדר אמר "הרי עלי מנחה" סתם, ובשעת הפרשה קבעה ואמר "זו אביא לשם נדר במחבת"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 מיפסלא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</w:t>
      </w:r>
      <w:r>
        <w:rPr>
          <w:rFonts w:cs="Miriam" w:hint="cs"/>
          <w:szCs w:val="16"/>
          <w:rtl/>
        </w:rPr>
        <w:t>(דברים כג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כד)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מוצא שפתיך תשמר ועשית]</w:t>
      </w:r>
      <w:r>
        <w:rPr>
          <w:rFonts w:cs="Narkisim" w:hint="cs"/>
          <w:rtl/>
        </w:rPr>
        <w:t xml:space="preserve"> כאשר נדרת </w:t>
      </w:r>
      <w:r>
        <w:rPr>
          <w:rFonts w:cs="Narkisim" w:hint="cs"/>
          <w:szCs w:val="20"/>
          <w:rtl/>
        </w:rPr>
        <w:t>[לה' אלקיך נדבה אשר דברת בפיך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כאשר נדרת</w:t>
      </w:r>
      <w:r>
        <w:rPr>
          <w:rFonts w:cs="Miriam" w:hint="cs"/>
          <w:szCs w:val="20"/>
          <w:rtl/>
        </w:rPr>
        <w:t>' כתיב: כמו שאמרת בשעת נדר - קיים דבריך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ולא כאשר הפרשת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דבשעת הפרשה לא קבעה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איתמר נמי: אמר רבי אחא בר חנינא אמר רבי אסי אמר רבי יוחנן: לא שנו אלא שקבען בשעת נדר, אבל בשעת הפרשה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לא: '</w:t>
      </w:r>
      <w:r>
        <w:rPr>
          <w:rFonts w:cs="Narkisim" w:hint="cs"/>
          <w:rtl/>
        </w:rPr>
        <w:t>כאשר נדרת</w:t>
      </w:r>
      <w:r>
        <w:rPr>
          <w:rFonts w:cs="Rod" w:hint="cs"/>
          <w:rtl/>
        </w:rPr>
        <w:t>' - ולא כאשר הפרשת.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האומר "הרי עלי מנחה מן השעורים" - יביא מן החטים;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"קמח" - יביא סולת;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"בלא שמן ובלא לבונה" - יביא שמן ולבונה;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"חצי עשרון" - יביא עשרון שלם;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"עשרון ומחצה" - יביא שנים.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רבי שמעון פוטר, שלא התנדב כדרך המתנדבין.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מחוייב לאתויי מן החטים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'נדר ופתחו עמו' 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עם הנדר אמר פתח שמתחרט בו: דכיון דאמר "מן השעורים" - אמרינן דאין בדעתו להביא כלום, דאדם יודע שאין מנחה מן השעורים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אמר חזקיה: הא מני? - בית שמאי היא, דאמרי 'תפוס לשון ראשון'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וכיון דאמר "הרי עלי מנחה" - איחייב במנחה הוגנת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דתנן </w:t>
      </w:r>
      <w:r>
        <w:rPr>
          <w:rFonts w:cs="Miriam" w:hint="cs"/>
          <w:szCs w:val="16"/>
          <w:rtl/>
        </w:rPr>
        <w:t>[נזיר פ"ב מ"א]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"הריני נזיר מן הגרוגרות ומן הדבילה"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גרוגרות ודבילה לא שייכא בהו נזירות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: בית שמאי אומרים: נזיר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הרי זה נזיר מן היין, דתפוס לשון ראשון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! ובית הלל אומרים: אינו נזיר.</w:t>
      </w:r>
      <w:r>
        <w:rPr>
          <w:rFonts w:cs="Rod" w:hint="cs"/>
          <w:rtl/>
        </w:rPr>
        <w:t>';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רבי יוחנן אמר: אפילו תימא בית הלל: באומר "אילו הייתי יודע שאין נודרין כך לא הייתי נודר כך אלא כך".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חזקיה: לא שנו אלא דאמר "מנחה מן השעורים", אבל אמר "מנחה מן העדשים"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לא.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מכדי חזקיה - כמאן אמר לשמעתיה? כבית שמאי; ובית שמאי - משום תפוס לשון ראשון הוא, מה לי 'מן השעורין' מה לי 'מן העדשים'?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הדר ביה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חזקיה משמעתא דלעיל, ומודה דטעמא במתניתין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באומר "אילו הייתי יודע וכו'"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ומאי טעמא הדר ביה?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רבא: מתניתין קשיתיה: מאי איריא דתני '</w:t>
      </w:r>
      <w:r>
        <w:rPr>
          <w:rFonts w:cs="Rod" w:hint="cs"/>
          <w:i/>
          <w:iCs/>
          <w:rtl/>
        </w:rPr>
        <w:t>מנחה מן השעורים</w:t>
      </w:r>
      <w:r>
        <w:rPr>
          <w:rFonts w:cs="Rod" w:hint="cs"/>
          <w:rtl/>
        </w:rPr>
        <w:t>'? ליתני '</w:t>
      </w:r>
      <w:r>
        <w:rPr>
          <w:rFonts w:cs="Rod" w:hint="cs"/>
          <w:i/>
          <w:iCs/>
          <w:rtl/>
        </w:rPr>
        <w:t>מן העדשים</w:t>
      </w:r>
      <w:r>
        <w:rPr>
          <w:rFonts w:cs="Rod" w:hint="cs"/>
          <w:rtl/>
        </w:rPr>
        <w:t xml:space="preserve">'? אלא שמע מינה משום דטעי הוא: בשעורים טעי, בעדשים לא טעי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בשעורין איכא למימר דטעי משום דיחיד מביא מנחת קנאות מן השעורים, אבל בעדשים ליכא למימר דטעי; הלכך 'פתחו עמו' הוא: דלא נתכוין להביא כלום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ורבי יוחנן אמר: אפילו 'מן העדשים'.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מכדי רבי יוחנן - כמאן אמרה לשמעתיה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כמאן אוקמא למתניתין לעיל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- כבית הלל, ובית הלל - משום דטעי הוא; בשעורין טעי בעדשים לא טעי!?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וליכא למימר 'אילו הייתי יודע', דהא ודאי ידע שאין מנחה של עדשים, ולאו למידי איכוין;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לדבריו דחזקיה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דאוקמא מעיקרא כבית שמאי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קאמר ליה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רבי יוחנן דאפילו מן העדשים תפוס לשון ראשון; וליה לא סבירא ליה: משום דרבי יוחנן אוקי טעמא דמתניתין משום דטעי: דאיכא למימר 'אילו הייתי יודע כו', אבל בעדשים לא טעי: דמעיקרא לאו למידי איכוין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את - מאי טעמא הדרת בך? משום דלא קתני 'מן העדשים'?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לדידך איכא לתרוצי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דלמא לא מיבעיא קאמר: לא מיבעיא 'מן העדשים', דאיכא למימר מהדר הוא דהדר ביה ותפוס לשון ראשון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דכיון דקיימא לן 'תפוס לשון ראשון': דחייב, דכיון דלא טעו בהו אינשי איכא למימר מעיקרא כי אמר - למנחה גמורה איכוין, ובעא למיהדר ביה, וסבר: אימא מידי דלא חזי להקרבה, ונקט עדשים - הלכך חייב: דלא מצי מהדר ביה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אלא אפילו 'מן השעורין' נמי, דאיכא למימר 'מיטעא הוא דקא טעי'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דאיכא למימר כיון דטעו בהו אינשי, אימא מעיקרא לאו למנחה איכוין אלא למנחת שעורים ממש, כדפריש, וכיון דאין מנחה באה שעורים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ליפטר: דודאי מצי אמר 'אילו הייתי יודע דסופי להביא חטים לא הייתי נודר כל עיקר'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קמשמע לן: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אפילו הכי תפוס לשון ראשון.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קג,ב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זעירי: לא שנו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דתפוס לשון ראשון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אלא דאמר "מנחה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u w:val="single"/>
          <w:rtl/>
        </w:rPr>
        <w:t>מן</w:t>
      </w:r>
      <w:r>
        <w:rPr>
          <w:rFonts w:cs="Miriam" w:hint="cs"/>
          <w:szCs w:val="20"/>
          <w:rtl/>
        </w:rPr>
        <w:t xml:space="preserve"> השעורים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"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דאיכא למימר כיון דאמר 'מנחה' - למנחה גמורה קמכוין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אבל לא אמר 'מנחה'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אבל אמר "מנחת שעורים", 'מנחה' - אשעורים קאי, ופטור: דליכא למימר 'תפוס לשון ראשון'; לישנא אחרינא: </w:t>
      </w:r>
      <w:r>
        <w:rPr>
          <w:rFonts w:cs="Miriam" w:hint="cs"/>
          <w:b/>
          <w:bCs/>
          <w:szCs w:val="20"/>
          <w:rtl/>
        </w:rPr>
        <w:t xml:space="preserve">אבל לא אמר 'מנחה' </w:t>
      </w:r>
      <w:r>
        <w:rPr>
          <w:rFonts w:cs="Miriam" w:hint="cs"/>
          <w:szCs w:val="20"/>
          <w:rtl/>
        </w:rPr>
        <w:t>אלא "הרי עלי שעורים"</w:t>
      </w:r>
      <w:r>
        <w:rPr>
          <w:rFonts w:cs="Miriam" w:hint="cs"/>
          <w:b/>
          <w:bCs/>
          <w:szCs w:val="20"/>
          <w:rtl/>
        </w:rPr>
        <w:t xml:space="preserve"> - לא</w:t>
      </w:r>
      <w:r>
        <w:rPr>
          <w:rFonts w:cs="Miriam" w:hint="cs"/>
          <w:szCs w:val="20"/>
          <w:rtl/>
        </w:rPr>
        <w:t>: פטור, דודאי לשעורים איכוון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יתיב רב נחמן וקאמר לה להא שמעתא; איתיביה רבא לרב נחמן: '</w:t>
      </w:r>
      <w:r>
        <w:rPr>
          <w:rFonts w:cs="Rod" w:hint="cs"/>
          <w:i/>
          <w:iCs/>
          <w:rtl/>
        </w:rPr>
        <w:t>"קמח" - יביא סולת</w:t>
      </w:r>
      <w:r>
        <w:rPr>
          <w:rFonts w:cs="Rod" w:hint="cs"/>
          <w:rtl/>
        </w:rPr>
        <w:t xml:space="preserve">' - לאו דלא אמר 'מנחה'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אלא "הרי עלי קמח"; אפילו הכי חייב, דאין אדם מוציא דבריו לבטלה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לא, דאמר 'מנחה';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"בלא שמן ולבונה" - יביא שמן ולבונה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מאי? לאו דלא אמר 'מנחה'?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לא, דאמר 'מנחה';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"חצי עשרון" - יביא עשרון שלם</w:t>
      </w:r>
      <w:r>
        <w:rPr>
          <w:rFonts w:cs="Rod" w:hint="cs"/>
          <w:rtl/>
        </w:rPr>
        <w:t>' מאי? לאו דלא אמר 'מנחה'?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לא, דאמר 'מנחה';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אי הכי - אימא סיפא: '</w:t>
      </w:r>
      <w:r>
        <w:rPr>
          <w:rFonts w:cs="Rod" w:hint="cs"/>
          <w:i/>
          <w:iCs/>
          <w:rtl/>
        </w:rPr>
        <w:t>"עשרון ומחצה" - יביא שנים</w:t>
      </w:r>
      <w:r>
        <w:rPr>
          <w:rFonts w:cs="Rod" w:hint="cs"/>
          <w:rtl/>
        </w:rPr>
        <w:t xml:space="preserve">': כיון דאמר "מנחה" - איחייב ליה בעשרון; כי אמר "חצי עשרון" - לא כלום קאמר 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ולייתי חד עשרון ותו לא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לא, צריכא דאמר "הרי עלי מנחה חצי עשרון ועשרון": דכיון דאמר "מנחה" - איחייב ליה בעשרון; כי אמר "חצי עשרון" ולא כלום קאמר; כי הדר אמר "עשרון" - מייתי עשרון אחרינא;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אי הכי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'</w:t>
      </w:r>
      <w:r>
        <w:rPr>
          <w:rFonts w:cs="Rod" w:hint="cs"/>
          <w:i/>
          <w:iCs/>
          <w:rtl/>
        </w:rPr>
        <w:t>רבי שמעון פוטר שלא התנדב כדרך המתנדבין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אמאי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כיון דתפוס לשון ראשון, ואיהו אמר "מנחה" - הרי התנדב כדרך המתנדבים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רבי שמעון - בשיטת רבי יוסי אמרה, דאמר </w:t>
      </w:r>
      <w:r>
        <w:rPr>
          <w:rFonts w:cs="Rod" w:hint="cs"/>
          <w:u w:val="single"/>
          <w:rtl/>
        </w:rPr>
        <w:t>אף</w:t>
      </w:r>
      <w:r>
        <w:rPr>
          <w:rFonts w:cs="Rod" w:hint="cs"/>
          <w:rtl/>
        </w:rPr>
        <w:t xml:space="preserve"> בגמר דבריו אדם מתפיס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דלא אזלינן בתר לשון ראשון לחודיה ולא בתר אחרון לחודיה, אלא בתר כולהו; וזה שאמר "מנחה חצי עשרון ועשרון" - פירושי קמפרש: מנחה של חצי עשרון ועשרון, והיינו שלא כדרך המתנדבים, ובשיטת רבי יוסי אמרו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מתנדב אדם מנחה של ששים עשרון ומביא בכלי אחד.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אם אמר "הרי עלי ששים עשרון" - מביא בכלי אחד.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אם אמר "הרי עלי ס"א - מביא ששים בכלי אחד ואחד בכלי אחד, שכן הציבור מביא ביום טוב הראשון של חג שחל להיות בשבת ששים ואחד: דיו ליחיד שהוא פחות מן הציבור אחד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לי"ג פרים - ל"ט עשרונים, שלשה עשרונים לפר; ולי"ד כבשים - י"ד עשרונים, הרי נ"ג; ולשני אילים ארבעה עשרונים - הרי נ"ז; ולשני תמידין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שנים, ולשני כבשי מוסף דשבת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שנים, הרי ס"א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שמעון: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וכי אותן ס"א עשרונים בכלי אחד היו?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והלא אלו לפרים ואלו לכבשים, ואינם נבללים זה עם זה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ואי מערב להו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מיפסלי: שמנחת פרים בלילתה עבה: שני לוגין לעשרון, חצי הין לשלשה עשרונים, ומנחת כבשים בלילתה רכה: רביעית ההין לעשרון, דהיינו שלשה לוגין, והן בולעות זו מזו - ונמצאת זו חסירה וזו יתירה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 אלא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מפני מה אין מביא יחיד ששים וא' עשרון בכלי אחד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עד ששים יכולין ליבלל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בכלי אחד, בלוג אחד, ואליבא דרבי אליעזר בן יעקב נקט לה </w:t>
      </w:r>
      <w:r>
        <w:rPr>
          <w:rFonts w:cs="Miriam" w:hint="cs"/>
          <w:szCs w:val="16"/>
          <w:rtl/>
        </w:rPr>
        <w:t>[בפרק 'שתי מדות' (לעיל פח.)]</w:t>
      </w:r>
      <w:r>
        <w:rPr>
          <w:rFonts w:cs="Miriam" w:hint="cs"/>
          <w:szCs w:val="20"/>
          <w:rtl/>
        </w:rPr>
        <w:t xml:space="preserve"> אפילו מנחה של ששים עשרון - אין לה אלא לוגה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אמרו לו: ששים נבללין וששים ואחד אין נבללין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בתמיה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להם: כל מדות חכמים כן: בארבעים סאה הוא טובל, ובארבעים סאה חסר קרטוב אינו יכול לטבול בהן.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>שאיל שאילה למעלה מרבי יהודה בר אילעאי: '</w:t>
      </w:r>
      <w:r w:rsidRPr="007A3B22">
        <w:rPr>
          <w:rFonts w:cs="Rod" w:hint="cs"/>
          <w:i/>
          <w:iCs/>
          <w:rtl/>
        </w:rPr>
        <w:t xml:space="preserve">מנין לאומר "הרי עלי ששים ואחד" - מביא ששים בכלי אחד ואחד בכלי אחד? 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 w:rsidRPr="007A3B22">
        <w:rPr>
          <w:rFonts w:cs="Rod" w:hint="cs"/>
          <w:i/>
          <w:iCs/>
          <w:rtl/>
        </w:rPr>
        <w:t xml:space="preserve">פתח רבי יהודה בר אילעאי ראש המדברים בכל מקום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קרי ליה הכי משום מעשה דמערה במסכת שבת </w:t>
      </w:r>
      <w:r>
        <w:rPr>
          <w:rFonts w:cs="Miriam" w:hint="cs"/>
          <w:szCs w:val="16"/>
          <w:rtl/>
        </w:rPr>
        <w:t>(דף לג:)</w:t>
      </w:r>
      <w:r>
        <w:rPr>
          <w:rFonts w:cs="Rod"/>
          <w:szCs w:val="20"/>
          <w:rtl/>
        </w:rPr>
        <w:t>)</w:t>
      </w:r>
      <w:r w:rsidRPr="007A3B22">
        <w:rPr>
          <w:rFonts w:cs="Rod"/>
          <w:i/>
          <w:iCs/>
          <w:rtl/>
        </w:rPr>
        <w:t xml:space="preserve"> </w:t>
      </w:r>
      <w:r w:rsidRPr="007A3B22">
        <w:rPr>
          <w:rFonts w:cs="Rod" w:hint="cs"/>
          <w:i/>
          <w:iCs/>
          <w:rtl/>
        </w:rPr>
        <w:t>ואמר: שכן מצינו ציבור מביאין ביום טוב הראשון של חג שחל להיות בשבת ששים ואחד: דיו ליחיד שיפחות מן הציבור אחד.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 w:rsidRPr="007A3B22">
        <w:rPr>
          <w:rFonts w:cs="Rod" w:hint="cs"/>
          <w:i/>
          <w:iCs/>
          <w:rtl/>
        </w:rPr>
        <w:t xml:space="preserve">אמר לו רבי שמעון: והלא אלו פרים ואילים ואלו כבשים: אלו בלילתן עבה ואלו בלילתן רכה, אלו בלילתן שחרית ואלו בלילתן בין הערבים ואין נבללין מזה על זה!? 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 w:rsidRPr="007A3B22">
        <w:rPr>
          <w:rFonts w:cs="Rod" w:hint="cs"/>
          <w:i/>
          <w:iCs/>
          <w:rtl/>
        </w:rPr>
        <w:t>אמרו לו: אמור אתה!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 w:rsidRPr="007A3B22">
        <w:rPr>
          <w:rFonts w:cs="Rod" w:hint="cs"/>
          <w:i/>
          <w:iCs/>
          <w:rtl/>
        </w:rPr>
        <w:t xml:space="preserve">אמר להם: הרי הוא אומר: </w:t>
      </w:r>
      <w:r>
        <w:rPr>
          <w:rFonts w:cs="Miriam" w:hint="cs"/>
          <w:szCs w:val="16"/>
          <w:rtl/>
        </w:rPr>
        <w:t>(ויקרא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י)</w:t>
      </w:r>
      <w:r w:rsidRPr="007A3B22">
        <w:rPr>
          <w:rFonts w:cs="Rod" w:hint="cs"/>
          <w:i/>
          <w:iCs/>
          <w:rtl/>
        </w:rPr>
        <w:t xml:space="preserve"> </w:t>
      </w:r>
      <w:r w:rsidRPr="007A3B22">
        <w:rPr>
          <w:rFonts w:cs="Narkisim" w:hint="cs"/>
          <w:i/>
          <w:iCs/>
          <w:rtl/>
        </w:rPr>
        <w:t xml:space="preserve">וכל מנחה בלולה בשמן וחרבה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לכל בני אהרן תהיה איש כאחיו</w:t>
      </w:r>
      <w:r>
        <w:rPr>
          <w:rFonts w:cs="Narkisim"/>
          <w:szCs w:val="20"/>
          <w:rtl/>
        </w:rPr>
        <w:t>]</w:t>
      </w:r>
      <w:r w:rsidRPr="007A3B22">
        <w:rPr>
          <w:rFonts w:cs="Rod" w:hint="cs"/>
          <w:i/>
          <w:iCs/>
          <w:rtl/>
        </w:rPr>
        <w:t>; כבר אמרה תורה: הָבֵא מנחה שיכולה להיבלל.</w:t>
      </w:r>
    </w:p>
    <w:p w:rsidR="001A3692" w:rsidRPr="007A3B22" w:rsidRDefault="001A3692" w:rsidP="001A3692">
      <w:pPr>
        <w:rPr>
          <w:rFonts w:cs="Rod" w:hint="cs"/>
          <w:i/>
          <w:iCs/>
          <w:rtl/>
        </w:rPr>
      </w:pPr>
      <w:r w:rsidRPr="007A3B22">
        <w:rPr>
          <w:rFonts w:cs="Rod" w:hint="cs"/>
          <w:i/>
          <w:iCs/>
          <w:rtl/>
        </w:rPr>
        <w:t>אמרו לו: בששים נבללין בששים ואחד אין נבללין?</w:t>
      </w:r>
    </w:p>
    <w:p w:rsidR="001A3692" w:rsidRDefault="001A3692" w:rsidP="001A3692">
      <w:pPr>
        <w:rPr>
          <w:rFonts w:cs="Rod" w:hint="cs"/>
          <w:rtl/>
        </w:rPr>
      </w:pPr>
      <w:r w:rsidRPr="007A3B22">
        <w:rPr>
          <w:rFonts w:cs="Rod" w:hint="cs"/>
          <w:i/>
          <w:iCs/>
          <w:rtl/>
        </w:rPr>
        <w:t>אמר לו: כל מדת חכמים כן הוא: בארבעים סאה הוא טובל - בארבעים סאה חסר קרטוב אינו יכול לטבול; כביצה מטמא טומאת אוכלין - כביצה חסר שומשום אין מטמא טומאת אוכלין; שלשה על שלשה מטמא מדרס - שלשה על שלשה חסר נימא אחת אינו מטמא מדרס</w:t>
      </w:r>
      <w:r>
        <w:rPr>
          <w:rFonts w:cs="Rod" w:hint="cs"/>
          <w:i/>
          <w:iCs/>
          <w:rtl/>
        </w:rPr>
        <w:t>.</w:t>
      </w:r>
      <w:r>
        <w:rPr>
          <w:rFonts w:cs="Rod" w:hint="cs"/>
          <w:rtl/>
        </w:rPr>
        <w:t xml:space="preserve">'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וכי אין נבללין מאי הוי? והא תנן </w:t>
      </w:r>
      <w:r>
        <w:rPr>
          <w:rFonts w:cs="Miriam" w:hint="cs"/>
          <w:szCs w:val="16"/>
          <w:rtl/>
        </w:rPr>
        <w:t>[מנחות פ"ג מ"ב]</w:t>
      </w:r>
      <w:r>
        <w:rPr>
          <w:rFonts w:cs="Rod" w:hint="cs"/>
          <w:rtl/>
        </w:rPr>
        <w:t xml:space="preserve"> '</w:t>
      </w:r>
      <w:r>
        <w:rPr>
          <w:rFonts w:cs="Rod" w:hint="cs"/>
          <w:i/>
          <w:iCs/>
          <w:rtl/>
        </w:rPr>
        <w:t>אם לא בלל - כשר</w:t>
      </w:r>
      <w:r>
        <w:rPr>
          <w:rFonts w:cs="Rod" w:hint="cs"/>
          <w:rtl/>
        </w:rPr>
        <w:t>'?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אמר רבי זירא כל הראוי לבילה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ששים עשרונים ראוים ליבלל מלוג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אין בילה מעכבת בו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דאפילו לא בלל - כשר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וכל שאינו ראוי לבילה - בילה מעכבת בו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דבעינן שיהא ראוי ליבלל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Miriam" w:hint="cs"/>
          <w:szCs w:val="20"/>
          <w:rtl/>
        </w:rPr>
      </w:pP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אמר רבי ביבי: אמר רבי יהושע בן לוי: מעשה בפרדה </w:t>
      </w:r>
      <w:r>
        <w:rPr>
          <w:rFonts w:ascii="Courier New" w:hAnsi="Courier New" w:cs="Courier New" w:hint="cs"/>
          <w:sz w:val="16"/>
          <w:szCs w:val="20"/>
          <w:rtl/>
        </w:rPr>
        <w:t>[תור או בן יונה]</w:t>
      </w:r>
      <w:r>
        <w:rPr>
          <w:rFonts w:cs="Rod" w:hint="cs"/>
          <w:rtl/>
        </w:rPr>
        <w:t xml:space="preserve"> אחת של בית רבי שמתה, ושיערו חכמים את דמה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שיצא ממנה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ברביעית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לידע: אם יש בו רביעית - יפרשו ממנה כנבילה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ואיידי דאיירי לעיל בשיעורים 'כל מדת חכמים כך הם' - נקט נמי להאי: דשיעורא דרבנן היא; רביעית דם יכול לקרוש ולעמוד על כזית.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1A3692" w:rsidRDefault="001A3692" w:rsidP="001A3692">
      <w:pPr>
        <w:rPr>
          <w:rFonts w:cs="Miriam"/>
          <w:szCs w:val="20"/>
          <w:rtl/>
        </w:rPr>
      </w:pPr>
    </w:p>
    <w:p w:rsidR="001A3692" w:rsidRDefault="001A3692" w:rsidP="001A3692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lastRenderedPageBreak/>
        <w:t>מתיב רבי יצחק בר ביסנא: '</w:t>
      </w:r>
      <w:r>
        <w:rPr>
          <w:rFonts w:cs="Rod" w:hint="cs"/>
          <w:i/>
          <w:iCs/>
          <w:rtl/>
        </w:rPr>
        <w:t xml:space="preserve">העיד רבי יהושע ורבי יהושע בן בתירא על דם נבילות שהוא טהור, </w:t>
      </w:r>
      <w:r>
        <w:rPr>
          <w:rFonts w:cs="Miriam" w:hint="cs"/>
          <w:szCs w:val="16"/>
          <w:rtl/>
        </w:rPr>
        <w:t>[כמו משנה עדיות פ"ח מ"א: העיד רבי יהושע בן בתירא על דם נבלות שהוא טהור]</w:t>
      </w:r>
      <w:r>
        <w:rPr>
          <w:rFonts w:ascii="Courier New" w:hAnsi="Courier New" w:cs="Rod" w:hint="cs"/>
          <w:i/>
          <w:iCs/>
          <w:sz w:val="16"/>
          <w:rtl/>
        </w:rPr>
        <w:t>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 xml:space="preserve">ואמר רבי יהושע בן בתירא: מעשה והיו נוחרין ערודיאות לאריות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ערודי היער היו נוחרין לצורך האריות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באיסטריא של מלך, והיו עולי רגלים שוקעין עד רכובותיהן בדם, ולא אמרו להם דבר</w:t>
      </w:r>
      <w:r>
        <w:rPr>
          <w:rFonts w:cs="Rod" w:hint="cs"/>
          <w:rtl/>
        </w:rPr>
        <w:t xml:space="preserve">'?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אישתיק.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ליה רבי זריקא: מאי טעמא לא קא מהדר מר?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ליה: היכי אהדר ליה, דאמר רבי חנין: </w:t>
      </w:r>
      <w:r>
        <w:rPr>
          <w:rFonts w:cs="Miriam" w:hint="cs"/>
          <w:szCs w:val="16"/>
          <w:rtl/>
        </w:rPr>
        <w:t>(דברים כח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סו)</w:t>
      </w:r>
      <w:r>
        <w:rPr>
          <w:rFonts w:cs="Rod" w:hint="cs"/>
          <w:rtl/>
        </w:rPr>
        <w:t xml:space="preserve"> '</w:t>
      </w:r>
      <w:r>
        <w:rPr>
          <w:rFonts w:cs="Narkisim" w:hint="cs"/>
          <w:rtl/>
        </w:rPr>
        <w:t xml:space="preserve">והיו חייך תלואים לך מנגד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ופחדת לילה ויומם ולא תאמין בחייך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' - זה הלוקח תבואה משנה לשנה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שאין לו קרקע לזרוע; והיינו 'חייו תלואים': שאינו יודע אם יהיו לו מעות לשנה הבאה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 '</w:t>
      </w:r>
      <w:r>
        <w:rPr>
          <w:rFonts w:cs="Narkisim" w:hint="cs"/>
          <w:rtl/>
        </w:rPr>
        <w:t>ופחדת לילה ויומם</w:t>
      </w:r>
      <w:r>
        <w:rPr>
          <w:rFonts w:cs="Rod" w:hint="cs"/>
          <w:rtl/>
        </w:rPr>
        <w:t>' - זה הלוקח תבואה מערב שבת לערב שבת; '</w:t>
      </w:r>
      <w:r>
        <w:rPr>
          <w:rFonts w:cs="Narkisim" w:hint="cs"/>
          <w:rtl/>
        </w:rPr>
        <w:t>ולא תאמן בחייך</w:t>
      </w:r>
      <w:r>
        <w:rPr>
          <w:rFonts w:cs="Rod" w:hint="cs"/>
          <w:rtl/>
        </w:rPr>
        <w:t xml:space="preserve">' - זה הסומך על הפלטר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נחתום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קד,א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וההוא גברא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אדידיה קאמר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על פלטר סמיך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 אפלטר סמכינא ואין דעתי מיושב להשיב לו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הוי עלה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דהאי שיעורא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יוסף: רבי יהודה - מוריינא דבי נשיאה הוה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והיה להם לבית רבי מורה הוראות ועל פיו היו עושין כל דבריהם והוא צוה להם לשערה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ואורי ליה כשמעתיה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 בית הלל מטמאין בדם נבילות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דתנן </w:t>
      </w:r>
      <w:r>
        <w:rPr>
          <w:rFonts w:cs="Miriam" w:hint="cs"/>
          <w:szCs w:val="16"/>
          <w:rtl/>
        </w:rPr>
        <w:t>[עדויות פ"ה מ"א]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 xml:space="preserve">רבי יהודה אומר: ששה דברים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במסכת עדיות קא חשיב להו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מקולי בית שמאי ומחומרי בית הלל: דם נבילות: בית שמאי מטהרין ובית הלל מטמאין; אמר רבי יוסי ברבי יהודה: אף כשטמאו בית הלל - לא טמאו אלא ברביעית, הואיל ויכול לקרוש ולעמוד על כזית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ושיעור טומאת נבילה - בכזית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ascii="Courier New" w:hAnsi="Courier New" w:cs="Courier New"/>
          <w:sz w:val="16"/>
          <w:szCs w:val="20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אין מתנדבין לוג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יין לנסכו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שנים, וחמשה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שלא מצינו מנחת נסכים של לוג ולא שנים ולא חמשה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אבל מתנדבין שלשה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דחזו לכבש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וארבעה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לאיל, דהיא שלישית ההין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וששה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- דחזו לפר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ומששה ולמעלה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דשבע חזו: שלשה מינייהו לכבש וארבעה לאיל; ושמנה חזו לשני אילים; תשעה חזו לפר וכבש; עשרה חזו לפר ואיל; י"א חזו לשני אילים וכבש, וכך לעולם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ascii="Courier New" w:hAnsi="Courier New" w:cs="Courier New" w:hint="cs"/>
          <w:sz w:val="16"/>
          <w:szCs w:val="20"/>
          <w:rtl/>
        </w:rPr>
      </w:pPr>
      <w:r>
        <w:rPr>
          <w:rFonts w:ascii="Courier New" w:hAnsi="Courier New" w:cs="Courier New" w:hint="cs"/>
          <w:sz w:val="16"/>
          <w:szCs w:val="20"/>
          <w:rtl/>
        </w:rPr>
        <w:t xml:space="preserve">[## משום שאין זה כדרך המתנדבין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כרבי שמעון?]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איבעיא להו: יש קבע לנסכים או אין קבע לנסכים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אמר "הרי עלי כך וכך לוגין" - מי הוי 'קבע': דאין יכול להקריבם אלא הכל ביחד: דהוו קרבי בקרבן אחד? או אין קבע, ויכול להקריבם מה דחזו באפי נפשייהו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היכי דמי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למאי נפקא מינה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כגון דאייתי חמשה: אי אמרת 'אין קבע לנסכים' - משיך ומקריב ארבעה מינייהו דחזי לאיל, ואידך הוי נדבה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נדבת ציבור: וימכר, ויפלו דמיו לשופרות; או יקרב הוא עצמו ויצטרף עם השני לוגין אחרים, ויקרב לנסכי תמיד דהוו נמי לציבור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ואי אמרת 'יש קבע לנסכים' - עד דממלי להו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ויביא לוג הששי כי היכי דליתחזי לפר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קרבי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 אין יכול להקריב בפני עצמו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- מאי?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אמר אביי: תא שמע </w:t>
      </w:r>
      <w:r>
        <w:rPr>
          <w:rFonts w:cs="Miriam" w:hint="cs"/>
          <w:szCs w:val="16"/>
          <w:rtl/>
        </w:rPr>
        <w:t>[שקלים פ"ו מ"ה וגם מ"ו]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ששה לנדבה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גבי י"ג שופרות שהיו במקדש קאי, די"ג שופרות הוו: בשבעה מהם היו נותנין הנך מעות דמפרש במסכת יומא </w:t>
      </w:r>
      <w:r>
        <w:rPr>
          <w:rFonts w:cs="Miriam" w:hint="cs"/>
          <w:szCs w:val="16"/>
          <w:rtl/>
        </w:rPr>
        <w:t>(דף נה:)</w:t>
      </w:r>
      <w:r>
        <w:rPr>
          <w:rFonts w:cs="Miriam" w:hint="cs"/>
          <w:szCs w:val="20"/>
          <w:rtl/>
        </w:rPr>
        <w:t xml:space="preserve"> ובמסכת שקלים </w:t>
      </w:r>
      <w:r>
        <w:rPr>
          <w:rFonts w:cs="Miriam" w:hint="cs"/>
          <w:szCs w:val="16"/>
          <w:rtl/>
        </w:rPr>
        <w:t>(דף ט:)</w:t>
      </w:r>
      <w:r>
        <w:rPr>
          <w:rFonts w:cs="Miriam" w:hint="cs"/>
          <w:szCs w:val="20"/>
          <w:rtl/>
        </w:rPr>
        <w:t>: 1)תקלין חדתין, 2)ועתיקין, 3)קינין, 4)גוזלי עולה, 5)עצים, 6)ולבונה, 7)וזהב לכפורת; וששה מהם היו לנדבה: ליתן בהן מעות ההולכות לנדבת צבור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ואמרינן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לקמן בפרק בתרא </w:t>
      </w:r>
      <w:r>
        <w:rPr>
          <w:rFonts w:cs="Miriam" w:hint="cs"/>
          <w:szCs w:val="16"/>
          <w:rtl/>
        </w:rPr>
        <w:t>(דף קז:)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כנגד מי? כנגד מוֹתר חטאת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הפריש מעות לחטאת והוזלו הכבשים ונתותרו לו מעות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ומותר אשמות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אשם סתם, כגון גוזלות ומעילות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ומותר אשם נזיר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דאותו מותר לא היה מעורב עם מותר אשם סתם, לפי שזה לכפר וזה להתירו ביין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ומותר אשם מצורע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דלא דמו להנך: שבא להתירו </w:t>
      </w:r>
      <w:r>
        <w:rPr>
          <w:rFonts w:cs="Miriam" w:hint="cs"/>
          <w:szCs w:val="20"/>
          <w:u w:val="single"/>
          <w:rtl/>
        </w:rPr>
        <w:t>במחנה</w:t>
      </w:r>
      <w:r>
        <w:rPr>
          <w:rFonts w:cs="Miriam" w:hint="cs"/>
          <w:szCs w:val="20"/>
          <w:rtl/>
        </w:rPr>
        <w:t xml:space="preserve">; ואינך מפרש בפרק בתרא </w:t>
      </w:r>
      <w:r>
        <w:rPr>
          <w:rFonts w:cs="Miriam" w:hint="cs"/>
          <w:szCs w:val="16"/>
          <w:rtl/>
        </w:rPr>
        <w:t>(לקמן קז:)</w:t>
      </w:r>
      <w:r>
        <w:rPr>
          <w:rFonts w:cs="Miriam" w:hint="cs"/>
          <w:szCs w:val="20"/>
          <w:rtl/>
        </w:rPr>
        <w:t xml:space="preserve">; וכל הנך מותרות אזלי לנדבת צבור: כשהמזבח בטל - לוקחין באותם מעות עולות; הבשר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לַשֵּׁם, ועורות לכהנים; דזהו מדרשו של יהוידע במסכת תמורה </w:t>
      </w:r>
      <w:r>
        <w:rPr>
          <w:rFonts w:cs="Miriam" w:hint="cs"/>
          <w:szCs w:val="16"/>
          <w:rtl/>
        </w:rPr>
        <w:t>(דף כג:)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ומותר </w:t>
      </w:r>
      <w:r>
        <w:rPr>
          <w:rFonts w:cs="Rod" w:hint="cs"/>
          <w:rtl/>
        </w:rPr>
        <w:lastRenderedPageBreak/>
        <w:t xml:space="preserve">קינין, ומותר מנחת חוטא; ואם איתא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דהמביא חמשה לוגין - קרבי ארבע מהם, ואחד יהא נדבה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ליתקין שופר אחרינא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להפיל בו הדמים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כנגד מותר נסכים?</w:t>
      </w:r>
      <w:r>
        <w:rPr>
          <w:rFonts w:cs="Miriam" w:hint="cs"/>
          <w:szCs w:val="20"/>
          <w:rtl/>
        </w:rPr>
        <w:t xml:space="preserve"> </w:t>
      </w:r>
    </w:p>
    <w:p w:rsidR="001A3692" w:rsidRDefault="001A3692" w:rsidP="001A3692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הנך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מותרות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לנדבת צבור אזלי, הני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נסכים - למה להו שופר? הואיל 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שכיחי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יומא, שהרי רוב קרבנות טעונין 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אפשר דמצטרפי דמר ודמר בהדי הדדי וקרבי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אם נדר חמשה - יקריב ארבעה ויניח לוג הנשאר, ויצטרף עם מותר נסכים אחרים, עד שיהו ארבעה או שלשה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תא שמע: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גבי נסכים כתיב:</w:t>
      </w:r>
      <w:r>
        <w:rPr>
          <w:rFonts w:cs="Rod"/>
          <w:rtl/>
        </w:rPr>
        <w:t xml:space="preserve"> </w:t>
      </w:r>
      <w:r>
        <w:rPr>
          <w:rFonts w:cs="Miriam" w:hint="cs"/>
          <w:szCs w:val="16"/>
          <w:rtl/>
        </w:rPr>
        <w:t>[במדבר טו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יג:] </w:t>
      </w:r>
      <w:r>
        <w:rPr>
          <w:rFonts w:cs="Narkisim" w:hint="cs"/>
          <w:szCs w:val="20"/>
          <w:rtl/>
        </w:rPr>
        <w:t>כל ה</w:t>
      </w:r>
      <w:r>
        <w:rPr>
          <w:rFonts w:cs="Narkisim" w:hint="cs"/>
          <w:szCs w:val="20"/>
          <w:u w:val="single"/>
          <w:rtl/>
        </w:rPr>
        <w:t>אזרח</w:t>
      </w:r>
      <w:r>
        <w:rPr>
          <w:rFonts w:cs="Narkisim" w:hint="cs"/>
          <w:szCs w:val="20"/>
          <w:rtl/>
        </w:rPr>
        <w:t xml:space="preserve"> יעשה </w:t>
      </w:r>
      <w:r>
        <w:rPr>
          <w:rFonts w:cs="Narkisim" w:hint="cs"/>
          <w:szCs w:val="20"/>
          <w:u w:val="single"/>
          <w:rtl/>
        </w:rPr>
        <w:t>ככה</w:t>
      </w:r>
      <w:r>
        <w:rPr>
          <w:rFonts w:cs="Narkisim" w:hint="cs"/>
          <w:szCs w:val="20"/>
          <w:rtl/>
        </w:rPr>
        <w:t xml:space="preserve"> את אלה </w:t>
      </w:r>
      <w:r>
        <w:rPr>
          <w:rFonts w:cs="Narkisim" w:hint="cs"/>
          <w:szCs w:val="18"/>
          <w:rtl/>
        </w:rPr>
        <w:t>[להקריב אשה ריח ניחח לה'</w:t>
      </w:r>
      <w:r>
        <w:rPr>
          <w:rFonts w:cs="Miriam" w:hint="cs"/>
          <w:szCs w:val="18"/>
          <w:rtl/>
        </w:rPr>
        <w:t>]</w:t>
      </w:r>
      <w:r>
        <w:rPr>
          <w:rFonts w:cs="Miriam" w:hint="cs"/>
          <w:szCs w:val="20"/>
          <w:rtl/>
        </w:rPr>
        <w:t xml:space="preserve"> וקרא יתירא הוא, דהא לעיל מיניה כתיבי כל דין נסכים!: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אזרח</w:t>
      </w:r>
      <w:r>
        <w:rPr>
          <w:rFonts w:cs="Rod" w:hint="cs"/>
          <w:i/>
          <w:iCs/>
          <w:rtl/>
        </w:rPr>
        <w:t>' - מלמד שמתנדבין נסכים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קרבן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 וכמה? - שלשת לוגין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דבציר מהכי לא חזי למידי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ומנין שאם רצה להוסיף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יוסיף? - תלמוד לומר '</w:t>
      </w:r>
      <w:r>
        <w:rPr>
          <w:rFonts w:cs="Narkisim" w:hint="cs"/>
          <w:i/>
          <w:iCs/>
          <w:rtl/>
        </w:rPr>
        <w:t>יהיה</w:t>
      </w:r>
      <w:r>
        <w:rPr>
          <w:rFonts w:cs="Rod" w:hint="cs"/>
          <w:i/>
          <w:iCs/>
          <w:rtl/>
        </w:rPr>
        <w:t>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במדבר כח,יד:</w:t>
      </w:r>
      <w:r>
        <w:rPr>
          <w:rFonts w:cs="Narkisim" w:hint="cs"/>
          <w:szCs w:val="20"/>
          <w:rtl/>
        </w:rPr>
        <w:t xml:space="preserve"> ונסכיהם חצי ההין </w:t>
      </w:r>
      <w:r>
        <w:rPr>
          <w:rFonts w:cs="Narkisim" w:hint="cs"/>
          <w:szCs w:val="20"/>
          <w:u w:val="single"/>
          <w:rtl/>
        </w:rPr>
        <w:t>יהיה</w:t>
      </w:r>
      <w:r>
        <w:rPr>
          <w:rFonts w:cs="Narkisim" w:hint="cs"/>
          <w:szCs w:val="20"/>
          <w:rtl/>
        </w:rPr>
        <w:t xml:space="preserve"> לפר ושלישת ההין לאיל ורביעת ההין לכבש יין זאת עלת חדש בחדשו לחדשי השנה] </w:t>
      </w:r>
      <w:r>
        <w:rPr>
          <w:rFonts w:cs="Miriam" w:hint="cs"/>
          <w:szCs w:val="20"/>
          <w:rtl/>
        </w:rPr>
        <w:t>משמע דמנחה דהויא אחריתי; לישנא אחרינא בפרשת נסכים כתיב '</w:t>
      </w:r>
      <w:r>
        <w:rPr>
          <w:rFonts w:cs="Narkisim" w:hint="cs"/>
          <w:szCs w:val="20"/>
          <w:rtl/>
        </w:rPr>
        <w:t>ככם כגר יהיה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[במדבר טו,טו]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 יכול יפחות? תלמוד לומר '</w:t>
      </w:r>
      <w:r>
        <w:rPr>
          <w:rFonts w:cs="Narkisim" w:hint="cs"/>
          <w:i/>
          <w:iCs/>
          <w:rtl/>
        </w:rPr>
        <w:t>ככה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עיכובא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'; מאי 'יוסיף'? אילימא ארבעה וששה -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פשיטא: מי צריך קראי לרבויי?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מאי שנא שלשה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דפשיטא לן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דחזו לכבש, ארבעה וששה נמי חזו לאיל ופר!? אלא - לאו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לאו מידי דלא חזו ליה אתי, לרבויי, ולמשמע דמתנדבין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חמשה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ויקריבו ארבעה, והחמישי יהא מוֹתר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ושמע מינה אין קבע לנסכים?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שמע מינה.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רב אשי: והא אנן לא תנן הכי! '</w:t>
      </w:r>
      <w:r>
        <w:rPr>
          <w:rFonts w:cs="Rod" w:hint="cs"/>
          <w:i/>
          <w:iCs/>
          <w:rtl/>
        </w:rPr>
        <w:t>אין מתנדבין לוג שנים וחמשה</w:t>
      </w:r>
      <w:r>
        <w:rPr>
          <w:rFonts w:cs="Rod" w:hint="cs"/>
          <w:rtl/>
        </w:rPr>
        <w:t xml:space="preserve">'; קתני חמשה דומיא דשנים: מה שנים דלא חזו כלל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דליכא למימר משיך חדא מינייהו ומקריב לה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אף חמשה נמי דלא חזו כלל!?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מידי איריא? הא כדאיתא והא כדאיתא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שנים אין מתנדבין לגמרי; חמשה, לכתחילה - </w:t>
      </w:r>
      <w:r>
        <w:rPr>
          <w:rFonts w:cs="Miriam" w:hint="cs"/>
          <w:szCs w:val="20"/>
          <w:u w:val="single"/>
          <w:rtl/>
        </w:rPr>
        <w:t>הוא</w:t>
      </w:r>
      <w:r>
        <w:rPr>
          <w:rFonts w:cs="Miriam" w:hint="cs"/>
          <w:szCs w:val="20"/>
          <w:rtl/>
        </w:rPr>
        <w:t xml:space="preserve"> דלא: שאין מפרישין תחילה למותרות, אבל דיעבד - מקריב ארבע, וחמישי יהא מוֹתר לנדבה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אביי: אם תמצא לומר 'אין קבע לנסכים' - הא אין קבע לנסכים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וכמה דבעי משנים ולמעלה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מייתי, וכי מייתי חמשה - מקריב ארבעה מינייהו ואידך מוֹתר, וכל מה דבעי מייתי, ומאי דחזי מקריב ואידך מותר לנדבה, והכא ליכא למיבעי ולא מידי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אם תמצא לומר 'יש קבע לנסכים' - עד עשרה פשיטא 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דלוג ושנים וחמשה לגמרי לא קרבי עד דממלי להו; שלשה - לכבש חזו, וארבעה לאיל, וששה לפר, ושבעה לכבש ואיל, שמונה לשני אילים, תשעה לפר וכבש, עשרה לפר ואיל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אחד עשר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קד,ב</w:t>
      </w:r>
      <w:r>
        <w:rPr>
          <w:rFonts w:cs="Rod"/>
          <w:rtl/>
        </w:rPr>
        <w:t>)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מיבעיא לי; מאי? גברא לשני פרים קא מכוין, ועד דממלי להו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לי"ב לוגין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קרבי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 יש קבע לנסכים, ולא אמרינן 'ליקרבו שמנה לוגין לשני אילים, ושלשה לוגין לכבש אחד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או דלמא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למנחה הראויה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לשני אילים וכבש אחד קמכווין? תרי מחד מינא וחד מחד מינא אמרינן או 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מי הוי אורחא לאינדובי או לא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 מאי?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תיקו.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מתנדבין יין ואין מתנדבין שמן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שמן וסלת, ומנסכו לשיתין בפני עצמו, ואין מתנדבין שמן בלא סלת ויין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דברי רבי עקיבא;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טרפון אומר: מתנדבין שמן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וקומצו ומקטיר הקומץ ושיריו נאכלין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טרפון: מה מצינו ביין שהוא בא חובה ובא נדבה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דאמרן לעיל '</w:t>
      </w:r>
      <w:r>
        <w:rPr>
          <w:rFonts w:cs="Miriam" w:hint="cs"/>
          <w:i/>
          <w:iCs/>
          <w:szCs w:val="20"/>
          <w:rtl/>
        </w:rPr>
        <w:t>'</w:t>
      </w:r>
      <w:r>
        <w:rPr>
          <w:rFonts w:cs="Narkisim" w:hint="cs"/>
          <w:i/>
          <w:iCs/>
          <w:szCs w:val="20"/>
          <w:rtl/>
        </w:rPr>
        <w:t>אזרח</w:t>
      </w:r>
      <w:r>
        <w:rPr>
          <w:rFonts w:cs="Miriam" w:hint="cs"/>
          <w:i/>
          <w:iCs/>
          <w:szCs w:val="20"/>
          <w:rtl/>
        </w:rPr>
        <w:t>' - מלמד שמתנדבין נסכין</w:t>
      </w:r>
      <w:r>
        <w:rPr>
          <w:rFonts w:cs="Miriam" w:hint="cs"/>
          <w:szCs w:val="20"/>
          <w:rtl/>
        </w:rPr>
        <w:t>'; ורבי עקיבא מוקי לה ביין, כדקתני: 'מתנדבין יין ולא שמן'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אף שמן שהוא בא חובה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במנחת 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בא נדבה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בפני עצמה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לו רבי עקיבא: לא! אם אמרת ביין, שכן קרב עם חובתו בפני עצמו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אף על פי שהוא בא חובה עם המנחה - אינו מעורב במנחה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תאמר בשמן שאינו קרב עם חובתו בפני עצמו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וכיון דלא אשכחן ליה דליתי בכלי בפני עצמו - השתא נמי לא לייתי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אין שנים מתנדבין עשרון אחד, אבל מתנדבין עולה ושלמים ועוף - אפילו פרידה אחת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אפילו גוזל אחד מתנדבין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מדברי שניהם נלמוד: מתנדב אדם מנחת נסכים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סלת שמן ויין בלא קרבן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בכל יום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דעד כאן לא פליגי אלא</w:t>
      </w:r>
      <w:r>
        <w:rPr>
          <w:rFonts w:cs="Miriam"/>
          <w:szCs w:val="20"/>
          <w:rtl/>
        </w:rPr>
        <w:t xml:space="preserve"> </w:t>
      </w:r>
      <w:r>
        <w:rPr>
          <w:rFonts w:ascii="Courier New" w:hAnsi="Courier New" w:cs="Courier New" w:hint="cs"/>
          <w:sz w:val="16"/>
          <w:szCs w:val="16"/>
          <w:rtl/>
        </w:rPr>
        <w:t>[בשמן]</w:t>
      </w:r>
      <w:r>
        <w:rPr>
          <w:rFonts w:cs="Miriam" w:hint="cs"/>
          <w:szCs w:val="20"/>
          <w:rtl/>
        </w:rPr>
        <w:t xml:space="preserve"> בפני עצמו, אבל במעורב עם המנחה - לא פליגי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פשיטא!?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מהו דתימא מנחת נדבה גלי בה רחמנא - הני חמשה מנחות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סלת, ומחבת, ומרחשת, וחלות, ורקיקין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אִין, טפי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אבל רבוכה לא חשיב: דאינה באה נדבה אלא בתודה עם הזבח, ולאו מנחה</w:t>
      </w:r>
      <w:r>
        <w:rPr>
          <w:rFonts w:cs="Miriam"/>
          <w:szCs w:val="20"/>
          <w:rtl/>
        </w:rPr>
        <w:t xml:space="preserve"> </w:t>
      </w:r>
      <w:r>
        <w:rPr>
          <w:rFonts w:ascii="Courier New" w:hAnsi="Courier New" w:cs="Courier New" w:hint="cs"/>
          <w:sz w:val="16"/>
          <w:szCs w:val="16"/>
          <w:rtl/>
        </w:rPr>
        <w:t>[עצמאית]</w:t>
      </w:r>
      <w:r>
        <w:rPr>
          <w:rFonts w:cs="Miriam" w:hint="cs"/>
          <w:szCs w:val="20"/>
          <w:rtl/>
        </w:rPr>
        <w:t xml:space="preserve"> היא </w:t>
      </w:r>
      <w:r>
        <w:rPr>
          <w:rFonts w:ascii="Courier New" w:hAnsi="Courier New" w:cs="Courier New" w:hint="cs"/>
          <w:sz w:val="16"/>
          <w:szCs w:val="16"/>
          <w:rtl/>
        </w:rPr>
        <w:t>[שינדב אותה אדם, ואינה כתובה בפרשת נסכים]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!? קא משמע לן: הני מילי בסתמא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 דהני חשיב ותו לא - היכא דאמר 'מנחה' סתם - יביא אחת מחמש הללו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אבל היכא דפריש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פריש.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אין שנים מתנדבין </w:t>
      </w:r>
      <w:r>
        <w:rPr>
          <w:rFonts w:cs="Rod" w:hint="cs"/>
          <w:szCs w:val="20"/>
          <w:rtl/>
        </w:rPr>
        <w:t>[עשרון אחד, אבל מתנדבין עולה ושלמים ועוף - אפילו פרידה אחת]</w:t>
      </w:r>
      <w:r>
        <w:rPr>
          <w:rFonts w:cs="Rod" w:hint="cs"/>
          <w:rtl/>
        </w:rPr>
        <w:t xml:space="preserve">: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טעמא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אין שנים מתנדבין עשרון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?: אילימא משום דכתיב '</w:t>
      </w:r>
      <w:r>
        <w:rPr>
          <w:rFonts w:cs="Narkisim" w:hint="cs"/>
          <w:rtl/>
        </w:rPr>
        <w:t>תקריב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לשון יחיד: </w:t>
      </w:r>
      <w:r>
        <w:rPr>
          <w:rFonts w:cs="Miriam" w:hint="cs"/>
          <w:szCs w:val="16"/>
          <w:rtl/>
        </w:rPr>
        <w:t>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א: </w:t>
      </w:r>
      <w:r>
        <w:rPr>
          <w:rFonts w:cs="Narkisim" w:hint="cs"/>
          <w:szCs w:val="20"/>
          <w:u w:val="single"/>
          <w:rtl/>
        </w:rPr>
        <w:t>ונפש</w:t>
      </w:r>
      <w:r>
        <w:rPr>
          <w:rFonts w:cs="Narkisim" w:hint="cs"/>
          <w:szCs w:val="20"/>
          <w:rtl/>
        </w:rPr>
        <w:t xml:space="preserve"> כי </w:t>
      </w:r>
      <w:r>
        <w:rPr>
          <w:rFonts w:cs="Narkisim" w:hint="cs"/>
          <w:szCs w:val="20"/>
          <w:u w:val="single"/>
          <w:rtl/>
        </w:rPr>
        <w:t>תקריב</w:t>
      </w:r>
      <w:r>
        <w:rPr>
          <w:rFonts w:cs="Narkisim" w:hint="cs"/>
          <w:szCs w:val="20"/>
          <w:rtl/>
        </w:rPr>
        <w:t xml:space="preserve"> קרבן מנחה לה' סלת יהיה קרבנו ויצק עליה שמן ונתן עליה לבנה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>? עולה נמי, הא כתיב '</w:t>
      </w:r>
      <w:r>
        <w:rPr>
          <w:rFonts w:cs="Narkisim" w:hint="cs"/>
          <w:rtl/>
        </w:rPr>
        <w:t>יקריב</w:t>
      </w:r>
      <w:r>
        <w:rPr>
          <w:rFonts w:cs="Rod" w:hint="cs"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א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ב: </w:t>
      </w:r>
      <w:r>
        <w:rPr>
          <w:rFonts w:cs="Narkisim" w:hint="cs"/>
          <w:szCs w:val="20"/>
          <w:rtl/>
        </w:rPr>
        <w:t xml:space="preserve">דבר אל בני ישראל ואמרת אלהם אדם כי </w:t>
      </w:r>
      <w:r>
        <w:rPr>
          <w:rFonts w:cs="Narkisim" w:hint="cs"/>
          <w:szCs w:val="20"/>
          <w:u w:val="single"/>
          <w:rtl/>
        </w:rPr>
        <w:t>יקריב</w:t>
      </w:r>
      <w:r>
        <w:rPr>
          <w:rFonts w:cs="Narkisim" w:hint="cs"/>
          <w:szCs w:val="20"/>
          <w:rtl/>
        </w:rPr>
        <w:t xml:space="preserve"> מכם קרבן לה' מן הבהמה מן הבקר ומן הצאן תקריבו את קרבנכם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!?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אלא עולה מאי טעמא? דכתיב '</w:t>
      </w:r>
      <w:r>
        <w:rPr>
          <w:rFonts w:cs="Narkisim" w:hint="cs"/>
          <w:rtl/>
        </w:rPr>
        <w:t>לעולותיכם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לשון רבים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במדבר כט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לט: </w:t>
      </w:r>
      <w:r>
        <w:rPr>
          <w:rFonts w:cs="Narkisim" w:hint="cs"/>
          <w:szCs w:val="20"/>
          <w:rtl/>
        </w:rPr>
        <w:t xml:space="preserve">אלה תעשו לה' במועדיכם לבד מנדריכם ונדבתיכם </w:t>
      </w:r>
      <w:r>
        <w:rPr>
          <w:rFonts w:cs="Narkisim" w:hint="cs"/>
          <w:szCs w:val="20"/>
          <w:u w:val="single"/>
          <w:rtl/>
        </w:rPr>
        <w:t>לעלתיכם</w:t>
      </w:r>
      <w:r>
        <w:rPr>
          <w:rFonts w:cs="Narkisim" w:hint="cs"/>
          <w:szCs w:val="20"/>
          <w:rtl/>
        </w:rPr>
        <w:t xml:space="preserve"> ו</w:t>
      </w:r>
      <w:r>
        <w:rPr>
          <w:rFonts w:cs="Narkisim" w:hint="cs"/>
          <w:szCs w:val="20"/>
          <w:u w:val="single"/>
          <w:rtl/>
        </w:rPr>
        <w:t>למנחתיכם</w:t>
      </w:r>
      <w:r>
        <w:rPr>
          <w:rFonts w:cs="Narkisim" w:hint="cs"/>
          <w:szCs w:val="20"/>
          <w:rtl/>
        </w:rPr>
        <w:t xml:space="preserve"> ולנסכיכם ולשלמיכם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?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מנחה נמי הא כתיב '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>למנחותיכם</w:t>
      </w:r>
      <w:r>
        <w:rPr>
          <w:rFonts w:cs="Rod" w:hint="cs"/>
          <w:rtl/>
        </w:rPr>
        <w:t>'?</w:t>
      </w:r>
    </w:p>
    <w:p w:rsidR="001A3692" w:rsidRDefault="001A3692" w:rsidP="001A3692">
      <w:pPr>
        <w:rPr>
          <w:rFonts w:cs="Narkisim" w:hint="cs"/>
          <w:szCs w:val="20"/>
          <w:rtl/>
        </w:rPr>
      </w:pPr>
      <w:r>
        <w:rPr>
          <w:rFonts w:cs="Rod" w:hint="cs"/>
          <w:rtl/>
        </w:rPr>
        <w:t>אלא משום דכתיב בה '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>נפש</w:t>
      </w:r>
      <w:r>
        <w:rPr>
          <w:rFonts w:cs="Rod" w:hint="cs"/>
          <w:rtl/>
        </w:rPr>
        <w:t xml:space="preserve">'. </w:t>
      </w: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תניא נמי הכי: רבי אומר </w:t>
      </w:r>
      <w:r>
        <w:rPr>
          <w:rFonts w:cs="Miriam" w:hint="cs"/>
          <w:szCs w:val="16"/>
          <w:rtl/>
        </w:rPr>
        <w:t>(ויקרא כב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יח)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דבר אל אהרן ואל בניו ואל כל בני ישראל ואמרת אלהם איש איש בית ישראל ומן הגר בישראל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אשר יקריב קרבנו לכל נדריהם ולכל נדבותם אשר יקריבו לה' </w:t>
      </w:r>
      <w:r>
        <w:rPr>
          <w:rFonts w:cs="Narkisim" w:hint="cs"/>
          <w:szCs w:val="20"/>
          <w:rtl/>
        </w:rPr>
        <w:t>[לעלה]</w:t>
      </w:r>
      <w:r>
        <w:rPr>
          <w:rFonts w:cs="Rod" w:hint="cs"/>
          <w:rtl/>
        </w:rPr>
        <w:t>: הכל באין בשותפות; לא סילק הכתוב אלא מנחה שנאמר '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>נפש</w:t>
      </w:r>
      <w:r>
        <w:rPr>
          <w:rFonts w:cs="Rod" w:hint="cs"/>
          <w:rtl/>
        </w:rPr>
        <w:t xml:space="preserve">'. </w:t>
      </w:r>
    </w:p>
    <w:p w:rsidR="001A3692" w:rsidRDefault="001A3692" w:rsidP="001A3692">
      <w:pPr>
        <w:rPr>
          <w:rFonts w:cs="Miriam" w:hint="cs"/>
          <w:szCs w:val="20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>אמר רבי יצחק: מפני מה נשתנית מנחה? שנאמר בה '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>נפש</w:t>
      </w:r>
      <w:r>
        <w:rPr>
          <w:rFonts w:cs="Rod" w:hint="cs"/>
          <w:rtl/>
        </w:rPr>
        <w:t xml:space="preserve">': אמר הקדוש ברוך הוא: מי דרכו להביא מנחה? עני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שאין לו בהמות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 מעלה אני עליו כאילו הקריב נפשו לפני.</w:t>
      </w:r>
    </w:p>
    <w:p w:rsidR="001A3692" w:rsidRDefault="001A3692" w:rsidP="001A3692">
      <w:pPr>
        <w:rPr>
          <w:rFonts w:cs="Miriam" w:hint="cs"/>
          <w:szCs w:val="20"/>
          <w:rtl/>
        </w:rPr>
      </w:pPr>
    </w:p>
    <w:p w:rsidR="001A3692" w:rsidRDefault="001A3692" w:rsidP="001A3692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יצחק: מה נשתנית מנחה שנאמר בה חמשה מיני טיגון הללו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סלת, מחבת, ומרחשת, וחלות, ורקיקין דמנחת מאפה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משל למלך בשר ודם שעשה לו אוהבו סעודה, ויודע בו שהוא עני, אמר לו "עשה לי מן חמשה מיני טיגון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מידי דאית ביה שמן קרי טיגון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כדי שאהנה ממך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שתקובל לפני בהן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".</w:t>
      </w:r>
    </w:p>
    <w:p w:rsidR="001A3692" w:rsidRDefault="001A3692" w:rsidP="001A3692">
      <w:pPr>
        <w:rPr>
          <w:rFonts w:cs="Rod" w:hint="cs"/>
          <w:rtl/>
        </w:rPr>
      </w:pPr>
    </w:p>
    <w:p w:rsidR="001A3692" w:rsidRDefault="001A3692" w:rsidP="001A3692">
      <w:pPr>
        <w:jc w:val="center"/>
        <w:rPr>
          <w:rFonts w:cs="Rod" w:hint="cs"/>
          <w:rtl/>
        </w:rPr>
      </w:pPr>
      <w:r>
        <w:rPr>
          <w:rFonts w:cs="Rod" w:hint="cs"/>
          <w:rtl/>
        </w:rPr>
        <w:t>הדרן עלך המנחות והנסכים</w:t>
      </w:r>
    </w:p>
    <w:p w:rsidR="00F80813" w:rsidRDefault="00F80813">
      <w:bookmarkStart w:id="0" w:name="_GoBack"/>
      <w:bookmarkEnd w:id="0"/>
    </w:p>
    <w:sectPr w:rsidR="00F80813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80A"/>
    <w:multiLevelType w:val="hybridMultilevel"/>
    <w:tmpl w:val="06A0A870"/>
    <w:lvl w:ilvl="0" w:tplc="BEE60AC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9792327"/>
    <w:multiLevelType w:val="hybridMultilevel"/>
    <w:tmpl w:val="BC024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23BF4"/>
    <w:multiLevelType w:val="hybridMultilevel"/>
    <w:tmpl w:val="A9FEF0C4"/>
    <w:lvl w:ilvl="0" w:tplc="822084D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C6"/>
    <w:rsid w:val="000061E5"/>
    <w:rsid w:val="00006F8E"/>
    <w:rsid w:val="00010D04"/>
    <w:rsid w:val="00012ED1"/>
    <w:rsid w:val="0001676D"/>
    <w:rsid w:val="000205FB"/>
    <w:rsid w:val="00025680"/>
    <w:rsid w:val="00032FC4"/>
    <w:rsid w:val="00034C8F"/>
    <w:rsid w:val="00035E31"/>
    <w:rsid w:val="000450B1"/>
    <w:rsid w:val="00053B9B"/>
    <w:rsid w:val="00056373"/>
    <w:rsid w:val="0005676C"/>
    <w:rsid w:val="00064D30"/>
    <w:rsid w:val="000673B5"/>
    <w:rsid w:val="000813ED"/>
    <w:rsid w:val="00082E2E"/>
    <w:rsid w:val="000835E1"/>
    <w:rsid w:val="00091A4B"/>
    <w:rsid w:val="000C5E8C"/>
    <w:rsid w:val="000C6138"/>
    <w:rsid w:val="000C752E"/>
    <w:rsid w:val="000F4F6D"/>
    <w:rsid w:val="0012733A"/>
    <w:rsid w:val="00137181"/>
    <w:rsid w:val="001435A4"/>
    <w:rsid w:val="0014533C"/>
    <w:rsid w:val="00170BF6"/>
    <w:rsid w:val="00172AF2"/>
    <w:rsid w:val="00185DEC"/>
    <w:rsid w:val="00195743"/>
    <w:rsid w:val="001A3692"/>
    <w:rsid w:val="001C4DBA"/>
    <w:rsid w:val="001C66FF"/>
    <w:rsid w:val="001E726E"/>
    <w:rsid w:val="001F5CF9"/>
    <w:rsid w:val="00202561"/>
    <w:rsid w:val="0020362E"/>
    <w:rsid w:val="00206D93"/>
    <w:rsid w:val="00214E2E"/>
    <w:rsid w:val="00216B68"/>
    <w:rsid w:val="00217EF3"/>
    <w:rsid w:val="00223039"/>
    <w:rsid w:val="00223AD6"/>
    <w:rsid w:val="00227F0B"/>
    <w:rsid w:val="00230C4D"/>
    <w:rsid w:val="00240244"/>
    <w:rsid w:val="00242DE7"/>
    <w:rsid w:val="00251111"/>
    <w:rsid w:val="0025507E"/>
    <w:rsid w:val="00272CA1"/>
    <w:rsid w:val="00277C28"/>
    <w:rsid w:val="002808DB"/>
    <w:rsid w:val="00290589"/>
    <w:rsid w:val="00296239"/>
    <w:rsid w:val="00296278"/>
    <w:rsid w:val="002B74FA"/>
    <w:rsid w:val="002C511A"/>
    <w:rsid w:val="002C7608"/>
    <w:rsid w:val="002D1437"/>
    <w:rsid w:val="002D1FC6"/>
    <w:rsid w:val="002D46B8"/>
    <w:rsid w:val="002E50D0"/>
    <w:rsid w:val="003166EC"/>
    <w:rsid w:val="00325AE3"/>
    <w:rsid w:val="003313B0"/>
    <w:rsid w:val="00347AEE"/>
    <w:rsid w:val="003547CF"/>
    <w:rsid w:val="00361AFF"/>
    <w:rsid w:val="003661F3"/>
    <w:rsid w:val="00373D40"/>
    <w:rsid w:val="003775B7"/>
    <w:rsid w:val="003A519A"/>
    <w:rsid w:val="003A74A6"/>
    <w:rsid w:val="003B2CA9"/>
    <w:rsid w:val="003B35A4"/>
    <w:rsid w:val="003B75B9"/>
    <w:rsid w:val="003C6667"/>
    <w:rsid w:val="003D65CC"/>
    <w:rsid w:val="003E110A"/>
    <w:rsid w:val="003E14EE"/>
    <w:rsid w:val="003F18A4"/>
    <w:rsid w:val="00401418"/>
    <w:rsid w:val="004045D4"/>
    <w:rsid w:val="00421701"/>
    <w:rsid w:val="004258DB"/>
    <w:rsid w:val="00436E73"/>
    <w:rsid w:val="00451499"/>
    <w:rsid w:val="00454410"/>
    <w:rsid w:val="00483F02"/>
    <w:rsid w:val="004847FF"/>
    <w:rsid w:val="00487EA0"/>
    <w:rsid w:val="00492E81"/>
    <w:rsid w:val="004946CF"/>
    <w:rsid w:val="004B56B1"/>
    <w:rsid w:val="004C0277"/>
    <w:rsid w:val="004E1895"/>
    <w:rsid w:val="004E2160"/>
    <w:rsid w:val="004F22E7"/>
    <w:rsid w:val="00500189"/>
    <w:rsid w:val="00510644"/>
    <w:rsid w:val="00513735"/>
    <w:rsid w:val="005302C2"/>
    <w:rsid w:val="005339BF"/>
    <w:rsid w:val="00547787"/>
    <w:rsid w:val="00557B31"/>
    <w:rsid w:val="005609E8"/>
    <w:rsid w:val="00583391"/>
    <w:rsid w:val="005A5D01"/>
    <w:rsid w:val="005B3905"/>
    <w:rsid w:val="005B3F20"/>
    <w:rsid w:val="005B4B0E"/>
    <w:rsid w:val="005C08CE"/>
    <w:rsid w:val="005C6BE0"/>
    <w:rsid w:val="005C6F5C"/>
    <w:rsid w:val="005D120D"/>
    <w:rsid w:val="005D7A8B"/>
    <w:rsid w:val="005F1983"/>
    <w:rsid w:val="00601DFA"/>
    <w:rsid w:val="00605583"/>
    <w:rsid w:val="00613AAF"/>
    <w:rsid w:val="006247BA"/>
    <w:rsid w:val="00624F76"/>
    <w:rsid w:val="006319BD"/>
    <w:rsid w:val="00632E3C"/>
    <w:rsid w:val="00637B67"/>
    <w:rsid w:val="00653707"/>
    <w:rsid w:val="0065786F"/>
    <w:rsid w:val="00660481"/>
    <w:rsid w:val="006736DD"/>
    <w:rsid w:val="00680EFE"/>
    <w:rsid w:val="006861A0"/>
    <w:rsid w:val="006A4CC7"/>
    <w:rsid w:val="006B35C0"/>
    <w:rsid w:val="006B7679"/>
    <w:rsid w:val="006C2690"/>
    <w:rsid w:val="006C61E0"/>
    <w:rsid w:val="006C7059"/>
    <w:rsid w:val="006D0261"/>
    <w:rsid w:val="006D7955"/>
    <w:rsid w:val="006E4AB6"/>
    <w:rsid w:val="006F0ACC"/>
    <w:rsid w:val="006F7213"/>
    <w:rsid w:val="00700753"/>
    <w:rsid w:val="00710718"/>
    <w:rsid w:val="00715935"/>
    <w:rsid w:val="00733824"/>
    <w:rsid w:val="00735602"/>
    <w:rsid w:val="0074520C"/>
    <w:rsid w:val="0075528A"/>
    <w:rsid w:val="007726F2"/>
    <w:rsid w:val="00772802"/>
    <w:rsid w:val="00774915"/>
    <w:rsid w:val="007864D1"/>
    <w:rsid w:val="007928A2"/>
    <w:rsid w:val="007A6FB5"/>
    <w:rsid w:val="007B496E"/>
    <w:rsid w:val="007C3B54"/>
    <w:rsid w:val="007C71D2"/>
    <w:rsid w:val="007E3C13"/>
    <w:rsid w:val="007F4515"/>
    <w:rsid w:val="007F4F69"/>
    <w:rsid w:val="007F743F"/>
    <w:rsid w:val="00800C75"/>
    <w:rsid w:val="0080384F"/>
    <w:rsid w:val="00805512"/>
    <w:rsid w:val="00813C64"/>
    <w:rsid w:val="00826EEB"/>
    <w:rsid w:val="00833396"/>
    <w:rsid w:val="00836DFD"/>
    <w:rsid w:val="008371CC"/>
    <w:rsid w:val="008438ED"/>
    <w:rsid w:val="00843C86"/>
    <w:rsid w:val="00856EEE"/>
    <w:rsid w:val="008620BF"/>
    <w:rsid w:val="00862819"/>
    <w:rsid w:val="00867CB2"/>
    <w:rsid w:val="008748CF"/>
    <w:rsid w:val="00877573"/>
    <w:rsid w:val="008869E1"/>
    <w:rsid w:val="00886EF4"/>
    <w:rsid w:val="00896B11"/>
    <w:rsid w:val="00897F9A"/>
    <w:rsid w:val="008A0098"/>
    <w:rsid w:val="008C244C"/>
    <w:rsid w:val="008D231A"/>
    <w:rsid w:val="008D56C6"/>
    <w:rsid w:val="0090714F"/>
    <w:rsid w:val="00911CA4"/>
    <w:rsid w:val="00947312"/>
    <w:rsid w:val="009574D7"/>
    <w:rsid w:val="00957D74"/>
    <w:rsid w:val="009729FF"/>
    <w:rsid w:val="00983AB2"/>
    <w:rsid w:val="009A07C8"/>
    <w:rsid w:val="009A1393"/>
    <w:rsid w:val="009A2DA6"/>
    <w:rsid w:val="009A46FF"/>
    <w:rsid w:val="009B4B64"/>
    <w:rsid w:val="009C1115"/>
    <w:rsid w:val="009C7279"/>
    <w:rsid w:val="009D3865"/>
    <w:rsid w:val="009E5B14"/>
    <w:rsid w:val="009E629E"/>
    <w:rsid w:val="009E67BB"/>
    <w:rsid w:val="009F4756"/>
    <w:rsid w:val="009F5833"/>
    <w:rsid w:val="009F66A6"/>
    <w:rsid w:val="009F66EF"/>
    <w:rsid w:val="00A01A61"/>
    <w:rsid w:val="00A04BB8"/>
    <w:rsid w:val="00A077E1"/>
    <w:rsid w:val="00A16DD3"/>
    <w:rsid w:val="00A26315"/>
    <w:rsid w:val="00A27BBE"/>
    <w:rsid w:val="00A33030"/>
    <w:rsid w:val="00A462EE"/>
    <w:rsid w:val="00A57277"/>
    <w:rsid w:val="00A635A6"/>
    <w:rsid w:val="00A639D7"/>
    <w:rsid w:val="00A6628D"/>
    <w:rsid w:val="00A733FB"/>
    <w:rsid w:val="00A77DCC"/>
    <w:rsid w:val="00A810E3"/>
    <w:rsid w:val="00A845B1"/>
    <w:rsid w:val="00A85831"/>
    <w:rsid w:val="00AA3698"/>
    <w:rsid w:val="00AA3BF7"/>
    <w:rsid w:val="00AA3FD4"/>
    <w:rsid w:val="00AA72CE"/>
    <w:rsid w:val="00AD698C"/>
    <w:rsid w:val="00AD7CD4"/>
    <w:rsid w:val="00AF7A2D"/>
    <w:rsid w:val="00B02CB1"/>
    <w:rsid w:val="00B02DB1"/>
    <w:rsid w:val="00B15C07"/>
    <w:rsid w:val="00B16C6F"/>
    <w:rsid w:val="00B209E2"/>
    <w:rsid w:val="00B44BC9"/>
    <w:rsid w:val="00B509E3"/>
    <w:rsid w:val="00B550A2"/>
    <w:rsid w:val="00B55971"/>
    <w:rsid w:val="00B7345A"/>
    <w:rsid w:val="00B74D7E"/>
    <w:rsid w:val="00B82138"/>
    <w:rsid w:val="00B85DAF"/>
    <w:rsid w:val="00B85E2A"/>
    <w:rsid w:val="00B977E1"/>
    <w:rsid w:val="00BA3217"/>
    <w:rsid w:val="00BA4049"/>
    <w:rsid w:val="00BB2312"/>
    <w:rsid w:val="00BD556F"/>
    <w:rsid w:val="00BE1369"/>
    <w:rsid w:val="00BE41BF"/>
    <w:rsid w:val="00BF19DB"/>
    <w:rsid w:val="00BF2FDE"/>
    <w:rsid w:val="00C012C8"/>
    <w:rsid w:val="00C1135B"/>
    <w:rsid w:val="00C132CC"/>
    <w:rsid w:val="00C23796"/>
    <w:rsid w:val="00C26FC2"/>
    <w:rsid w:val="00C327A4"/>
    <w:rsid w:val="00C32C27"/>
    <w:rsid w:val="00C349B0"/>
    <w:rsid w:val="00C37765"/>
    <w:rsid w:val="00C43365"/>
    <w:rsid w:val="00C5264B"/>
    <w:rsid w:val="00C62203"/>
    <w:rsid w:val="00C64866"/>
    <w:rsid w:val="00C72A57"/>
    <w:rsid w:val="00C7315A"/>
    <w:rsid w:val="00C839E9"/>
    <w:rsid w:val="00C83BCC"/>
    <w:rsid w:val="00C96CFB"/>
    <w:rsid w:val="00C97DBA"/>
    <w:rsid w:val="00CA37AB"/>
    <w:rsid w:val="00CA62DA"/>
    <w:rsid w:val="00CD153B"/>
    <w:rsid w:val="00D068CD"/>
    <w:rsid w:val="00D1693D"/>
    <w:rsid w:val="00D30147"/>
    <w:rsid w:val="00D36FAB"/>
    <w:rsid w:val="00D425C6"/>
    <w:rsid w:val="00D46234"/>
    <w:rsid w:val="00D612B9"/>
    <w:rsid w:val="00D61B82"/>
    <w:rsid w:val="00D66A10"/>
    <w:rsid w:val="00D97483"/>
    <w:rsid w:val="00DA686A"/>
    <w:rsid w:val="00DB3F7E"/>
    <w:rsid w:val="00DF3F2E"/>
    <w:rsid w:val="00E13F28"/>
    <w:rsid w:val="00E20816"/>
    <w:rsid w:val="00E21138"/>
    <w:rsid w:val="00E444DC"/>
    <w:rsid w:val="00E565B9"/>
    <w:rsid w:val="00E66951"/>
    <w:rsid w:val="00E77782"/>
    <w:rsid w:val="00ED3C1E"/>
    <w:rsid w:val="00EE36E7"/>
    <w:rsid w:val="00F01C10"/>
    <w:rsid w:val="00F106F4"/>
    <w:rsid w:val="00F1401C"/>
    <w:rsid w:val="00F166ED"/>
    <w:rsid w:val="00F17D49"/>
    <w:rsid w:val="00F21E52"/>
    <w:rsid w:val="00F34623"/>
    <w:rsid w:val="00F3606A"/>
    <w:rsid w:val="00F36303"/>
    <w:rsid w:val="00F41002"/>
    <w:rsid w:val="00F61529"/>
    <w:rsid w:val="00F636D3"/>
    <w:rsid w:val="00F80813"/>
    <w:rsid w:val="00F85DAA"/>
    <w:rsid w:val="00F93134"/>
    <w:rsid w:val="00F93196"/>
    <w:rsid w:val="00FA7F5B"/>
    <w:rsid w:val="00FC14EB"/>
    <w:rsid w:val="00FC2CB9"/>
    <w:rsid w:val="00FC355D"/>
    <w:rsid w:val="00FC3783"/>
    <w:rsid w:val="00FE1BE7"/>
    <w:rsid w:val="00FF352A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E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C6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1A3692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1A3692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1A3692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1A3692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1A3692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1A3692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1A3692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1A3692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1A3692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1A3692"/>
    <w:rPr>
      <w:lang w:val="en-US" w:eastAsia="he-IL"/>
    </w:rPr>
  </w:style>
  <w:style w:type="character" w:styleId="a7">
    <w:name w:val="footnote reference"/>
    <w:semiHidden/>
    <w:rsid w:val="001A3692"/>
    <w:rPr>
      <w:vertAlign w:val="superscript"/>
    </w:rPr>
  </w:style>
  <w:style w:type="character" w:styleId="Hyperlink">
    <w:name w:val="Hyperlink"/>
    <w:rsid w:val="001A3692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1A3692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1A3692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1A3692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1A3692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1A3692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1A3692"/>
    <w:rPr>
      <w:rFonts w:cs="Rod"/>
      <w:i/>
      <w:iCs/>
      <w:sz w:val="24"/>
      <w:szCs w:val="24"/>
      <w:lang w:val="en-US"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C6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1A3692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1A3692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1A3692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1A3692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1A3692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1A3692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1A3692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1A3692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1A3692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1A3692"/>
    <w:rPr>
      <w:lang w:val="en-US" w:eastAsia="he-IL"/>
    </w:rPr>
  </w:style>
  <w:style w:type="character" w:styleId="a7">
    <w:name w:val="footnote reference"/>
    <w:semiHidden/>
    <w:rsid w:val="001A3692"/>
    <w:rPr>
      <w:vertAlign w:val="superscript"/>
    </w:rPr>
  </w:style>
  <w:style w:type="character" w:styleId="Hyperlink">
    <w:name w:val="Hyperlink"/>
    <w:rsid w:val="001A3692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1A3692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1A3692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1A3692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1A3692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1A3692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1A3692"/>
    <w:rPr>
      <w:rFonts w:cs="Rod"/>
      <w:i/>
      <w:iCs/>
      <w:sz w:val="24"/>
      <w:szCs w:val="24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2</cp:revision>
  <dcterms:created xsi:type="dcterms:W3CDTF">2010-11-25T17:33:00Z</dcterms:created>
  <dcterms:modified xsi:type="dcterms:W3CDTF">2010-11-25T17:34:00Z</dcterms:modified>
</cp:coreProperties>
</file>