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3E4" w:rsidRDefault="00CC33E4" w:rsidP="00CC33E4">
      <w:pPr>
        <w:pStyle w:val="2"/>
        <w:rPr>
          <w:rFonts w:hint="cs"/>
          <w:rtl/>
        </w:rPr>
      </w:pPr>
      <w:r>
        <w:rPr>
          <w:rtl/>
        </w:rPr>
        <w:fldChar w:fldCharType="begin"/>
      </w:r>
      <w:r>
        <w:rPr>
          <w:rtl/>
        </w:rPr>
        <w:instrText xml:space="preserve"> </w:instrText>
      </w:r>
      <w:r>
        <w:rPr>
          <w:rFonts w:hint="cs"/>
        </w:rPr>
        <w:instrText>SEQ</w:instrText>
      </w:r>
      <w:r>
        <w:rPr>
          <w:rFonts w:hint="cs"/>
          <w:rtl/>
        </w:rPr>
        <w:instrText xml:space="preserve"> סימניתמורה\* </w:instrText>
      </w:r>
      <w:r>
        <w:rPr>
          <w:rFonts w:hint="cs"/>
        </w:rPr>
        <w:instrText>hebrew1 \* MERGEFORMAT</w:instrText>
      </w:r>
      <w:r>
        <w:rPr>
          <w:rtl/>
        </w:rPr>
        <w:instrText xml:space="preserve"> </w:instrText>
      </w:r>
      <w:r>
        <w:rPr>
          <w:rtl/>
        </w:rPr>
        <w:fldChar w:fldCharType="separate"/>
      </w:r>
      <w:bookmarkStart w:id="0" w:name="_Toc319962109"/>
      <w:r>
        <w:rPr>
          <w:noProof/>
          <w:rtl/>
        </w:rPr>
        <w:t>ד</w:t>
      </w:r>
      <w:r>
        <w:rPr>
          <w:rtl/>
        </w:rPr>
        <w:fldChar w:fldCharType="end"/>
      </w:r>
      <w:r>
        <w:rPr>
          <w:rFonts w:hint="cs"/>
          <w:rtl/>
        </w:rPr>
        <w:t>. בדין סתם הקדשות, לא ע"ב</w:t>
      </w:r>
      <w:bookmarkEnd w:id="0"/>
    </w:p>
    <w:p w:rsidR="00CC33E4" w:rsidRDefault="00CC33E4" w:rsidP="00CC33E4">
      <w:pPr>
        <w:pStyle w:val="a3"/>
        <w:rPr>
          <w:rFonts w:hint="cs"/>
          <w:rtl/>
        </w:rPr>
      </w:pPr>
      <w:fldSimple w:instr=" SEQ תמורהלא\* hebrew1 \* MERGEFORMAT ">
        <w:r>
          <w:rPr>
            <w:noProof/>
            <w:rtl/>
          </w:rPr>
          <w:t>א</w:t>
        </w:r>
      </w:fldSimple>
      <w:r>
        <w:rPr>
          <w:rFonts w:hint="cs"/>
          <w:rtl/>
        </w:rPr>
        <w:t>.</w:t>
      </w:r>
      <w:r>
        <w:rPr>
          <w:rFonts w:hint="cs"/>
          <w:rtl/>
        </w:rPr>
        <w:tab/>
      </w:r>
      <w:r>
        <w:rPr>
          <w:rtl/>
        </w:rPr>
        <w:t xml:space="preserve">יש בקדשי בדק הבית </w:t>
      </w:r>
      <w:proofErr w:type="spellStart"/>
      <w:r>
        <w:rPr>
          <w:rtl/>
        </w:rPr>
        <w:t>כו</w:t>
      </w:r>
      <w:proofErr w:type="spellEnd"/>
      <w:r>
        <w:rPr>
          <w:rtl/>
        </w:rPr>
        <w:t xml:space="preserve">'. אמר מר: סתם הקדשות לבדק הבית, וחל על </w:t>
      </w:r>
      <w:proofErr w:type="spellStart"/>
      <w:r>
        <w:rPr>
          <w:rtl/>
        </w:rPr>
        <w:t>הכל</w:t>
      </w:r>
      <w:proofErr w:type="spellEnd"/>
      <w:r>
        <w:rPr>
          <w:rtl/>
        </w:rPr>
        <w:t xml:space="preserve">. מאן תנא? </w:t>
      </w:r>
      <w:proofErr w:type="spellStart"/>
      <w:r>
        <w:rPr>
          <w:rtl/>
        </w:rPr>
        <w:t>א"ר</w:t>
      </w:r>
      <w:proofErr w:type="spellEnd"/>
      <w:r>
        <w:rPr>
          <w:rtl/>
        </w:rPr>
        <w:t xml:space="preserve"> </w:t>
      </w:r>
      <w:proofErr w:type="spellStart"/>
      <w:r>
        <w:rPr>
          <w:rtl/>
        </w:rPr>
        <w:t>חייא</w:t>
      </w:r>
      <w:proofErr w:type="spellEnd"/>
      <w:r>
        <w:rPr>
          <w:rtl/>
        </w:rPr>
        <w:t xml:space="preserve"> בר אבא </w:t>
      </w:r>
      <w:proofErr w:type="spellStart"/>
      <w:r>
        <w:rPr>
          <w:rtl/>
        </w:rPr>
        <w:t>א"ר</w:t>
      </w:r>
      <w:proofErr w:type="spellEnd"/>
      <w:r>
        <w:rPr>
          <w:rtl/>
        </w:rPr>
        <w:t xml:space="preserve"> יוחנן: דלא כר' יהושע: </w:t>
      </w:r>
      <w:proofErr w:type="spellStart"/>
      <w:r>
        <w:rPr>
          <w:rtl/>
        </w:rPr>
        <w:t>דתניא</w:t>
      </w:r>
      <w:proofErr w:type="spellEnd"/>
      <w:r>
        <w:rPr>
          <w:rtl/>
        </w:rPr>
        <w:t xml:space="preserve">, המקדיש נכסיו והיה בהן בהמה ראויה לגבי מזבח, זכרים ונקבות; רבי אליעזר אומר: זכרים - ימכרו לצרכי עולות, ונקבות - ימכרו לצרכי שלמים, ודמיהן יפלו עם שאר נכסים לבדק הבית, רבי יהושע אומר: זכרים - הן עצמן יקרבו עולות, ונקבות - ימכרו לצרכי שלמים, ויביא בדמיהן עולות, ושאר נכסים לבדק הבית. </w:t>
      </w:r>
    </w:p>
    <w:p w:rsidR="00CC33E4" w:rsidRDefault="00CC33E4" w:rsidP="00CC33E4">
      <w:pPr>
        <w:pStyle w:val="a3"/>
        <w:rPr>
          <w:rFonts w:hint="cs"/>
          <w:rtl/>
        </w:rPr>
      </w:pPr>
      <w:fldSimple w:instr=" SEQ תמורהלא\* hebrew1 \* MERGEFORMAT ">
        <w:r>
          <w:rPr>
            <w:noProof/>
            <w:rtl/>
          </w:rPr>
          <w:t>ב</w:t>
        </w:r>
      </w:fldSimple>
      <w:r>
        <w:rPr>
          <w:rFonts w:hint="cs"/>
          <w:rtl/>
        </w:rPr>
        <w:t>.</w:t>
      </w:r>
      <w:r>
        <w:rPr>
          <w:rFonts w:hint="cs"/>
          <w:rtl/>
        </w:rPr>
        <w:tab/>
      </w:r>
      <w:proofErr w:type="spellStart"/>
      <w:r>
        <w:rPr>
          <w:rtl/>
        </w:rPr>
        <w:t>ופליגא</w:t>
      </w:r>
      <w:proofErr w:type="spellEnd"/>
      <w:r>
        <w:rPr>
          <w:rtl/>
        </w:rPr>
        <w:t xml:space="preserve"> </w:t>
      </w:r>
      <w:proofErr w:type="spellStart"/>
      <w:r>
        <w:rPr>
          <w:rtl/>
        </w:rPr>
        <w:t>דרב</w:t>
      </w:r>
      <w:proofErr w:type="spellEnd"/>
      <w:r>
        <w:rPr>
          <w:rtl/>
        </w:rPr>
        <w:t xml:space="preserve"> </w:t>
      </w:r>
      <w:proofErr w:type="spellStart"/>
      <w:r>
        <w:rPr>
          <w:rtl/>
        </w:rPr>
        <w:t>אדא</w:t>
      </w:r>
      <w:proofErr w:type="spellEnd"/>
      <w:r>
        <w:rPr>
          <w:rtl/>
        </w:rPr>
        <w:t xml:space="preserve"> בר אהבה, </w:t>
      </w:r>
      <w:proofErr w:type="spellStart"/>
      <w:r>
        <w:rPr>
          <w:rtl/>
        </w:rPr>
        <w:t>דאמר</w:t>
      </w:r>
      <w:proofErr w:type="spellEnd"/>
      <w:r>
        <w:rPr>
          <w:rtl/>
        </w:rPr>
        <w:t xml:space="preserve"> רב </w:t>
      </w:r>
      <w:proofErr w:type="spellStart"/>
      <w:r>
        <w:rPr>
          <w:rtl/>
        </w:rPr>
        <w:t>אדא</w:t>
      </w:r>
      <w:proofErr w:type="spellEnd"/>
      <w:r>
        <w:rPr>
          <w:rtl/>
        </w:rPr>
        <w:t xml:space="preserve"> בר אהבה אמר רב: בעדר שכולו זכרים - אפי' ר' אליעזר מודה, דלא שביק </w:t>
      </w:r>
      <w:proofErr w:type="spellStart"/>
      <w:r>
        <w:rPr>
          <w:rtl/>
        </w:rPr>
        <w:t>איניש</w:t>
      </w:r>
      <w:proofErr w:type="spellEnd"/>
      <w:r>
        <w:rPr>
          <w:rtl/>
        </w:rPr>
        <w:t xml:space="preserve"> קדשי מזבח ומקדיש לבדק הבית; לא נחלקו אלא בעדר שיש בו מחצה זכרים ומחצה נקבות, </w:t>
      </w:r>
      <w:proofErr w:type="spellStart"/>
      <w:r>
        <w:rPr>
          <w:rtl/>
        </w:rPr>
        <w:t>ור</w:t>
      </w:r>
      <w:proofErr w:type="spellEnd"/>
      <w:r>
        <w:rPr>
          <w:rtl/>
        </w:rPr>
        <w:t xml:space="preserve">' אליעזר סבר: אין חולק את נדרו, </w:t>
      </w:r>
      <w:proofErr w:type="spellStart"/>
      <w:r>
        <w:rPr>
          <w:rtl/>
        </w:rPr>
        <w:t>ומדנקבות</w:t>
      </w:r>
      <w:proofErr w:type="spellEnd"/>
      <w:r>
        <w:rPr>
          <w:rtl/>
        </w:rPr>
        <w:t xml:space="preserve"> - לאו עולות, זכרים </w:t>
      </w:r>
      <w:proofErr w:type="spellStart"/>
      <w:r>
        <w:rPr>
          <w:rtl/>
        </w:rPr>
        <w:t>נמי</w:t>
      </w:r>
      <w:proofErr w:type="spellEnd"/>
      <w:r>
        <w:rPr>
          <w:rtl/>
        </w:rPr>
        <w:t xml:space="preserve"> - לאו עולות; </w:t>
      </w:r>
      <w:proofErr w:type="spellStart"/>
      <w:r>
        <w:rPr>
          <w:rtl/>
        </w:rPr>
        <w:t>ור</w:t>
      </w:r>
      <w:proofErr w:type="spellEnd"/>
      <w:r>
        <w:rPr>
          <w:rtl/>
        </w:rPr>
        <w:t xml:space="preserve">' יהושע סבר: חולק את נדרו. </w:t>
      </w:r>
    </w:p>
    <w:p w:rsidR="00CC33E4" w:rsidRDefault="00CC33E4" w:rsidP="00CC33E4">
      <w:pPr>
        <w:pStyle w:val="a3"/>
        <w:rPr>
          <w:rFonts w:hint="cs"/>
          <w:rtl/>
        </w:rPr>
      </w:pPr>
      <w:fldSimple w:instr=" SEQ תמורהלא\* hebrew1 \* MERGEFORMAT ">
        <w:r>
          <w:rPr>
            <w:noProof/>
            <w:rtl/>
          </w:rPr>
          <w:t>ג</w:t>
        </w:r>
      </w:fldSimple>
      <w:r>
        <w:rPr>
          <w:rFonts w:hint="cs"/>
          <w:rtl/>
        </w:rPr>
        <w:t>.</w:t>
      </w:r>
      <w:r>
        <w:rPr>
          <w:rFonts w:hint="cs"/>
          <w:rtl/>
        </w:rPr>
        <w:tab/>
      </w:r>
      <w:r>
        <w:rPr>
          <w:rtl/>
        </w:rPr>
        <w:t xml:space="preserve">ל"א, אמרי לה, אמר רב </w:t>
      </w:r>
      <w:proofErr w:type="spellStart"/>
      <w:r>
        <w:rPr>
          <w:rtl/>
        </w:rPr>
        <w:t>אדא</w:t>
      </w:r>
      <w:proofErr w:type="spellEnd"/>
      <w:r>
        <w:rPr>
          <w:rtl/>
        </w:rPr>
        <w:t xml:space="preserve"> בר אהבה אמר רב: </w:t>
      </w:r>
      <w:proofErr w:type="spellStart"/>
      <w:r>
        <w:rPr>
          <w:rtl/>
        </w:rPr>
        <w:t>בשלא</w:t>
      </w:r>
      <w:proofErr w:type="spellEnd"/>
      <w:r>
        <w:rPr>
          <w:rtl/>
        </w:rPr>
        <w:t xml:space="preserve"> הקדיש אלא בהמה - אפי' ר"א מודה דלא שביק </w:t>
      </w:r>
      <w:proofErr w:type="spellStart"/>
      <w:r>
        <w:rPr>
          <w:rtl/>
        </w:rPr>
        <w:t>איניש</w:t>
      </w:r>
      <w:proofErr w:type="spellEnd"/>
      <w:r>
        <w:rPr>
          <w:rtl/>
        </w:rPr>
        <w:t xml:space="preserve"> קדשי מזבח ומקדיש לבדק הבית, לא נחלקו - אלא כשיש שאר נכסים </w:t>
      </w:r>
      <w:proofErr w:type="spellStart"/>
      <w:r>
        <w:rPr>
          <w:rtl/>
        </w:rPr>
        <w:t>עמהן</w:t>
      </w:r>
      <w:proofErr w:type="spellEnd"/>
      <w:r>
        <w:rPr>
          <w:rtl/>
        </w:rPr>
        <w:t xml:space="preserve">, ור"א סבר: אין אדם חולק את נדרו, </w:t>
      </w:r>
      <w:proofErr w:type="spellStart"/>
      <w:r>
        <w:rPr>
          <w:rtl/>
        </w:rPr>
        <w:t>מדשאר</w:t>
      </w:r>
      <w:proofErr w:type="spellEnd"/>
      <w:r>
        <w:rPr>
          <w:rtl/>
        </w:rPr>
        <w:t xml:space="preserve"> נכסים - לא </w:t>
      </w:r>
      <w:proofErr w:type="spellStart"/>
      <w:r>
        <w:rPr>
          <w:rtl/>
        </w:rPr>
        <w:t>לקדשי</w:t>
      </w:r>
      <w:proofErr w:type="spellEnd"/>
      <w:r>
        <w:rPr>
          <w:rtl/>
        </w:rPr>
        <w:t xml:space="preserve"> מזבח, בהמה </w:t>
      </w:r>
      <w:proofErr w:type="spellStart"/>
      <w:r>
        <w:rPr>
          <w:rtl/>
        </w:rPr>
        <w:t>נמי</w:t>
      </w:r>
      <w:proofErr w:type="spellEnd"/>
      <w:r>
        <w:rPr>
          <w:rtl/>
        </w:rPr>
        <w:t xml:space="preserve"> - לא </w:t>
      </w:r>
      <w:proofErr w:type="spellStart"/>
      <w:r>
        <w:rPr>
          <w:rtl/>
        </w:rPr>
        <w:t>לקדשי</w:t>
      </w:r>
      <w:proofErr w:type="spellEnd"/>
      <w:r>
        <w:rPr>
          <w:rtl/>
        </w:rPr>
        <w:t xml:space="preserve"> מזבח, ורבי יהושע סבר: אדם חולק את נדרו. ודמיהן יפלו עם שאר נכסים לבדק הבית </w:t>
      </w:r>
    </w:p>
    <w:p w:rsidR="00CC33E4" w:rsidRDefault="00CC33E4" w:rsidP="00CC33E4">
      <w:pPr>
        <w:pStyle w:val="a3"/>
        <w:rPr>
          <w:rtl/>
        </w:rPr>
      </w:pPr>
      <w:fldSimple w:instr=" SEQ תמורהלא\* hebrew1 \* MERGEFORMAT ">
        <w:r>
          <w:rPr>
            <w:noProof/>
            <w:rtl/>
          </w:rPr>
          <w:t>ד</w:t>
        </w:r>
      </w:fldSimple>
      <w:r>
        <w:rPr>
          <w:rFonts w:hint="cs"/>
          <w:rtl/>
        </w:rPr>
        <w:t>.</w:t>
      </w:r>
      <w:r>
        <w:rPr>
          <w:rFonts w:hint="cs"/>
          <w:rtl/>
        </w:rPr>
        <w:tab/>
      </w:r>
      <w:proofErr w:type="spellStart"/>
      <w:r>
        <w:rPr>
          <w:rtl/>
        </w:rPr>
        <w:t>בשלמא</w:t>
      </w:r>
      <w:proofErr w:type="spellEnd"/>
      <w:r>
        <w:rPr>
          <w:rtl/>
        </w:rPr>
        <w:t xml:space="preserve"> </w:t>
      </w:r>
      <w:proofErr w:type="spellStart"/>
      <w:r>
        <w:rPr>
          <w:rtl/>
        </w:rPr>
        <w:t>ללישנא</w:t>
      </w:r>
      <w:proofErr w:type="spellEnd"/>
      <w:r>
        <w:rPr>
          <w:rtl/>
        </w:rPr>
        <w:t xml:space="preserve"> </w:t>
      </w:r>
      <w:proofErr w:type="spellStart"/>
      <w:r>
        <w:rPr>
          <w:rtl/>
        </w:rPr>
        <w:t>בתרא</w:t>
      </w:r>
      <w:proofErr w:type="spellEnd"/>
      <w:r>
        <w:rPr>
          <w:rtl/>
        </w:rPr>
        <w:t xml:space="preserve"> - היינו </w:t>
      </w:r>
      <w:proofErr w:type="spellStart"/>
      <w:r>
        <w:rPr>
          <w:rtl/>
        </w:rPr>
        <w:t>דקתני</w:t>
      </w:r>
      <w:proofErr w:type="spellEnd"/>
      <w:r>
        <w:rPr>
          <w:rtl/>
        </w:rPr>
        <w:t xml:space="preserve"> עם שאר נכסים לבדק הבית, אלא </w:t>
      </w:r>
      <w:proofErr w:type="spellStart"/>
      <w:r>
        <w:rPr>
          <w:rtl/>
        </w:rPr>
        <w:t>ללישנא</w:t>
      </w:r>
      <w:proofErr w:type="spellEnd"/>
      <w:r>
        <w:rPr>
          <w:rtl/>
        </w:rPr>
        <w:t xml:space="preserve"> קמא - </w:t>
      </w:r>
      <w:proofErr w:type="spellStart"/>
      <w:r>
        <w:rPr>
          <w:rtl/>
        </w:rPr>
        <w:t>ליתני</w:t>
      </w:r>
      <w:proofErr w:type="spellEnd"/>
      <w:r>
        <w:rPr>
          <w:rtl/>
        </w:rPr>
        <w:t xml:space="preserve"> יפלו לבדק הבית תניא </w:t>
      </w:r>
      <w:proofErr w:type="spellStart"/>
      <w:r>
        <w:rPr>
          <w:rtl/>
        </w:rPr>
        <w:t>נמי</w:t>
      </w:r>
      <w:proofErr w:type="spellEnd"/>
      <w:r>
        <w:rPr>
          <w:rtl/>
        </w:rPr>
        <w:t xml:space="preserve"> הכי: ודמיהן יפלו לבדק הבית. </w:t>
      </w:r>
    </w:p>
    <w:p w:rsidR="00CC33E4" w:rsidRDefault="00CC33E4" w:rsidP="00CC33E4">
      <w:pPr>
        <w:pStyle w:val="4"/>
        <w:rPr>
          <w:rFonts w:hint="cs"/>
          <w:rtl/>
        </w:rPr>
      </w:pPr>
      <w:r>
        <w:rPr>
          <w:rFonts w:hint="cs"/>
          <w:rtl/>
        </w:rPr>
        <w:t xml:space="preserve">סעיפים א-ג, ארבע השיטות </w:t>
      </w:r>
      <w:proofErr w:type="spellStart"/>
      <w:r>
        <w:rPr>
          <w:rFonts w:hint="cs"/>
          <w:rtl/>
        </w:rPr>
        <w:t>בסוגיא</w:t>
      </w:r>
      <w:proofErr w:type="spellEnd"/>
      <w:r>
        <w:rPr>
          <w:rFonts w:hint="cs"/>
          <w:rtl/>
        </w:rPr>
        <w:t>:</w:t>
      </w:r>
    </w:p>
    <w:p w:rsidR="00CC33E4" w:rsidRDefault="00CC33E4" w:rsidP="00CC33E4">
      <w:pPr>
        <w:rPr>
          <w:rFonts w:hint="cs"/>
          <w:rtl/>
        </w:rPr>
      </w:pPr>
      <w:r>
        <w:rPr>
          <w:rFonts w:hint="cs"/>
          <w:rtl/>
        </w:rPr>
        <w:t xml:space="preserve">שיטת רבי יהושע: כל הבהמות שהקדיש סתם לעולות: הזכרים עצמם יקרבו עולות, והנקבות לדמי עולות. </w:t>
      </w:r>
    </w:p>
    <w:p w:rsidR="00CC33E4" w:rsidRDefault="00CC33E4" w:rsidP="00CC33E4">
      <w:pPr>
        <w:rPr>
          <w:rFonts w:hint="cs"/>
          <w:rtl/>
        </w:rPr>
      </w:pPr>
      <w:r>
        <w:rPr>
          <w:rFonts w:hint="cs"/>
          <w:rtl/>
        </w:rPr>
        <w:t xml:space="preserve">שיטת ר"א (אליבא </w:t>
      </w:r>
      <w:proofErr w:type="spellStart"/>
      <w:r>
        <w:rPr>
          <w:rFonts w:hint="cs"/>
          <w:rtl/>
        </w:rPr>
        <w:t>דרחב"א</w:t>
      </w:r>
      <w:proofErr w:type="spellEnd"/>
      <w:r>
        <w:rPr>
          <w:rFonts w:hint="cs"/>
          <w:rtl/>
        </w:rPr>
        <w:t xml:space="preserve"> </w:t>
      </w:r>
      <w:proofErr w:type="spellStart"/>
      <w:r>
        <w:rPr>
          <w:rFonts w:hint="cs"/>
          <w:rtl/>
        </w:rPr>
        <w:t>א"ר</w:t>
      </w:r>
      <w:proofErr w:type="spellEnd"/>
      <w:r>
        <w:rPr>
          <w:rFonts w:hint="cs"/>
          <w:rtl/>
        </w:rPr>
        <w:t xml:space="preserve"> יוחנן </w:t>
      </w:r>
      <w:r>
        <w:rPr>
          <w:rtl/>
        </w:rPr>
        <w:t>–</w:t>
      </w:r>
      <w:r>
        <w:rPr>
          <w:rFonts w:hint="cs"/>
          <w:rtl/>
        </w:rPr>
        <w:t xml:space="preserve"> סעיף א): כל הבהמות </w:t>
      </w:r>
      <w:proofErr w:type="spellStart"/>
      <w:r>
        <w:rPr>
          <w:rFonts w:hint="cs"/>
          <w:rtl/>
        </w:rPr>
        <w:t>לבה"ב</w:t>
      </w:r>
      <w:proofErr w:type="spellEnd"/>
      <w:r>
        <w:rPr>
          <w:rFonts w:hint="cs"/>
          <w:rtl/>
        </w:rPr>
        <w:t xml:space="preserve"> (היינו דמיהן </w:t>
      </w:r>
      <w:proofErr w:type="spellStart"/>
      <w:r>
        <w:rPr>
          <w:rFonts w:hint="cs"/>
          <w:rtl/>
        </w:rPr>
        <w:t>לבה"ב</w:t>
      </w:r>
      <w:proofErr w:type="spellEnd"/>
      <w:r>
        <w:rPr>
          <w:rFonts w:hint="cs"/>
          <w:rtl/>
        </w:rPr>
        <w:t xml:space="preserve">), שסתם הקדש </w:t>
      </w:r>
      <w:proofErr w:type="spellStart"/>
      <w:r>
        <w:rPr>
          <w:rFonts w:hint="cs"/>
          <w:rtl/>
        </w:rPr>
        <w:t>לבה"ב</w:t>
      </w:r>
      <w:proofErr w:type="spellEnd"/>
      <w:r>
        <w:rPr>
          <w:rFonts w:hint="cs"/>
          <w:rtl/>
        </w:rPr>
        <w:t xml:space="preserve">, וכך סובר תנא </w:t>
      </w:r>
      <w:proofErr w:type="spellStart"/>
      <w:r>
        <w:rPr>
          <w:rFonts w:hint="cs"/>
          <w:rtl/>
        </w:rPr>
        <w:t>דמשנתנו</w:t>
      </w:r>
      <w:proofErr w:type="spellEnd"/>
      <w:r>
        <w:rPr>
          <w:rFonts w:hint="cs"/>
          <w:rtl/>
        </w:rPr>
        <w:t xml:space="preserve">. </w:t>
      </w:r>
    </w:p>
    <w:p w:rsidR="00CC33E4" w:rsidRDefault="00CC33E4" w:rsidP="00CC33E4">
      <w:pPr>
        <w:rPr>
          <w:rFonts w:hint="cs"/>
          <w:rtl/>
        </w:rPr>
      </w:pPr>
      <w:r>
        <w:rPr>
          <w:rFonts w:hint="cs"/>
          <w:rtl/>
        </w:rPr>
        <w:t xml:space="preserve">שיטת ר"א (אליבא </w:t>
      </w:r>
      <w:proofErr w:type="spellStart"/>
      <w:r>
        <w:rPr>
          <w:rFonts w:hint="cs"/>
          <w:rtl/>
        </w:rPr>
        <w:t>דראב"א</w:t>
      </w:r>
      <w:proofErr w:type="spellEnd"/>
      <w:r>
        <w:rPr>
          <w:rFonts w:hint="cs"/>
          <w:rtl/>
        </w:rPr>
        <w:t xml:space="preserve"> אמר רב, לישנא קמא </w:t>
      </w:r>
      <w:r>
        <w:rPr>
          <w:rtl/>
        </w:rPr>
        <w:t>–</w:t>
      </w:r>
      <w:r>
        <w:rPr>
          <w:rFonts w:hint="cs"/>
          <w:rtl/>
        </w:rPr>
        <w:t xml:space="preserve"> סעיף ב): ר"א מודה לר"י, בעיקר היסוד, שסתם הקדשות למזבח, ולכן בעדר שכולו זכרים כולם עולות. הוא חולק עליו רק כשיש גם נקבות (וק"ו שאר נכסים), שכיוון שדמי הנקבות הולכים </w:t>
      </w:r>
      <w:proofErr w:type="spellStart"/>
      <w:r>
        <w:rPr>
          <w:rFonts w:hint="cs"/>
          <w:rtl/>
        </w:rPr>
        <w:t>לבה"ב</w:t>
      </w:r>
      <w:proofErr w:type="spellEnd"/>
      <w:r>
        <w:rPr>
          <w:rFonts w:hint="cs"/>
          <w:rtl/>
        </w:rPr>
        <w:t xml:space="preserve"> (שאדם מעדיף להקדיש נקבות </w:t>
      </w:r>
      <w:proofErr w:type="spellStart"/>
      <w:r>
        <w:rPr>
          <w:rFonts w:hint="cs"/>
          <w:rtl/>
        </w:rPr>
        <w:t>לבה"ב</w:t>
      </w:r>
      <w:proofErr w:type="spellEnd"/>
      <w:r>
        <w:rPr>
          <w:rFonts w:hint="cs"/>
          <w:rtl/>
        </w:rPr>
        <w:t xml:space="preserve"> </w:t>
      </w:r>
      <w:proofErr w:type="spellStart"/>
      <w:r>
        <w:rPr>
          <w:rFonts w:hint="cs"/>
          <w:rtl/>
        </w:rPr>
        <w:t>שהכל</w:t>
      </w:r>
      <w:proofErr w:type="spellEnd"/>
      <w:r>
        <w:rPr>
          <w:rFonts w:hint="cs"/>
          <w:rtl/>
        </w:rPr>
        <w:t xml:space="preserve"> הקדש, ולא למזבח דהיינו שלמים, כיון שחלק לבעלים) אין אדם חולק נדרו, ואף הזכרים </w:t>
      </w:r>
      <w:proofErr w:type="spellStart"/>
      <w:r>
        <w:rPr>
          <w:rFonts w:hint="cs"/>
          <w:rtl/>
        </w:rPr>
        <w:t>לבה"ב</w:t>
      </w:r>
      <w:proofErr w:type="spellEnd"/>
      <w:r>
        <w:rPr>
          <w:rFonts w:hint="cs"/>
          <w:rtl/>
        </w:rPr>
        <w:t xml:space="preserve">. לפי זה שרש מחלוקתם הוא אם אדם חולק נדרו או לא. </w:t>
      </w:r>
    </w:p>
    <w:p w:rsidR="00CC33E4" w:rsidRDefault="00CC33E4" w:rsidP="00CC33E4">
      <w:pPr>
        <w:rPr>
          <w:rFonts w:hint="cs"/>
          <w:rtl/>
        </w:rPr>
      </w:pPr>
      <w:r>
        <w:rPr>
          <w:rFonts w:hint="cs"/>
          <w:rtl/>
        </w:rPr>
        <w:t xml:space="preserve">שיטת ר"א (אליבא </w:t>
      </w:r>
      <w:proofErr w:type="spellStart"/>
      <w:r>
        <w:rPr>
          <w:rFonts w:hint="cs"/>
          <w:rtl/>
        </w:rPr>
        <w:t>דראב"א</w:t>
      </w:r>
      <w:proofErr w:type="spellEnd"/>
      <w:r>
        <w:rPr>
          <w:rFonts w:hint="cs"/>
          <w:rtl/>
        </w:rPr>
        <w:t xml:space="preserve"> אמר רב, לישנא </w:t>
      </w:r>
      <w:proofErr w:type="spellStart"/>
      <w:r>
        <w:rPr>
          <w:rFonts w:hint="cs"/>
          <w:rtl/>
        </w:rPr>
        <w:t>אחרינא</w:t>
      </w:r>
      <w:proofErr w:type="spellEnd"/>
      <w:r>
        <w:rPr>
          <w:rFonts w:hint="cs"/>
          <w:rtl/>
        </w:rPr>
        <w:t xml:space="preserve"> </w:t>
      </w:r>
      <w:r>
        <w:rPr>
          <w:rtl/>
        </w:rPr>
        <w:t>–</w:t>
      </w:r>
      <w:r>
        <w:rPr>
          <w:rFonts w:hint="cs"/>
          <w:rtl/>
        </w:rPr>
        <w:t xml:space="preserve"> סעיף ג): ר"א מודה לר"י, בעיקר היסוד, שסתם הקדשות למזבח, ולכן בעדר שכולו זכרים כולם עולות, ואפילו בעדר שיש בו גם נקבות הואיל </w:t>
      </w:r>
      <w:proofErr w:type="spellStart"/>
      <w:r>
        <w:rPr>
          <w:rFonts w:hint="cs"/>
          <w:rtl/>
        </w:rPr>
        <w:t>וחזיין</w:t>
      </w:r>
      <w:proofErr w:type="spellEnd"/>
      <w:r>
        <w:rPr>
          <w:rFonts w:hint="cs"/>
          <w:rtl/>
        </w:rPr>
        <w:t xml:space="preserve"> כולן למזבח  אין כאן חולק נדרו (ודמי הנקבות ילכו לעולות). הוא חולק עליו רק כשיש שאר נכסים, שכיוון שהם הולכים </w:t>
      </w:r>
      <w:proofErr w:type="spellStart"/>
      <w:r>
        <w:rPr>
          <w:rFonts w:hint="cs"/>
          <w:rtl/>
        </w:rPr>
        <w:t>לבה"ב</w:t>
      </w:r>
      <w:proofErr w:type="spellEnd"/>
      <w:r>
        <w:rPr>
          <w:rFonts w:hint="cs"/>
          <w:rtl/>
        </w:rPr>
        <w:t xml:space="preserve"> - אין אדם חולק נדרו, ואף הבהמות </w:t>
      </w:r>
      <w:proofErr w:type="spellStart"/>
      <w:r>
        <w:rPr>
          <w:rFonts w:hint="cs"/>
          <w:rtl/>
        </w:rPr>
        <w:t>לבה"ב</w:t>
      </w:r>
      <w:proofErr w:type="spellEnd"/>
      <w:r>
        <w:rPr>
          <w:rFonts w:hint="cs"/>
          <w:rtl/>
        </w:rPr>
        <w:t xml:space="preserve">. גם לפי לישנא זו שרש מחלוקתם הוא אם אדם חולק נדרו או לא, אלא </w:t>
      </w:r>
      <w:proofErr w:type="spellStart"/>
      <w:r>
        <w:rPr>
          <w:rFonts w:hint="cs"/>
          <w:rtl/>
        </w:rPr>
        <w:t>שללשינא</w:t>
      </w:r>
      <w:proofErr w:type="spellEnd"/>
      <w:r>
        <w:rPr>
          <w:rFonts w:hint="cs"/>
          <w:rtl/>
        </w:rPr>
        <w:t xml:space="preserve"> זו חולק נדרו מוגדר רק אם יש נכסים שאינן בהמות. </w:t>
      </w:r>
    </w:p>
    <w:p w:rsidR="00CC33E4" w:rsidRDefault="00CC33E4" w:rsidP="00CC33E4">
      <w:pPr>
        <w:rPr>
          <w:rFonts w:hint="cs"/>
          <w:rtl/>
        </w:rPr>
      </w:pPr>
      <w:r>
        <w:rPr>
          <w:rFonts w:hint="cs"/>
          <w:rtl/>
        </w:rPr>
        <w:t xml:space="preserve">נסכם אם כן את שני המשתנים </w:t>
      </w:r>
      <w:proofErr w:type="spellStart"/>
      <w:r>
        <w:rPr>
          <w:rFonts w:hint="cs"/>
          <w:rtl/>
        </w:rPr>
        <w:t>בסוגיא</w:t>
      </w:r>
      <w:proofErr w:type="spellEnd"/>
      <w:r>
        <w:rPr>
          <w:rFonts w:hint="cs"/>
          <w:rtl/>
        </w:rPr>
        <w:t xml:space="preserve"> [הערך הימני נוטה יותר למזבח והשמאלי יותר </w:t>
      </w:r>
      <w:proofErr w:type="spellStart"/>
      <w:r>
        <w:rPr>
          <w:rFonts w:hint="cs"/>
          <w:rtl/>
        </w:rPr>
        <w:t>לבה"ב</w:t>
      </w:r>
      <w:proofErr w:type="spellEnd"/>
      <w:r>
        <w:rPr>
          <w:rFonts w:hint="cs"/>
          <w:rtl/>
        </w:rPr>
        <w:t>]:</w:t>
      </w:r>
    </w:p>
    <w:p w:rsidR="00CC33E4" w:rsidRDefault="00CC33E4" w:rsidP="00CC33E4">
      <w:pPr>
        <w:numPr>
          <w:ilvl w:val="0"/>
          <w:numId w:val="1"/>
        </w:numPr>
        <w:rPr>
          <w:rFonts w:hint="cs"/>
        </w:rPr>
      </w:pPr>
      <w:r>
        <w:rPr>
          <w:rFonts w:hint="cs"/>
          <w:rtl/>
        </w:rPr>
        <w:t>סוג ההקדש [הקדיש רק זכרים/ זכרים ונקבות / בהמות ושאר נכסים]</w:t>
      </w:r>
    </w:p>
    <w:p w:rsidR="00CC33E4" w:rsidRDefault="00CC33E4" w:rsidP="00CC33E4">
      <w:pPr>
        <w:numPr>
          <w:ilvl w:val="0"/>
          <w:numId w:val="1"/>
        </w:numPr>
        <w:rPr>
          <w:rFonts w:hint="cs"/>
          <w:rtl/>
        </w:rPr>
      </w:pPr>
      <w:r>
        <w:rPr>
          <w:rFonts w:hint="cs"/>
          <w:rtl/>
        </w:rPr>
        <w:t>השיטה [ר"י / ר"א לפי סעיף ג / ר"א לפי סעיף ב / ר"א לפי סעיף א]</w:t>
      </w:r>
    </w:p>
    <w:p w:rsidR="00CC33E4" w:rsidRDefault="00CC33E4" w:rsidP="00CC33E4">
      <w:pPr>
        <w:pStyle w:val="a6"/>
        <w:ind w:firstLine="396"/>
        <w:rPr>
          <w:rFonts w:hint="cs"/>
          <w:rtl/>
        </w:rPr>
      </w:pPr>
      <w:r>
        <w:rPr>
          <w:rFonts w:hint="cs"/>
          <w:rtl/>
        </w:rPr>
        <w:lastRenderedPageBreak/>
        <w:t xml:space="preserve">דין הבהמות כשהקדיש סתם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7"/>
        <w:gridCol w:w="722"/>
        <w:gridCol w:w="1196"/>
        <w:gridCol w:w="1216"/>
        <w:gridCol w:w="1231"/>
      </w:tblGrid>
      <w:tr w:rsidR="00CC33E4" w:rsidTr="00A1356B">
        <w:tc>
          <w:tcPr>
            <w:tcW w:w="0" w:type="auto"/>
            <w:tcBorders>
              <w:top w:val="single" w:sz="4" w:space="0" w:color="auto"/>
              <w:left w:val="single" w:sz="4" w:space="0" w:color="auto"/>
              <w:bottom w:val="single" w:sz="4" w:space="0" w:color="auto"/>
              <w:right w:val="single" w:sz="4" w:space="0" w:color="auto"/>
            </w:tcBorders>
          </w:tcPr>
          <w:p w:rsidR="00CC33E4" w:rsidRDefault="00CC33E4" w:rsidP="00A1356B">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CC33E4" w:rsidRDefault="00CC33E4" w:rsidP="00A1356B">
            <w:pPr>
              <w:pStyle w:val="a4"/>
              <w:rPr>
                <w:rFonts w:hint="cs"/>
                <w:rtl/>
              </w:rPr>
            </w:pPr>
            <w:r>
              <w:rPr>
                <w:rFonts w:hint="cs"/>
                <w:rtl/>
              </w:rPr>
              <w:t>ר"י</w:t>
            </w:r>
          </w:p>
        </w:tc>
        <w:tc>
          <w:tcPr>
            <w:tcW w:w="0" w:type="auto"/>
            <w:tcBorders>
              <w:top w:val="single" w:sz="4" w:space="0" w:color="auto"/>
              <w:left w:val="single" w:sz="4" w:space="0" w:color="auto"/>
              <w:bottom w:val="single" w:sz="4" w:space="0" w:color="auto"/>
              <w:right w:val="single" w:sz="4" w:space="0" w:color="auto"/>
            </w:tcBorders>
          </w:tcPr>
          <w:p w:rsidR="00CC33E4" w:rsidRDefault="00CC33E4" w:rsidP="00A1356B">
            <w:pPr>
              <w:pStyle w:val="a4"/>
              <w:rPr>
                <w:rFonts w:hint="cs"/>
                <w:rtl/>
              </w:rPr>
            </w:pPr>
            <w:r>
              <w:rPr>
                <w:rFonts w:hint="cs"/>
                <w:rtl/>
              </w:rPr>
              <w:t xml:space="preserve">ר"א (סעיף ג) </w:t>
            </w:r>
          </w:p>
        </w:tc>
        <w:tc>
          <w:tcPr>
            <w:tcW w:w="0" w:type="auto"/>
            <w:tcBorders>
              <w:top w:val="single" w:sz="4" w:space="0" w:color="auto"/>
              <w:left w:val="single" w:sz="4" w:space="0" w:color="auto"/>
              <w:bottom w:val="single" w:sz="4" w:space="0" w:color="auto"/>
              <w:right w:val="single" w:sz="4" w:space="0" w:color="auto"/>
            </w:tcBorders>
          </w:tcPr>
          <w:p w:rsidR="00CC33E4" w:rsidRDefault="00CC33E4" w:rsidP="00A1356B">
            <w:pPr>
              <w:pStyle w:val="a4"/>
              <w:rPr>
                <w:rFonts w:hint="cs"/>
                <w:rtl/>
              </w:rPr>
            </w:pPr>
            <w:r>
              <w:rPr>
                <w:rFonts w:hint="cs"/>
                <w:rtl/>
              </w:rPr>
              <w:t xml:space="preserve">ר"א (סעיף ב) </w:t>
            </w:r>
          </w:p>
        </w:tc>
        <w:tc>
          <w:tcPr>
            <w:tcW w:w="0" w:type="auto"/>
            <w:tcBorders>
              <w:top w:val="single" w:sz="4" w:space="0" w:color="auto"/>
              <w:left w:val="single" w:sz="4" w:space="0" w:color="auto"/>
              <w:bottom w:val="single" w:sz="4" w:space="0" w:color="auto"/>
              <w:right w:val="single" w:sz="4" w:space="0" w:color="auto"/>
            </w:tcBorders>
          </w:tcPr>
          <w:p w:rsidR="00CC33E4" w:rsidRDefault="00CC33E4" w:rsidP="00A1356B">
            <w:pPr>
              <w:pStyle w:val="a4"/>
              <w:rPr>
                <w:rFonts w:hint="cs"/>
                <w:rtl/>
              </w:rPr>
            </w:pPr>
            <w:r>
              <w:rPr>
                <w:rFonts w:hint="cs"/>
                <w:rtl/>
              </w:rPr>
              <w:t>ר"א (סעיף א)</w:t>
            </w:r>
          </w:p>
        </w:tc>
      </w:tr>
      <w:tr w:rsidR="00CC33E4" w:rsidTr="00A1356B">
        <w:tc>
          <w:tcPr>
            <w:tcW w:w="0" w:type="auto"/>
            <w:tcBorders>
              <w:top w:val="single" w:sz="4" w:space="0" w:color="auto"/>
              <w:left w:val="single" w:sz="4" w:space="0" w:color="auto"/>
              <w:bottom w:val="single" w:sz="4" w:space="0" w:color="auto"/>
              <w:right w:val="single" w:sz="4" w:space="0" w:color="auto"/>
            </w:tcBorders>
          </w:tcPr>
          <w:p w:rsidR="00CC33E4" w:rsidRDefault="00CC33E4" w:rsidP="00A1356B">
            <w:pPr>
              <w:pStyle w:val="a4"/>
              <w:rPr>
                <w:rFonts w:hint="cs"/>
                <w:rtl/>
              </w:rPr>
            </w:pPr>
            <w:r>
              <w:rPr>
                <w:rFonts w:hint="cs"/>
                <w:rtl/>
              </w:rPr>
              <w:t>הקדיש רק זכרים</w:t>
            </w:r>
          </w:p>
        </w:tc>
        <w:tc>
          <w:tcPr>
            <w:tcW w:w="0" w:type="auto"/>
            <w:tcBorders>
              <w:top w:val="single" w:sz="4" w:space="0" w:color="auto"/>
              <w:left w:val="single" w:sz="4" w:space="0" w:color="auto"/>
              <w:bottom w:val="single" w:sz="4" w:space="0" w:color="auto"/>
              <w:right w:val="single" w:sz="4" w:space="0" w:color="auto"/>
            </w:tcBorders>
          </w:tcPr>
          <w:p w:rsidR="00CC33E4" w:rsidRDefault="00CC33E4" w:rsidP="00A1356B">
            <w:pPr>
              <w:pStyle w:val="a5"/>
              <w:rPr>
                <w:rFonts w:hint="cs"/>
                <w:rtl/>
              </w:rPr>
            </w:pPr>
            <w:r>
              <w:rPr>
                <w:rFonts w:hint="cs"/>
                <w:rtl/>
              </w:rPr>
              <w:t>מזבח</w:t>
            </w:r>
          </w:p>
        </w:tc>
        <w:tc>
          <w:tcPr>
            <w:tcW w:w="0" w:type="auto"/>
            <w:tcBorders>
              <w:top w:val="single" w:sz="4" w:space="0" w:color="auto"/>
              <w:left w:val="single" w:sz="4" w:space="0" w:color="auto"/>
              <w:bottom w:val="single" w:sz="4" w:space="0" w:color="auto"/>
              <w:right w:val="single" w:sz="4" w:space="0" w:color="auto"/>
            </w:tcBorders>
          </w:tcPr>
          <w:p w:rsidR="00CC33E4" w:rsidRDefault="00CC33E4" w:rsidP="00A1356B">
            <w:pPr>
              <w:pStyle w:val="a5"/>
              <w:rPr>
                <w:rFonts w:hint="cs"/>
                <w:rtl/>
              </w:rPr>
            </w:pPr>
            <w:r>
              <w:rPr>
                <w:rFonts w:hint="cs"/>
                <w:rtl/>
              </w:rPr>
              <w:t>מזבח</w:t>
            </w:r>
          </w:p>
        </w:tc>
        <w:tc>
          <w:tcPr>
            <w:tcW w:w="0" w:type="auto"/>
            <w:tcBorders>
              <w:top w:val="single" w:sz="4" w:space="0" w:color="auto"/>
              <w:left w:val="single" w:sz="4" w:space="0" w:color="auto"/>
              <w:bottom w:val="single" w:sz="4" w:space="0" w:color="auto"/>
              <w:right w:val="single" w:sz="4" w:space="0" w:color="auto"/>
            </w:tcBorders>
          </w:tcPr>
          <w:p w:rsidR="00CC33E4" w:rsidRDefault="00CC33E4" w:rsidP="00A1356B">
            <w:pPr>
              <w:pStyle w:val="a5"/>
              <w:rPr>
                <w:rFonts w:hint="cs"/>
                <w:rtl/>
              </w:rPr>
            </w:pPr>
            <w:r>
              <w:rPr>
                <w:rFonts w:hint="cs"/>
                <w:rtl/>
              </w:rPr>
              <w:t>מזבח</w:t>
            </w:r>
          </w:p>
        </w:tc>
        <w:tc>
          <w:tcPr>
            <w:tcW w:w="0" w:type="auto"/>
            <w:tcBorders>
              <w:top w:val="single" w:sz="4" w:space="0" w:color="auto"/>
              <w:left w:val="single" w:sz="4" w:space="0" w:color="auto"/>
              <w:bottom w:val="single" w:sz="4" w:space="0" w:color="auto"/>
              <w:right w:val="single" w:sz="4" w:space="0" w:color="auto"/>
            </w:tcBorders>
          </w:tcPr>
          <w:p w:rsidR="00CC33E4" w:rsidRDefault="00CC33E4" w:rsidP="00A1356B">
            <w:pPr>
              <w:pStyle w:val="a5"/>
              <w:rPr>
                <w:rFonts w:hint="cs"/>
                <w:rtl/>
              </w:rPr>
            </w:pPr>
            <w:proofErr w:type="spellStart"/>
            <w:r>
              <w:rPr>
                <w:rFonts w:hint="cs"/>
                <w:rtl/>
              </w:rPr>
              <w:t>בה"ב</w:t>
            </w:r>
            <w:proofErr w:type="spellEnd"/>
          </w:p>
        </w:tc>
      </w:tr>
      <w:tr w:rsidR="00CC33E4" w:rsidTr="00A1356B">
        <w:tc>
          <w:tcPr>
            <w:tcW w:w="0" w:type="auto"/>
            <w:tcBorders>
              <w:top w:val="single" w:sz="4" w:space="0" w:color="auto"/>
              <w:left w:val="single" w:sz="4" w:space="0" w:color="auto"/>
              <w:bottom w:val="single" w:sz="4" w:space="0" w:color="auto"/>
              <w:right w:val="single" w:sz="4" w:space="0" w:color="auto"/>
            </w:tcBorders>
          </w:tcPr>
          <w:p w:rsidR="00CC33E4" w:rsidRDefault="00CC33E4" w:rsidP="00A1356B">
            <w:pPr>
              <w:pStyle w:val="a4"/>
              <w:rPr>
                <w:rFonts w:hint="cs"/>
                <w:rtl/>
              </w:rPr>
            </w:pPr>
            <w:r>
              <w:rPr>
                <w:rFonts w:hint="cs"/>
                <w:rtl/>
              </w:rPr>
              <w:t>הקדיש זכרים ונקבות</w:t>
            </w:r>
          </w:p>
        </w:tc>
        <w:tc>
          <w:tcPr>
            <w:tcW w:w="0" w:type="auto"/>
            <w:tcBorders>
              <w:top w:val="single" w:sz="4" w:space="0" w:color="auto"/>
              <w:left w:val="single" w:sz="4" w:space="0" w:color="auto"/>
              <w:bottom w:val="single" w:sz="4" w:space="0" w:color="auto"/>
              <w:right w:val="single" w:sz="4" w:space="0" w:color="auto"/>
            </w:tcBorders>
          </w:tcPr>
          <w:p w:rsidR="00CC33E4" w:rsidRDefault="00CC33E4" w:rsidP="00A1356B">
            <w:pPr>
              <w:pStyle w:val="a5"/>
              <w:rPr>
                <w:rFonts w:hint="cs"/>
                <w:rtl/>
              </w:rPr>
            </w:pPr>
            <w:r>
              <w:rPr>
                <w:rFonts w:hint="cs"/>
                <w:rtl/>
              </w:rPr>
              <w:t>מזבח</w:t>
            </w:r>
          </w:p>
        </w:tc>
        <w:tc>
          <w:tcPr>
            <w:tcW w:w="0" w:type="auto"/>
            <w:tcBorders>
              <w:top w:val="single" w:sz="4" w:space="0" w:color="auto"/>
              <w:left w:val="single" w:sz="4" w:space="0" w:color="auto"/>
              <w:bottom w:val="single" w:sz="4" w:space="0" w:color="auto"/>
              <w:right w:val="single" w:sz="4" w:space="0" w:color="auto"/>
            </w:tcBorders>
          </w:tcPr>
          <w:p w:rsidR="00CC33E4" w:rsidRDefault="00CC33E4" w:rsidP="00A1356B">
            <w:pPr>
              <w:pStyle w:val="a5"/>
              <w:rPr>
                <w:rFonts w:hint="cs"/>
                <w:rtl/>
              </w:rPr>
            </w:pPr>
            <w:r>
              <w:rPr>
                <w:rFonts w:hint="cs"/>
                <w:rtl/>
              </w:rPr>
              <w:t>מזבח</w:t>
            </w:r>
          </w:p>
        </w:tc>
        <w:tc>
          <w:tcPr>
            <w:tcW w:w="0" w:type="auto"/>
            <w:tcBorders>
              <w:top w:val="single" w:sz="4" w:space="0" w:color="auto"/>
              <w:left w:val="single" w:sz="4" w:space="0" w:color="auto"/>
              <w:bottom w:val="single" w:sz="4" w:space="0" w:color="auto"/>
              <w:right w:val="single" w:sz="4" w:space="0" w:color="auto"/>
            </w:tcBorders>
          </w:tcPr>
          <w:p w:rsidR="00CC33E4" w:rsidRDefault="00CC33E4" w:rsidP="00A1356B">
            <w:pPr>
              <w:pStyle w:val="a5"/>
              <w:rPr>
                <w:rFonts w:hint="cs"/>
                <w:rtl/>
              </w:rPr>
            </w:pPr>
            <w:proofErr w:type="spellStart"/>
            <w:r>
              <w:rPr>
                <w:rFonts w:hint="cs"/>
                <w:rtl/>
              </w:rPr>
              <w:t>בה"ב</w:t>
            </w:r>
            <w:proofErr w:type="spellEnd"/>
          </w:p>
        </w:tc>
        <w:tc>
          <w:tcPr>
            <w:tcW w:w="0" w:type="auto"/>
            <w:tcBorders>
              <w:top w:val="single" w:sz="4" w:space="0" w:color="auto"/>
              <w:left w:val="single" w:sz="4" w:space="0" w:color="auto"/>
              <w:bottom w:val="single" w:sz="4" w:space="0" w:color="auto"/>
              <w:right w:val="single" w:sz="4" w:space="0" w:color="auto"/>
            </w:tcBorders>
          </w:tcPr>
          <w:p w:rsidR="00CC33E4" w:rsidRDefault="00CC33E4" w:rsidP="00A1356B">
            <w:pPr>
              <w:pStyle w:val="a5"/>
              <w:rPr>
                <w:rFonts w:hint="cs"/>
                <w:rtl/>
              </w:rPr>
            </w:pPr>
            <w:proofErr w:type="spellStart"/>
            <w:r>
              <w:rPr>
                <w:rFonts w:hint="cs"/>
                <w:rtl/>
              </w:rPr>
              <w:t>בה"ב</w:t>
            </w:r>
            <w:proofErr w:type="spellEnd"/>
          </w:p>
        </w:tc>
      </w:tr>
      <w:tr w:rsidR="00CC33E4" w:rsidTr="00A1356B">
        <w:tc>
          <w:tcPr>
            <w:tcW w:w="0" w:type="auto"/>
            <w:tcBorders>
              <w:top w:val="single" w:sz="4" w:space="0" w:color="auto"/>
              <w:left w:val="single" w:sz="4" w:space="0" w:color="auto"/>
              <w:bottom w:val="single" w:sz="4" w:space="0" w:color="auto"/>
              <w:right w:val="single" w:sz="4" w:space="0" w:color="auto"/>
            </w:tcBorders>
          </w:tcPr>
          <w:p w:rsidR="00CC33E4" w:rsidRDefault="00CC33E4" w:rsidP="00A1356B">
            <w:pPr>
              <w:pStyle w:val="a4"/>
              <w:rPr>
                <w:rFonts w:hint="cs"/>
                <w:rtl/>
              </w:rPr>
            </w:pPr>
            <w:r>
              <w:rPr>
                <w:rFonts w:hint="cs"/>
                <w:rtl/>
              </w:rPr>
              <w:t>הקדיש בהמות ושאר נכסים</w:t>
            </w:r>
          </w:p>
        </w:tc>
        <w:tc>
          <w:tcPr>
            <w:tcW w:w="0" w:type="auto"/>
            <w:tcBorders>
              <w:top w:val="single" w:sz="4" w:space="0" w:color="auto"/>
              <w:left w:val="single" w:sz="4" w:space="0" w:color="auto"/>
              <w:bottom w:val="single" w:sz="4" w:space="0" w:color="auto"/>
              <w:right w:val="single" w:sz="4" w:space="0" w:color="auto"/>
            </w:tcBorders>
          </w:tcPr>
          <w:p w:rsidR="00CC33E4" w:rsidRDefault="00CC33E4" w:rsidP="00A1356B">
            <w:pPr>
              <w:pStyle w:val="a5"/>
              <w:rPr>
                <w:rFonts w:hint="cs"/>
                <w:rtl/>
              </w:rPr>
            </w:pPr>
            <w:r>
              <w:rPr>
                <w:rFonts w:hint="cs"/>
                <w:rtl/>
              </w:rPr>
              <w:t>מזבח</w:t>
            </w:r>
          </w:p>
        </w:tc>
        <w:tc>
          <w:tcPr>
            <w:tcW w:w="0" w:type="auto"/>
            <w:tcBorders>
              <w:top w:val="single" w:sz="4" w:space="0" w:color="auto"/>
              <w:left w:val="single" w:sz="4" w:space="0" w:color="auto"/>
              <w:bottom w:val="single" w:sz="4" w:space="0" w:color="auto"/>
              <w:right w:val="single" w:sz="4" w:space="0" w:color="auto"/>
            </w:tcBorders>
          </w:tcPr>
          <w:p w:rsidR="00CC33E4" w:rsidRDefault="00CC33E4" w:rsidP="00A1356B">
            <w:pPr>
              <w:pStyle w:val="a5"/>
              <w:rPr>
                <w:rFonts w:hint="cs"/>
                <w:rtl/>
              </w:rPr>
            </w:pPr>
            <w:proofErr w:type="spellStart"/>
            <w:r>
              <w:rPr>
                <w:rFonts w:hint="cs"/>
                <w:rtl/>
              </w:rPr>
              <w:t>בה"ב</w:t>
            </w:r>
            <w:proofErr w:type="spellEnd"/>
          </w:p>
        </w:tc>
        <w:tc>
          <w:tcPr>
            <w:tcW w:w="0" w:type="auto"/>
            <w:tcBorders>
              <w:top w:val="single" w:sz="4" w:space="0" w:color="auto"/>
              <w:left w:val="single" w:sz="4" w:space="0" w:color="auto"/>
              <w:bottom w:val="single" w:sz="4" w:space="0" w:color="auto"/>
              <w:right w:val="single" w:sz="4" w:space="0" w:color="auto"/>
            </w:tcBorders>
          </w:tcPr>
          <w:p w:rsidR="00CC33E4" w:rsidRDefault="00CC33E4" w:rsidP="00A1356B">
            <w:pPr>
              <w:pStyle w:val="a5"/>
              <w:rPr>
                <w:rFonts w:hint="cs"/>
                <w:rtl/>
              </w:rPr>
            </w:pPr>
            <w:proofErr w:type="spellStart"/>
            <w:r>
              <w:rPr>
                <w:rFonts w:hint="cs"/>
                <w:rtl/>
              </w:rPr>
              <w:t>בה"ב</w:t>
            </w:r>
            <w:proofErr w:type="spellEnd"/>
          </w:p>
        </w:tc>
        <w:tc>
          <w:tcPr>
            <w:tcW w:w="0" w:type="auto"/>
            <w:tcBorders>
              <w:top w:val="single" w:sz="4" w:space="0" w:color="auto"/>
              <w:left w:val="single" w:sz="4" w:space="0" w:color="auto"/>
              <w:bottom w:val="single" w:sz="4" w:space="0" w:color="auto"/>
              <w:right w:val="single" w:sz="4" w:space="0" w:color="auto"/>
            </w:tcBorders>
          </w:tcPr>
          <w:p w:rsidR="00CC33E4" w:rsidRDefault="00CC33E4" w:rsidP="00A1356B">
            <w:pPr>
              <w:pStyle w:val="a5"/>
              <w:rPr>
                <w:rFonts w:hint="cs"/>
                <w:rtl/>
              </w:rPr>
            </w:pPr>
            <w:proofErr w:type="spellStart"/>
            <w:r>
              <w:rPr>
                <w:rFonts w:hint="cs"/>
                <w:rtl/>
              </w:rPr>
              <w:t>בה"ב</w:t>
            </w:r>
            <w:proofErr w:type="spellEnd"/>
          </w:p>
        </w:tc>
      </w:tr>
    </w:tbl>
    <w:p w:rsidR="00CC33E4" w:rsidRDefault="00CC33E4" w:rsidP="00CC33E4">
      <w:pPr>
        <w:rPr>
          <w:rFonts w:hint="cs"/>
          <w:rtl/>
        </w:rPr>
      </w:pPr>
    </w:p>
    <w:p w:rsidR="00CC33E4" w:rsidRDefault="00CC33E4" w:rsidP="00CC33E4">
      <w:pPr>
        <w:rPr>
          <w:rFonts w:hint="cs"/>
          <w:rtl/>
        </w:rPr>
      </w:pPr>
      <w:r>
        <w:rPr>
          <w:rFonts w:hint="cs"/>
          <w:rtl/>
        </w:rPr>
        <w:t xml:space="preserve">רק הטור השמאלי ביותר תואם את שיטת התנא של משנתנו שסתם הקדשות </w:t>
      </w:r>
      <w:proofErr w:type="spellStart"/>
      <w:r>
        <w:rPr>
          <w:rFonts w:hint="cs"/>
          <w:rtl/>
        </w:rPr>
        <w:t>לבה"ב</w:t>
      </w:r>
      <w:proofErr w:type="spellEnd"/>
      <w:r>
        <w:rPr>
          <w:rFonts w:hint="cs"/>
          <w:rtl/>
        </w:rPr>
        <w:t xml:space="preserve">. </w:t>
      </w:r>
    </w:p>
    <w:p w:rsidR="00CC33E4" w:rsidRDefault="00CC33E4" w:rsidP="00CC33E4">
      <w:pPr>
        <w:pStyle w:val="4"/>
        <w:rPr>
          <w:rFonts w:hint="cs"/>
          <w:rtl/>
        </w:rPr>
      </w:pPr>
      <w:r>
        <w:rPr>
          <w:rFonts w:hint="cs"/>
          <w:rtl/>
        </w:rPr>
        <w:t xml:space="preserve">סעיף ד, נוסח המשנה בשקלים לפי כ"א </w:t>
      </w:r>
      <w:proofErr w:type="spellStart"/>
      <w:r>
        <w:rPr>
          <w:rFonts w:hint="cs"/>
          <w:rtl/>
        </w:rPr>
        <w:t>מהלישנות</w:t>
      </w:r>
      <w:proofErr w:type="spellEnd"/>
      <w:r>
        <w:rPr>
          <w:rFonts w:hint="cs"/>
          <w:rtl/>
        </w:rPr>
        <w:t xml:space="preserve"> של רב </w:t>
      </w:r>
      <w:proofErr w:type="spellStart"/>
      <w:r>
        <w:rPr>
          <w:rFonts w:hint="cs"/>
          <w:rtl/>
        </w:rPr>
        <w:t>אדא</w:t>
      </w:r>
      <w:proofErr w:type="spellEnd"/>
      <w:r>
        <w:rPr>
          <w:rFonts w:hint="cs"/>
          <w:rtl/>
        </w:rPr>
        <w:t xml:space="preserve"> בר אהבה אמר רב</w:t>
      </w:r>
    </w:p>
    <w:p w:rsidR="00CC33E4" w:rsidRDefault="00CC33E4" w:rsidP="00CC33E4">
      <w:pPr>
        <w:rPr>
          <w:rFonts w:hint="cs"/>
          <w:rtl/>
        </w:rPr>
      </w:pPr>
      <w:r>
        <w:rPr>
          <w:rFonts w:hint="cs"/>
          <w:rtl/>
        </w:rPr>
        <w:t xml:space="preserve">לפי </w:t>
      </w:r>
      <w:proofErr w:type="spellStart"/>
      <w:r>
        <w:rPr>
          <w:rFonts w:hint="cs"/>
          <w:rtl/>
        </w:rPr>
        <w:t>הלישנא</w:t>
      </w:r>
      <w:proofErr w:type="spellEnd"/>
      <w:r>
        <w:rPr>
          <w:rFonts w:hint="cs"/>
          <w:rtl/>
        </w:rPr>
        <w:t xml:space="preserve"> </w:t>
      </w:r>
      <w:proofErr w:type="spellStart"/>
      <w:r>
        <w:rPr>
          <w:rFonts w:hint="cs"/>
          <w:rtl/>
        </w:rPr>
        <w:t>אחרינא</w:t>
      </w:r>
      <w:proofErr w:type="spellEnd"/>
      <w:r>
        <w:rPr>
          <w:rFonts w:hint="cs"/>
          <w:rtl/>
        </w:rPr>
        <w:t xml:space="preserve"> (סעיף ג) ובן מדוע רבי אליעזר מוכרח להזכיר את שאר נכסים שנולים </w:t>
      </w:r>
      <w:proofErr w:type="spellStart"/>
      <w:r>
        <w:rPr>
          <w:rFonts w:hint="cs"/>
          <w:rtl/>
        </w:rPr>
        <w:t>לבה"ב</w:t>
      </w:r>
      <w:proofErr w:type="spellEnd"/>
      <w:r>
        <w:rPr>
          <w:rFonts w:hint="cs"/>
          <w:rtl/>
        </w:rPr>
        <w:t xml:space="preserve">, שהרי רק בגללם גם הבהמות נופלות </w:t>
      </w:r>
      <w:proofErr w:type="spellStart"/>
      <w:r>
        <w:rPr>
          <w:rFonts w:hint="cs"/>
          <w:rtl/>
        </w:rPr>
        <w:t>לבה"ב</w:t>
      </w:r>
      <w:proofErr w:type="spellEnd"/>
      <w:r>
        <w:rPr>
          <w:rFonts w:hint="cs"/>
          <w:rtl/>
        </w:rPr>
        <w:t xml:space="preserve"> (רק בשורה התחתונה). לעומת זאת לפי </w:t>
      </w:r>
      <w:proofErr w:type="spellStart"/>
      <w:r>
        <w:rPr>
          <w:rFonts w:hint="cs"/>
          <w:rtl/>
        </w:rPr>
        <w:t>הלישנא</w:t>
      </w:r>
      <w:proofErr w:type="spellEnd"/>
      <w:r>
        <w:rPr>
          <w:rFonts w:hint="cs"/>
          <w:rtl/>
        </w:rPr>
        <w:t xml:space="preserve"> קמא (סעיף ב) גם ללא שאר נכסים </w:t>
      </w:r>
      <w:r>
        <w:rPr>
          <w:rtl/>
        </w:rPr>
        <w:t>–</w:t>
      </w:r>
      <w:r>
        <w:rPr>
          <w:rFonts w:hint="cs"/>
          <w:rtl/>
        </w:rPr>
        <w:t xml:space="preserve"> יש דין </w:t>
      </w:r>
      <w:proofErr w:type="spellStart"/>
      <w:r>
        <w:rPr>
          <w:rFonts w:hint="cs"/>
          <w:rtl/>
        </w:rPr>
        <w:t>בה"ב</w:t>
      </w:r>
      <w:proofErr w:type="spellEnd"/>
      <w:r>
        <w:rPr>
          <w:rFonts w:hint="cs"/>
          <w:rtl/>
        </w:rPr>
        <w:t xml:space="preserve">, כיוון שהזכרים נופלים </w:t>
      </w:r>
      <w:proofErr w:type="spellStart"/>
      <w:r>
        <w:rPr>
          <w:rFonts w:hint="cs"/>
          <w:rtl/>
        </w:rPr>
        <w:t>לבה"ב</w:t>
      </w:r>
      <w:proofErr w:type="spellEnd"/>
      <w:r>
        <w:rPr>
          <w:rFonts w:hint="cs"/>
          <w:rtl/>
        </w:rPr>
        <w:t xml:space="preserve"> אחר הנקבות (שורה אמצעית), ולכן לפי לישנא זו לא גורסים במשנה 'עם שאר נכסים'. </w:t>
      </w:r>
    </w:p>
    <w:p w:rsidR="00CC33E4" w:rsidRDefault="00CC33E4" w:rsidP="00CC33E4">
      <w:pPr>
        <w:rPr>
          <w:rFonts w:hint="cs"/>
          <w:rtl/>
        </w:rPr>
      </w:pPr>
      <w:r>
        <w:rPr>
          <w:rFonts w:hint="cs"/>
          <w:rtl/>
        </w:rPr>
        <w:t xml:space="preserve">[לכאורה היה מקום להקשות את קושיית </w:t>
      </w:r>
      <w:proofErr w:type="spellStart"/>
      <w:r>
        <w:rPr>
          <w:rFonts w:hint="cs"/>
          <w:rtl/>
        </w:rPr>
        <w:t>הגמ</w:t>
      </w:r>
      <w:proofErr w:type="spellEnd"/>
      <w:r>
        <w:rPr>
          <w:rFonts w:hint="cs"/>
          <w:rtl/>
        </w:rPr>
        <w:t xml:space="preserve">' גם על שיטת </w:t>
      </w:r>
      <w:proofErr w:type="spellStart"/>
      <w:r>
        <w:rPr>
          <w:rFonts w:hint="cs"/>
          <w:rtl/>
        </w:rPr>
        <w:t>רב"א</w:t>
      </w:r>
      <w:proofErr w:type="spellEnd"/>
      <w:r>
        <w:rPr>
          <w:rFonts w:hint="cs"/>
          <w:rtl/>
        </w:rPr>
        <w:t xml:space="preserve"> </w:t>
      </w:r>
      <w:proofErr w:type="spellStart"/>
      <w:r>
        <w:rPr>
          <w:rFonts w:hint="cs"/>
          <w:rtl/>
        </w:rPr>
        <w:t>א"ר</w:t>
      </w:r>
      <w:proofErr w:type="spellEnd"/>
      <w:r>
        <w:rPr>
          <w:rFonts w:hint="cs"/>
          <w:rtl/>
        </w:rPr>
        <w:t xml:space="preserve"> יוחנן (סעיף א), שהרי לשיטה זו אפילו זכרים לבד נופלים </w:t>
      </w:r>
      <w:proofErr w:type="spellStart"/>
      <w:r>
        <w:rPr>
          <w:rFonts w:hint="cs"/>
          <w:rtl/>
        </w:rPr>
        <w:t>לבה"ב</w:t>
      </w:r>
      <w:proofErr w:type="spellEnd"/>
      <w:r>
        <w:rPr>
          <w:rFonts w:hint="cs"/>
          <w:rtl/>
        </w:rPr>
        <w:t xml:space="preserve">, ואולי יש מקום לתרץ שלפי שיטה זו הטעם של ר"א הוא סתם הקדשות </w:t>
      </w:r>
      <w:proofErr w:type="spellStart"/>
      <w:r>
        <w:rPr>
          <w:rFonts w:hint="cs"/>
          <w:rtl/>
        </w:rPr>
        <w:t>לבה"ב</w:t>
      </w:r>
      <w:proofErr w:type="spellEnd"/>
      <w:r>
        <w:rPr>
          <w:rFonts w:hint="cs"/>
          <w:rtl/>
        </w:rPr>
        <w:t xml:space="preserve">, וכלל לא קיים היסוד של אין אדם חולק את נדרו, ואין חשש שיבואו לטעות בשיטת ר"א בין יש שאר נכסים לאין שאר נכסים, </w:t>
      </w:r>
      <w:proofErr w:type="spellStart"/>
      <w:r>
        <w:rPr>
          <w:rFonts w:hint="cs"/>
          <w:rtl/>
        </w:rPr>
        <w:t>משא"כ</w:t>
      </w:r>
      <w:proofErr w:type="spellEnd"/>
      <w:r>
        <w:rPr>
          <w:rFonts w:hint="cs"/>
          <w:rtl/>
        </w:rPr>
        <w:t xml:space="preserve"> לסעיף ב, שהטעם של ר"א הוא אין אדם חולק את נדרו </w:t>
      </w:r>
      <w:proofErr w:type="spellStart"/>
      <w:r>
        <w:rPr>
          <w:rFonts w:hint="cs"/>
          <w:rtl/>
        </w:rPr>
        <w:t>והכל</w:t>
      </w:r>
      <w:proofErr w:type="spellEnd"/>
      <w:r>
        <w:rPr>
          <w:rFonts w:hint="cs"/>
          <w:rtl/>
        </w:rPr>
        <w:t xml:space="preserve"> תלוי בכך שיש עוד דבר מלבד הזכרים יש מקום לטעות בדבריו ולא היה צריך להזכיר שאר נכסים (ראה בדומה לכך מה שכתבו בסוף הערה 18 לגבי שיטת רבי יהושע, שאף הוא הזכיר שאר נכסים)] </w:t>
      </w:r>
    </w:p>
    <w:p w:rsidR="00CC33E4" w:rsidRPr="00F83A3F" w:rsidRDefault="00CC33E4" w:rsidP="00CC33E4">
      <w:pPr>
        <w:rPr>
          <w:rFonts w:hint="cs"/>
          <w:rtl/>
        </w:rPr>
      </w:pPr>
    </w:p>
    <w:p w:rsidR="00807099" w:rsidRDefault="00807099"/>
    <w:sectPr w:rsidR="00807099" w:rsidSect="00CC33E4">
      <w:pgSz w:w="11906" w:h="16838"/>
      <w:pgMar w:top="2268" w:right="1985" w:bottom="2268" w:left="1985"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Guttman-Toledo">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7C1CE6"/>
    <w:multiLevelType w:val="hybridMultilevel"/>
    <w:tmpl w:val="77AA1340"/>
    <w:lvl w:ilvl="0" w:tplc="7F0682D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33E4"/>
    <w:rsid w:val="000C496A"/>
    <w:rsid w:val="00146FB9"/>
    <w:rsid w:val="001C583B"/>
    <w:rsid w:val="00287648"/>
    <w:rsid w:val="00351D5C"/>
    <w:rsid w:val="004A4E69"/>
    <w:rsid w:val="0067173E"/>
    <w:rsid w:val="00673552"/>
    <w:rsid w:val="00772AEE"/>
    <w:rsid w:val="007C078D"/>
    <w:rsid w:val="00807099"/>
    <w:rsid w:val="00853F22"/>
    <w:rsid w:val="00916450"/>
    <w:rsid w:val="009B1238"/>
    <w:rsid w:val="009F6FA0"/>
    <w:rsid w:val="00A4097F"/>
    <w:rsid w:val="00AD10D1"/>
    <w:rsid w:val="00CC33E4"/>
    <w:rsid w:val="00D741C9"/>
    <w:rsid w:val="00E359E1"/>
    <w:rsid w:val="00E86D2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3E4"/>
    <w:pPr>
      <w:bidi/>
      <w:spacing w:line="300" w:lineRule="exact"/>
      <w:jc w:val="both"/>
    </w:pPr>
    <w:rPr>
      <w:rFonts w:ascii="Times New Roman" w:eastAsia="Times New Roman" w:hAnsi="Times New Roman" w:cs="David"/>
      <w:sz w:val="24"/>
      <w:szCs w:val="24"/>
    </w:rPr>
  </w:style>
  <w:style w:type="paragraph" w:styleId="2">
    <w:name w:val="heading 2"/>
    <w:basedOn w:val="a"/>
    <w:next w:val="a"/>
    <w:link w:val="20"/>
    <w:qFormat/>
    <w:rsid w:val="00CC33E4"/>
    <w:pPr>
      <w:keepNext/>
      <w:pageBreakBefore/>
      <w:spacing w:before="240" w:after="60"/>
      <w:jc w:val="left"/>
      <w:outlineLvl w:val="1"/>
    </w:pPr>
    <w:rPr>
      <w:rFonts w:ascii="Arial" w:hAnsi="Arial"/>
      <w:b/>
      <w:bCs/>
      <w:i/>
      <w:iCs/>
      <w:sz w:val="28"/>
      <w:szCs w:val="28"/>
    </w:rPr>
  </w:style>
  <w:style w:type="paragraph" w:styleId="4">
    <w:name w:val="heading 4"/>
    <w:basedOn w:val="a"/>
    <w:next w:val="a"/>
    <w:link w:val="40"/>
    <w:qFormat/>
    <w:rsid w:val="00CC33E4"/>
    <w:pPr>
      <w:keepNext/>
      <w:spacing w:before="240" w:after="60"/>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CC33E4"/>
    <w:rPr>
      <w:rFonts w:ascii="Arial" w:eastAsia="Times New Roman" w:hAnsi="Arial" w:cs="David"/>
      <w:b/>
      <w:bCs/>
      <w:i/>
      <w:iCs/>
      <w:sz w:val="28"/>
      <w:szCs w:val="28"/>
    </w:rPr>
  </w:style>
  <w:style w:type="character" w:customStyle="1" w:styleId="40">
    <w:name w:val="כותרת 4 תו"/>
    <w:basedOn w:val="a0"/>
    <w:link w:val="4"/>
    <w:rsid w:val="00CC33E4"/>
    <w:rPr>
      <w:rFonts w:ascii="Times New Roman" w:eastAsia="Times New Roman" w:hAnsi="Times New Roman" w:cs="David"/>
      <w:i/>
      <w:iCs/>
      <w:sz w:val="24"/>
      <w:szCs w:val="24"/>
    </w:rPr>
  </w:style>
  <w:style w:type="paragraph" w:customStyle="1" w:styleId="a3">
    <w:name w:val="צטוט"/>
    <w:basedOn w:val="a"/>
    <w:autoRedefine/>
    <w:rsid w:val="00CC33E4"/>
    <w:pPr>
      <w:ind w:left="680" w:hanging="340"/>
    </w:pPr>
    <w:rPr>
      <w:rFonts w:cs="Guttman-Toledo"/>
      <w:sz w:val="48"/>
    </w:rPr>
  </w:style>
  <w:style w:type="paragraph" w:customStyle="1" w:styleId="a4">
    <w:name w:val="תא כותרת ימין"/>
    <w:basedOn w:val="a"/>
    <w:rsid w:val="00CC33E4"/>
    <w:pPr>
      <w:ind w:right="113"/>
    </w:pPr>
    <w:rPr>
      <w:bCs/>
      <w:szCs w:val="18"/>
    </w:rPr>
  </w:style>
  <w:style w:type="paragraph" w:customStyle="1" w:styleId="a5">
    <w:name w:val="טור שמאל"/>
    <w:basedOn w:val="a"/>
    <w:rsid w:val="00CC33E4"/>
    <w:pPr>
      <w:ind w:left="113"/>
    </w:pPr>
    <w:rPr>
      <w:szCs w:val="20"/>
    </w:rPr>
  </w:style>
  <w:style w:type="paragraph" w:customStyle="1" w:styleId="a6">
    <w:name w:val="כותרת טבלה"/>
    <w:basedOn w:val="a"/>
    <w:rsid w:val="00CC33E4"/>
    <w:pPr>
      <w:spacing w:before="240" w:after="60"/>
      <w:ind w:left="284"/>
    </w:pPr>
    <w:rPr>
      <w:bCs/>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3195</Characters>
  <Application>Microsoft Office Word</Application>
  <DocSecurity>0</DocSecurity>
  <Lines>26</Lines>
  <Paragraphs>7</Paragraphs>
  <ScaleCrop>false</ScaleCrop>
  <Company/>
  <LinksUpToDate>false</LinksUpToDate>
  <CharactersWithSpaces>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הראל</dc:creator>
  <cp:keywords/>
  <dc:description/>
  <cp:lastModifiedBy>הראל</cp:lastModifiedBy>
  <cp:revision>1</cp:revision>
  <dcterms:created xsi:type="dcterms:W3CDTF">2012-03-20T19:43:00Z</dcterms:created>
  <dcterms:modified xsi:type="dcterms:W3CDTF">2012-03-20T19:43:00Z</dcterms:modified>
</cp:coreProperties>
</file>