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460" w:rsidRDefault="00517460" w:rsidP="00517460">
      <w:pPr>
        <w:pStyle w:val="2"/>
        <w:rPr>
          <w:rFonts w:hint="cs"/>
          <w:rtl/>
        </w:rPr>
      </w:pPr>
      <w:bookmarkStart w:id="0" w:name="_Toc321699575"/>
      <w:r>
        <w:rPr>
          <w:rFonts w:hint="cs"/>
          <w:rtl/>
        </w:rPr>
        <w:t xml:space="preserve">סימן </w:t>
      </w:r>
      <w:fldSimple w:instr=" SEQ סימניכריתות\* hebrew1 \* MERGEFORMAT ">
        <w:r>
          <w:rPr>
            <w:noProof/>
            <w:rtl/>
          </w:rPr>
          <w:t>ז</w:t>
        </w:r>
      </w:fldSimple>
      <w:r>
        <w:rPr>
          <w:rFonts w:hint="cs"/>
          <w:rtl/>
        </w:rPr>
        <w:t xml:space="preserve">. בדין מתעסק, </w:t>
      </w:r>
      <w:proofErr w:type="spellStart"/>
      <w:r>
        <w:rPr>
          <w:rFonts w:hint="cs"/>
          <w:rtl/>
        </w:rPr>
        <w:t>יט</w:t>
      </w:r>
      <w:proofErr w:type="spellEnd"/>
      <w:r>
        <w:rPr>
          <w:rFonts w:hint="cs"/>
          <w:rtl/>
        </w:rPr>
        <w:t xml:space="preserve"> ע"ב </w:t>
      </w:r>
      <w:r>
        <w:rPr>
          <w:rtl/>
        </w:rPr>
        <w:t>–</w:t>
      </w:r>
      <w:r>
        <w:rPr>
          <w:rFonts w:hint="cs"/>
          <w:rtl/>
        </w:rPr>
        <w:t xml:space="preserve"> כ ע"א</w:t>
      </w:r>
      <w:bookmarkEnd w:id="0"/>
    </w:p>
    <w:p w:rsidR="00517460" w:rsidRDefault="00517460" w:rsidP="00517460">
      <w:pPr>
        <w:pStyle w:val="a3"/>
        <w:rPr>
          <w:rFonts w:hint="cs"/>
          <w:rtl/>
        </w:rPr>
      </w:pPr>
      <w:fldSimple w:instr=" SEQ כריתותיטכ\* hebrew1 \* MERGEFORMAT ">
        <w:r>
          <w:rPr>
            <w:noProof/>
            <w:rtl/>
          </w:rPr>
          <w:t>א</w:t>
        </w:r>
      </w:fldSimple>
      <w:r>
        <w:rPr>
          <w:rFonts w:hint="cs"/>
          <w:rtl/>
        </w:rPr>
        <w:t>.</w:t>
      </w:r>
      <w:r>
        <w:rPr>
          <w:rFonts w:hint="cs"/>
          <w:rtl/>
        </w:rPr>
        <w:tab/>
      </w:r>
      <w:r>
        <w:rPr>
          <w:rtl/>
        </w:rPr>
        <w:t xml:space="preserve">ר' שמעון שזורי </w:t>
      </w:r>
      <w:proofErr w:type="spellStart"/>
      <w:r>
        <w:rPr>
          <w:rtl/>
        </w:rPr>
        <w:t>ור"ש</w:t>
      </w:r>
      <w:proofErr w:type="spellEnd"/>
      <w:r>
        <w:rPr>
          <w:rtl/>
        </w:rPr>
        <w:t xml:space="preserve"> אומר: לא נחלקו </w:t>
      </w:r>
      <w:proofErr w:type="spellStart"/>
      <w:r>
        <w:rPr>
          <w:rtl/>
        </w:rPr>
        <w:t>כו</w:t>
      </w:r>
      <w:proofErr w:type="spellEnd"/>
      <w:r>
        <w:rPr>
          <w:rtl/>
        </w:rPr>
        <w:t xml:space="preserve">'; אם כן, מה ת"ל +ויקרא ד'+ אשר חטא בה? פרט למתעסק. אמר רב נחמן אמר שמואל: מתעסק בחלבים ועריות - חייב, שכן נהנה; מתעסק בשבת - פטור, מלאכת מחשבת אסרה תורה. </w:t>
      </w:r>
      <w:r>
        <w:rPr>
          <w:rFonts w:hint="cs"/>
          <w:rtl/>
        </w:rPr>
        <w:t>...</w:t>
      </w:r>
    </w:p>
    <w:p w:rsidR="00517460" w:rsidRDefault="00517460" w:rsidP="00517460">
      <w:pPr>
        <w:pStyle w:val="a3"/>
        <w:rPr>
          <w:rFonts w:hint="cs"/>
          <w:rtl/>
        </w:rPr>
      </w:pPr>
      <w:fldSimple w:instr=" SEQ כריתותיטכ\* hebrew1 \* MERGEFORMAT ">
        <w:r>
          <w:rPr>
            <w:noProof/>
            <w:rtl/>
          </w:rPr>
          <w:t>ב</w:t>
        </w:r>
      </w:fldSimple>
      <w:r>
        <w:rPr>
          <w:rFonts w:hint="cs"/>
          <w:rtl/>
        </w:rPr>
        <w:t>.</w:t>
      </w:r>
      <w:r>
        <w:rPr>
          <w:rFonts w:hint="cs"/>
          <w:rtl/>
        </w:rPr>
        <w:tab/>
      </w:r>
      <w:proofErr w:type="spellStart"/>
      <w:r>
        <w:rPr>
          <w:rtl/>
        </w:rPr>
        <w:t>איתיביה</w:t>
      </w:r>
      <w:proofErr w:type="spellEnd"/>
      <w:r>
        <w:rPr>
          <w:rtl/>
        </w:rPr>
        <w:t xml:space="preserve"> רב יהודה לשמואל, ר' יהודה אומר: אפי' </w:t>
      </w:r>
      <w:proofErr w:type="spellStart"/>
      <w:r>
        <w:rPr>
          <w:rtl/>
        </w:rPr>
        <w:t>מתכוין</w:t>
      </w:r>
      <w:proofErr w:type="spellEnd"/>
      <w:r>
        <w:rPr>
          <w:rtl/>
        </w:rPr>
        <w:t xml:space="preserve"> ללקט תאנים וליקט ענבים, ענבים וליקט תאנים, שחורות וליקט לבנות, לבנות וליקט שחורות - ר"א מחייב חטאת, ורבי יהושע פוטר; והא הכא מתעסק הוא, ורבי יהושע </w:t>
      </w:r>
      <w:proofErr w:type="spellStart"/>
      <w:r>
        <w:rPr>
          <w:rtl/>
        </w:rPr>
        <w:t>נמי</w:t>
      </w:r>
      <w:proofErr w:type="spellEnd"/>
      <w:r>
        <w:rPr>
          <w:rtl/>
        </w:rPr>
        <w:t xml:space="preserve"> לא </w:t>
      </w:r>
      <w:proofErr w:type="spellStart"/>
      <w:r>
        <w:rPr>
          <w:rtl/>
        </w:rPr>
        <w:t>קא</w:t>
      </w:r>
      <w:proofErr w:type="spellEnd"/>
      <w:r>
        <w:rPr>
          <w:rtl/>
        </w:rPr>
        <w:t xml:space="preserve"> פטר אלא מן </w:t>
      </w:r>
      <w:proofErr w:type="spellStart"/>
      <w:r>
        <w:rPr>
          <w:rtl/>
        </w:rPr>
        <w:t>מינא</w:t>
      </w:r>
      <w:proofErr w:type="spellEnd"/>
      <w:r>
        <w:rPr>
          <w:rtl/>
        </w:rPr>
        <w:t xml:space="preserve"> </w:t>
      </w:r>
      <w:proofErr w:type="spellStart"/>
      <w:r>
        <w:rPr>
          <w:rtl/>
        </w:rPr>
        <w:t>למינא</w:t>
      </w:r>
      <w:proofErr w:type="spellEnd"/>
      <w:r>
        <w:rPr>
          <w:rtl/>
        </w:rPr>
        <w:t xml:space="preserve">, אבל בחד </w:t>
      </w:r>
      <w:proofErr w:type="spellStart"/>
      <w:r>
        <w:rPr>
          <w:rtl/>
        </w:rPr>
        <w:t>מינא</w:t>
      </w:r>
      <w:proofErr w:type="spellEnd"/>
      <w:r>
        <w:rPr>
          <w:rtl/>
        </w:rPr>
        <w:t xml:space="preserve"> אפילו רבי יהושע מחייב! אמר ליה: </w:t>
      </w:r>
      <w:proofErr w:type="spellStart"/>
      <w:r>
        <w:rPr>
          <w:rtl/>
        </w:rPr>
        <w:t>שיננא</w:t>
      </w:r>
      <w:proofErr w:type="spellEnd"/>
      <w:r>
        <w:rPr>
          <w:rtl/>
        </w:rPr>
        <w:t xml:space="preserve">, שבוק מתני' ותא </w:t>
      </w:r>
      <w:proofErr w:type="spellStart"/>
      <w:r>
        <w:rPr>
          <w:rtl/>
        </w:rPr>
        <w:t>בתראי</w:t>
      </w:r>
      <w:proofErr w:type="spellEnd"/>
      <w:r>
        <w:rPr>
          <w:rtl/>
        </w:rPr>
        <w:t xml:space="preserve">, הכא במאי עסקינן - כגון שאבד מלקט מלבו, נתכוון ללקט ענבים ושכח וסבור תאנים </w:t>
      </w:r>
      <w:proofErr w:type="spellStart"/>
      <w:r>
        <w:rPr>
          <w:rtl/>
        </w:rPr>
        <w:t>בעינא</w:t>
      </w:r>
      <w:proofErr w:type="spellEnd"/>
      <w:r>
        <w:rPr>
          <w:rtl/>
        </w:rPr>
        <w:t xml:space="preserve"> והלכה ידו על הענבים, דרבי אליעזר סבר: הרי נעשתה כוונתו, ורבי יהושע סבר: הרי לא נעשתה כוונתו ומחשבתו.</w:t>
      </w:r>
      <w:r>
        <w:rPr>
          <w:rFonts w:hint="cs"/>
          <w:rtl/>
        </w:rPr>
        <w:t xml:space="preserve"> </w:t>
      </w:r>
    </w:p>
    <w:p w:rsidR="00517460" w:rsidRDefault="00517460" w:rsidP="00517460">
      <w:pPr>
        <w:pStyle w:val="a3"/>
        <w:rPr>
          <w:rFonts w:hint="cs"/>
          <w:rtl/>
        </w:rPr>
      </w:pPr>
      <w:fldSimple w:instr=" SEQ כריתותיטכ\* hebrew1 \* MERGEFORMAT ">
        <w:r>
          <w:rPr>
            <w:noProof/>
            <w:rtl/>
          </w:rPr>
          <w:t>ג</w:t>
        </w:r>
      </w:fldSimple>
      <w:r>
        <w:rPr>
          <w:rFonts w:hint="cs"/>
          <w:rtl/>
        </w:rPr>
        <w:t>.</w:t>
      </w:r>
      <w:r>
        <w:rPr>
          <w:rFonts w:hint="cs"/>
          <w:rtl/>
        </w:rPr>
        <w:tab/>
      </w:r>
      <w:proofErr w:type="spellStart"/>
      <w:r>
        <w:rPr>
          <w:rtl/>
        </w:rPr>
        <w:t>מתיב</w:t>
      </w:r>
      <w:proofErr w:type="spellEnd"/>
      <w:r>
        <w:rPr>
          <w:rtl/>
        </w:rPr>
        <w:t xml:space="preserve"> רב </w:t>
      </w:r>
      <w:proofErr w:type="spellStart"/>
      <w:r>
        <w:rPr>
          <w:rtl/>
        </w:rPr>
        <w:t>אושעיא</w:t>
      </w:r>
      <w:proofErr w:type="spellEnd"/>
      <w:r>
        <w:rPr>
          <w:rtl/>
        </w:rPr>
        <w:t xml:space="preserve">, רבי שמעון שזורי ורבי שמעון אומרים: לא נחלקו על דבר שהוא משם אחד שהוא חייב, אלא [על מה נחלקו]? על דבר שהוא משום שני שמות, שרבי אליעזר מחייב חטאת, ורבי יהושע פוטר; ורבי יהודה מאי </w:t>
      </w:r>
      <w:proofErr w:type="spellStart"/>
      <w:r>
        <w:rPr>
          <w:rtl/>
        </w:rPr>
        <w:t>קאמר</w:t>
      </w:r>
      <w:proofErr w:type="spellEnd"/>
      <w:r>
        <w:rPr>
          <w:rtl/>
        </w:rPr>
        <w:t xml:space="preserve"> </w:t>
      </w:r>
      <w:proofErr w:type="spellStart"/>
      <w:r>
        <w:rPr>
          <w:rtl/>
        </w:rPr>
        <w:t>דפליגי</w:t>
      </w:r>
      <w:proofErr w:type="spellEnd"/>
      <w:r>
        <w:rPr>
          <w:rtl/>
        </w:rPr>
        <w:t xml:space="preserve">? </w:t>
      </w:r>
      <w:proofErr w:type="spellStart"/>
      <w:r>
        <w:rPr>
          <w:rtl/>
        </w:rPr>
        <w:t>בנתכוין</w:t>
      </w:r>
      <w:proofErr w:type="spellEnd"/>
      <w:r>
        <w:rPr>
          <w:rtl/>
        </w:rPr>
        <w:t xml:space="preserve"> ללקט ענבים ולקט תאנים, שחורות ולקט לבנות, ענבים ותאנים שחורות ולבנות מאי </w:t>
      </w:r>
      <w:proofErr w:type="spellStart"/>
      <w:r>
        <w:rPr>
          <w:rtl/>
        </w:rPr>
        <w:t>ניהו</w:t>
      </w:r>
      <w:proofErr w:type="spellEnd"/>
      <w:r>
        <w:rPr>
          <w:rtl/>
        </w:rPr>
        <w:t xml:space="preserve">? שני שמות, היינו רבי שמעון </w:t>
      </w:r>
      <w:proofErr w:type="spellStart"/>
      <w:r>
        <w:rPr>
          <w:rtl/>
        </w:rPr>
        <w:t>ור"ש</w:t>
      </w:r>
      <w:proofErr w:type="spellEnd"/>
      <w:r>
        <w:rPr>
          <w:rtl/>
        </w:rPr>
        <w:t xml:space="preserve"> שזורי, רבי יהודה מאי </w:t>
      </w:r>
      <w:proofErr w:type="spellStart"/>
      <w:r>
        <w:rPr>
          <w:rtl/>
        </w:rPr>
        <w:t>אתא</w:t>
      </w:r>
      <w:proofErr w:type="spellEnd"/>
      <w:r>
        <w:rPr>
          <w:rtl/>
        </w:rPr>
        <w:t xml:space="preserve"> </w:t>
      </w:r>
      <w:proofErr w:type="spellStart"/>
      <w:r>
        <w:rPr>
          <w:rtl/>
        </w:rPr>
        <w:t>לאשמועינן</w:t>
      </w:r>
      <w:proofErr w:type="spellEnd"/>
      <w:r>
        <w:rPr>
          <w:rtl/>
        </w:rPr>
        <w:t xml:space="preserve">? אלא לאו מתעסק </w:t>
      </w:r>
      <w:proofErr w:type="spellStart"/>
      <w:r>
        <w:rPr>
          <w:rtl/>
        </w:rPr>
        <w:t>איכא</w:t>
      </w:r>
      <w:proofErr w:type="spellEnd"/>
      <w:r>
        <w:rPr>
          <w:rtl/>
        </w:rPr>
        <w:t xml:space="preserve"> </w:t>
      </w:r>
      <w:proofErr w:type="spellStart"/>
      <w:r>
        <w:rPr>
          <w:rtl/>
        </w:rPr>
        <w:t>בינייהו</w:t>
      </w:r>
      <w:proofErr w:type="spellEnd"/>
      <w:r>
        <w:rPr>
          <w:rtl/>
        </w:rPr>
        <w:t>, דרבי יהודה סבר: מתעסק חייב, [</w:t>
      </w:r>
      <w:proofErr w:type="spellStart"/>
      <w:r>
        <w:rPr>
          <w:rtl/>
        </w:rPr>
        <w:t>ור"ש</w:t>
      </w:r>
      <w:proofErr w:type="spellEnd"/>
      <w:r>
        <w:rPr>
          <w:rtl/>
        </w:rPr>
        <w:t xml:space="preserve">] </w:t>
      </w:r>
      <w:proofErr w:type="spellStart"/>
      <w:r>
        <w:rPr>
          <w:rtl/>
        </w:rPr>
        <w:t>ור"ש</w:t>
      </w:r>
      <w:proofErr w:type="spellEnd"/>
      <w:r>
        <w:rPr>
          <w:rtl/>
        </w:rPr>
        <w:t xml:space="preserve"> שזורי </w:t>
      </w:r>
      <w:proofErr w:type="spellStart"/>
      <w:r>
        <w:rPr>
          <w:rtl/>
        </w:rPr>
        <w:t>סברי</w:t>
      </w:r>
      <w:proofErr w:type="spellEnd"/>
      <w:r>
        <w:rPr>
          <w:rtl/>
        </w:rPr>
        <w:t xml:space="preserve">: מתעסק פטור! </w:t>
      </w:r>
    </w:p>
    <w:p w:rsidR="00517460" w:rsidRDefault="00517460" w:rsidP="00517460">
      <w:pPr>
        <w:pStyle w:val="a3"/>
        <w:rPr>
          <w:rFonts w:hint="cs"/>
          <w:rtl/>
        </w:rPr>
      </w:pPr>
      <w:fldSimple w:instr=" SEQ כריתותיטכ\* hebrew1 \* MERGEFORMAT ">
        <w:r>
          <w:rPr>
            <w:noProof/>
            <w:rtl/>
          </w:rPr>
          <w:t>ד</w:t>
        </w:r>
      </w:fldSimple>
      <w:r>
        <w:rPr>
          <w:rFonts w:hint="cs"/>
          <w:rtl/>
        </w:rPr>
        <w:t>.</w:t>
      </w:r>
      <w:r>
        <w:rPr>
          <w:rFonts w:hint="cs"/>
          <w:rtl/>
        </w:rPr>
        <w:tab/>
      </w:r>
      <w:r>
        <w:rPr>
          <w:rtl/>
        </w:rPr>
        <w:t xml:space="preserve">לא, מתעסק דברי </w:t>
      </w:r>
      <w:proofErr w:type="spellStart"/>
      <w:r>
        <w:rPr>
          <w:rtl/>
        </w:rPr>
        <w:t>הכל</w:t>
      </w:r>
      <w:proofErr w:type="spellEnd"/>
      <w:r>
        <w:rPr>
          <w:rtl/>
        </w:rPr>
        <w:t xml:space="preserve"> פטור, והכא בהא </w:t>
      </w:r>
      <w:proofErr w:type="spellStart"/>
      <w:r>
        <w:rPr>
          <w:rtl/>
        </w:rPr>
        <w:t>קא</w:t>
      </w:r>
      <w:proofErr w:type="spellEnd"/>
      <w:r>
        <w:rPr>
          <w:rtl/>
        </w:rPr>
        <w:t xml:space="preserve"> </w:t>
      </w:r>
      <w:proofErr w:type="spellStart"/>
      <w:r>
        <w:rPr>
          <w:rtl/>
        </w:rPr>
        <w:t>מיפלגי</w:t>
      </w:r>
      <w:proofErr w:type="spellEnd"/>
      <w:r>
        <w:rPr>
          <w:rtl/>
        </w:rPr>
        <w:t xml:space="preserve">, דרבי שמעון שזורי סבר: שכח מלקט מלבו בשם אחד - דברי </w:t>
      </w:r>
      <w:proofErr w:type="spellStart"/>
      <w:r>
        <w:rPr>
          <w:rtl/>
        </w:rPr>
        <w:t>הכל</w:t>
      </w:r>
      <w:proofErr w:type="spellEnd"/>
      <w:r>
        <w:rPr>
          <w:rtl/>
        </w:rPr>
        <w:t xml:space="preserve"> חייב, כי פליגי - בשני שמות, ר' יהודה סבר: לא שנא בשם אחד ולא שנא בשני שמות פליגי. </w:t>
      </w:r>
    </w:p>
    <w:p w:rsidR="00517460" w:rsidRDefault="00517460" w:rsidP="00517460">
      <w:pPr>
        <w:pStyle w:val="a3"/>
        <w:rPr>
          <w:rFonts w:hint="cs"/>
          <w:rtl/>
        </w:rPr>
      </w:pPr>
      <w:fldSimple w:instr=" SEQ כריתותיטכ\* hebrew1 \* MERGEFORMAT ">
        <w:r>
          <w:rPr>
            <w:noProof/>
            <w:rtl/>
          </w:rPr>
          <w:t>ה</w:t>
        </w:r>
      </w:fldSimple>
      <w:r>
        <w:rPr>
          <w:rFonts w:hint="cs"/>
          <w:rtl/>
        </w:rPr>
        <w:t>.</w:t>
      </w:r>
      <w:r>
        <w:rPr>
          <w:rFonts w:hint="cs"/>
          <w:rtl/>
        </w:rPr>
        <w:tab/>
      </w:r>
      <w:r>
        <w:rPr>
          <w:rtl/>
        </w:rPr>
        <w:t xml:space="preserve">רבא אמר: </w:t>
      </w:r>
      <w:proofErr w:type="spellStart"/>
      <w:r>
        <w:rPr>
          <w:rtl/>
        </w:rPr>
        <w:t>ליקדם</w:t>
      </w:r>
      <w:proofErr w:type="spellEnd"/>
      <w:r>
        <w:rPr>
          <w:rtl/>
        </w:rPr>
        <w:t xml:space="preserve"> </w:t>
      </w:r>
      <w:proofErr w:type="spellStart"/>
      <w:r>
        <w:rPr>
          <w:rtl/>
        </w:rPr>
        <w:t>איכא</w:t>
      </w:r>
      <w:proofErr w:type="spellEnd"/>
      <w:r>
        <w:rPr>
          <w:rtl/>
        </w:rPr>
        <w:t xml:space="preserve"> </w:t>
      </w:r>
      <w:proofErr w:type="spellStart"/>
      <w:r>
        <w:rPr>
          <w:rtl/>
        </w:rPr>
        <w:t>בינייהו</w:t>
      </w:r>
      <w:proofErr w:type="spellEnd"/>
      <w:r>
        <w:rPr>
          <w:rtl/>
        </w:rPr>
        <w:t>,</w:t>
      </w:r>
    </w:p>
    <w:p w:rsidR="00517460" w:rsidRDefault="00517460" w:rsidP="00517460">
      <w:pPr>
        <w:pStyle w:val="4"/>
        <w:rPr>
          <w:rFonts w:hint="cs"/>
          <w:rtl/>
        </w:rPr>
      </w:pPr>
      <w:r>
        <w:rPr>
          <w:rFonts w:hint="cs"/>
          <w:rtl/>
        </w:rPr>
        <w:t>המחלוקת במשנה</w:t>
      </w:r>
    </w:p>
    <w:p w:rsidR="00517460" w:rsidRDefault="00517460" w:rsidP="00517460">
      <w:pPr>
        <w:rPr>
          <w:rFonts w:hint="cs"/>
          <w:rtl/>
        </w:rPr>
      </w:pPr>
      <w:r>
        <w:rPr>
          <w:rFonts w:hint="cs"/>
          <w:rtl/>
        </w:rPr>
        <w:t xml:space="preserve">מצינו במשנה שתי דעות של תנאים מאוחרים </w:t>
      </w:r>
      <w:proofErr w:type="spellStart"/>
      <w:r>
        <w:rPr>
          <w:rFonts w:hint="cs"/>
          <w:rtl/>
        </w:rPr>
        <w:t>בענין</w:t>
      </w:r>
      <w:proofErr w:type="spellEnd"/>
      <w:r>
        <w:rPr>
          <w:rFonts w:hint="cs"/>
          <w:rtl/>
        </w:rPr>
        <w:t xml:space="preserve"> העמדת מחלוקתם של רבי אליעזר ורבי יהושע:</w:t>
      </w:r>
    </w:p>
    <w:p w:rsidR="00517460" w:rsidRDefault="00517460" w:rsidP="00517460">
      <w:pPr>
        <w:pStyle w:val="a4"/>
        <w:rPr>
          <w:rFonts w:hint="cs"/>
          <w:rtl/>
        </w:rPr>
      </w:pPr>
      <w:proofErr w:type="spellStart"/>
      <w:r>
        <w:rPr>
          <w:rFonts w:hint="cs"/>
          <w:rtl/>
        </w:rPr>
        <w:t>ר"ש</w:t>
      </w:r>
      <w:proofErr w:type="spellEnd"/>
      <w:r>
        <w:rPr>
          <w:rFonts w:hint="cs"/>
          <w:rtl/>
        </w:rPr>
        <w:t xml:space="preserve"> שזורי קבע שרבי יהושע מודה בשם אחד, ונחלקו רק בשתי שמות.</w:t>
      </w:r>
    </w:p>
    <w:p w:rsidR="00517460" w:rsidRDefault="00517460" w:rsidP="00517460">
      <w:pPr>
        <w:pStyle w:val="a4"/>
        <w:rPr>
          <w:rFonts w:hint="cs"/>
          <w:rtl/>
        </w:rPr>
      </w:pPr>
      <w:r>
        <w:rPr>
          <w:rFonts w:hint="cs"/>
          <w:rtl/>
        </w:rPr>
        <w:t xml:space="preserve">רבי יהודה קבע שרבי יהושע נחלק גם ברצה ללקט תאנים ולקט ענבים או ברצה ללקט שחורות ולקט לבנות. </w:t>
      </w:r>
    </w:p>
    <w:p w:rsidR="00517460" w:rsidRDefault="00517460" w:rsidP="00517460">
      <w:pPr>
        <w:pStyle w:val="4"/>
        <w:rPr>
          <w:rFonts w:hint="cs"/>
          <w:rtl/>
        </w:rPr>
      </w:pPr>
      <w:r>
        <w:rPr>
          <w:rFonts w:hint="cs"/>
          <w:rtl/>
        </w:rPr>
        <w:t>הקושיא על שמואל משיטת רבי יהודה</w:t>
      </w:r>
    </w:p>
    <w:p w:rsidR="00517460" w:rsidRDefault="00517460" w:rsidP="00517460">
      <w:pPr>
        <w:rPr>
          <w:rFonts w:hint="cs"/>
          <w:rtl/>
        </w:rPr>
      </w:pPr>
      <w:r>
        <w:rPr>
          <w:rFonts w:hint="cs"/>
          <w:rtl/>
        </w:rPr>
        <w:t xml:space="preserve">לכאורה בין מדברי </w:t>
      </w:r>
      <w:proofErr w:type="spellStart"/>
      <w:r>
        <w:rPr>
          <w:rFonts w:hint="cs"/>
          <w:rtl/>
        </w:rPr>
        <w:t>ר"ש</w:t>
      </w:r>
      <w:proofErr w:type="spellEnd"/>
      <w:r>
        <w:rPr>
          <w:rFonts w:hint="cs"/>
          <w:rtl/>
        </w:rPr>
        <w:t xml:space="preserve"> שזורי ובין מדברי רבי יהודה עולה שברצה ללקט מין מסוים ולקט דבר אחר בדיוק מאותו המין רבי יהושע מודה שחייב, ודבר זה סותר את שיטתו של שמואל שכל מתעסק פטור. </w:t>
      </w:r>
    </w:p>
    <w:p w:rsidR="00517460" w:rsidRDefault="00517460" w:rsidP="00517460">
      <w:pPr>
        <w:rPr>
          <w:rFonts w:hint="cs"/>
          <w:rtl/>
        </w:rPr>
      </w:pPr>
      <w:r>
        <w:rPr>
          <w:rFonts w:hint="cs"/>
          <w:rtl/>
        </w:rPr>
        <w:t xml:space="preserve">בסעיף ב הגמרא העמידה את דבריו של רבי יהודה (אין כרגע התייחסות לשיטת רבי שמעון שזורי) באבד מלקט מלבו, כך שאין מדובר כאן על מתעסק רגיל וממילא אין לדייק מכאן על מתעסק ממין אחד. </w:t>
      </w:r>
    </w:p>
    <w:p w:rsidR="00517460" w:rsidRDefault="00517460" w:rsidP="00517460">
      <w:pPr>
        <w:rPr>
          <w:rFonts w:hint="cs"/>
          <w:rtl/>
        </w:rPr>
      </w:pPr>
      <w:r>
        <w:rPr>
          <w:rFonts w:hint="cs"/>
          <w:rtl/>
        </w:rPr>
        <w:lastRenderedPageBreak/>
        <w:t xml:space="preserve">אמנם העמדה זו תלויה ביחס בין שיטת </w:t>
      </w:r>
      <w:proofErr w:type="spellStart"/>
      <w:r>
        <w:rPr>
          <w:rFonts w:hint="cs"/>
          <w:rtl/>
        </w:rPr>
        <w:t>ר"ש</w:t>
      </w:r>
      <w:proofErr w:type="spellEnd"/>
      <w:r>
        <w:rPr>
          <w:rFonts w:hint="cs"/>
          <w:rtl/>
        </w:rPr>
        <w:t xml:space="preserve"> שזורי לשיטת רבי יהודה. נקדים ונאמר כי הקושיא על שיטת שמואל תקיפה עוד יותר לאור שיטת </w:t>
      </w:r>
      <w:proofErr w:type="spellStart"/>
      <w:r>
        <w:rPr>
          <w:rFonts w:hint="cs"/>
          <w:rtl/>
        </w:rPr>
        <w:t>רש"ש</w:t>
      </w:r>
      <w:proofErr w:type="spellEnd"/>
      <w:r>
        <w:rPr>
          <w:rFonts w:hint="cs"/>
          <w:rtl/>
        </w:rPr>
        <w:t xml:space="preserve">, שהרי </w:t>
      </w:r>
      <w:proofErr w:type="spellStart"/>
      <w:r>
        <w:rPr>
          <w:rFonts w:hint="cs"/>
          <w:rtl/>
        </w:rPr>
        <w:t>רש"ש</w:t>
      </w:r>
      <w:proofErr w:type="spellEnd"/>
      <w:r>
        <w:rPr>
          <w:rFonts w:hint="cs"/>
          <w:rtl/>
        </w:rPr>
        <w:t xml:space="preserve"> קובע במפורש שרבי יהושע מחייב משם אחד, כך שגם את דבריו צריך להעמיד באבד מלקט מלבו. </w:t>
      </w:r>
    </w:p>
    <w:p w:rsidR="00517460" w:rsidRDefault="00517460" w:rsidP="00517460">
      <w:pPr>
        <w:rPr>
          <w:rFonts w:hint="cs"/>
          <w:rtl/>
        </w:rPr>
      </w:pPr>
      <w:r>
        <w:rPr>
          <w:rFonts w:hint="cs"/>
          <w:rtl/>
        </w:rPr>
        <w:t xml:space="preserve">אמנם לפי זה צריך להבין במה נחלק </w:t>
      </w:r>
      <w:proofErr w:type="spellStart"/>
      <w:r>
        <w:rPr>
          <w:rFonts w:hint="cs"/>
          <w:rtl/>
        </w:rPr>
        <w:t>רש"ש</w:t>
      </w:r>
      <w:proofErr w:type="spellEnd"/>
      <w:r>
        <w:rPr>
          <w:rFonts w:hint="cs"/>
          <w:rtl/>
        </w:rPr>
        <w:t xml:space="preserve"> עם רבי יהודה. להלן תעלה הגמרא שלוש הצעות (סעיפים ג-ה) להבדל בין </w:t>
      </w:r>
      <w:proofErr w:type="spellStart"/>
      <w:r>
        <w:rPr>
          <w:rFonts w:hint="cs"/>
          <w:rtl/>
        </w:rPr>
        <w:t>רש"ש</w:t>
      </w:r>
      <w:proofErr w:type="spellEnd"/>
      <w:r>
        <w:rPr>
          <w:rFonts w:hint="cs"/>
          <w:rtl/>
        </w:rPr>
        <w:t xml:space="preserve"> לבין רבי יהודה. המכנה המשותף של ההצעות יהיה כפי שעולה מסגנון דבריו של רבי יהודה (אפילו </w:t>
      </w:r>
      <w:proofErr w:type="spellStart"/>
      <w:r>
        <w:rPr>
          <w:rFonts w:hint="cs"/>
          <w:rtl/>
        </w:rPr>
        <w:t>נתכוין</w:t>
      </w:r>
      <w:proofErr w:type="spellEnd"/>
      <w:r>
        <w:rPr>
          <w:rFonts w:hint="cs"/>
          <w:rtl/>
        </w:rPr>
        <w:t xml:space="preserve"> </w:t>
      </w:r>
      <w:proofErr w:type="spellStart"/>
      <w:r>
        <w:rPr>
          <w:rFonts w:hint="cs"/>
          <w:rtl/>
        </w:rPr>
        <w:t>וכו</w:t>
      </w:r>
      <w:proofErr w:type="spellEnd"/>
      <w:r>
        <w:rPr>
          <w:rFonts w:hint="cs"/>
          <w:rtl/>
        </w:rPr>
        <w:t xml:space="preserve">' רבי יהושע פוטר), שרבי יהודה מרחיב את מחלוקתם של רבי אליעזר ורבי יהושע (כלומר מצמצם את המקרה שבו רבי יהושע מודה) יותר מאשר </w:t>
      </w:r>
      <w:proofErr w:type="spellStart"/>
      <w:r>
        <w:rPr>
          <w:rFonts w:hint="cs"/>
          <w:rtl/>
        </w:rPr>
        <w:t>ר"ש</w:t>
      </w:r>
      <w:proofErr w:type="spellEnd"/>
      <w:r>
        <w:rPr>
          <w:rFonts w:hint="cs"/>
          <w:rtl/>
        </w:rPr>
        <w:t xml:space="preserve"> שזורי. </w:t>
      </w:r>
    </w:p>
    <w:p w:rsidR="00517460" w:rsidRDefault="00517460" w:rsidP="00517460">
      <w:pPr>
        <w:pStyle w:val="4"/>
        <w:rPr>
          <w:rFonts w:hint="cs"/>
          <w:rtl/>
        </w:rPr>
      </w:pPr>
      <w:r>
        <w:rPr>
          <w:rFonts w:hint="cs"/>
          <w:rtl/>
        </w:rPr>
        <w:t xml:space="preserve">ג' הצעות להעמדת מחלוקתם של </w:t>
      </w:r>
      <w:proofErr w:type="spellStart"/>
      <w:r>
        <w:rPr>
          <w:rFonts w:hint="cs"/>
          <w:rtl/>
        </w:rPr>
        <w:t>רש"ש</w:t>
      </w:r>
      <w:proofErr w:type="spellEnd"/>
      <w:r>
        <w:rPr>
          <w:rFonts w:hint="cs"/>
          <w:rtl/>
        </w:rPr>
        <w:t xml:space="preserve"> ורבי יהודה</w:t>
      </w:r>
    </w:p>
    <w:p w:rsidR="00517460" w:rsidRDefault="00517460" w:rsidP="00517460">
      <w:pPr>
        <w:rPr>
          <w:rFonts w:hint="cs"/>
          <w:rtl/>
        </w:rPr>
      </w:pPr>
      <w:r>
        <w:rPr>
          <w:rFonts w:hint="cs"/>
          <w:rtl/>
        </w:rPr>
        <w:t xml:space="preserve">בסעיף ג הגמרא מציעה ליישם את ההעמדה הקודמת של דברי רבי יהודה (אבד מלקט מלבו) בדברי </w:t>
      </w:r>
      <w:proofErr w:type="spellStart"/>
      <w:r>
        <w:rPr>
          <w:rFonts w:hint="cs"/>
          <w:rtl/>
        </w:rPr>
        <w:t>ר"ש</w:t>
      </w:r>
      <w:proofErr w:type="spellEnd"/>
      <w:r>
        <w:rPr>
          <w:rFonts w:hint="cs"/>
          <w:rtl/>
        </w:rPr>
        <w:t xml:space="preserve"> שזורי, ועוד מניחה הגמרא שהחילוף בו נוקט רבי יהודה (תאנים בענבים ושחורות בלבנות) נחשב לשני שמות, כך שלא ברור מה ההבדל בינו לבין </w:t>
      </w:r>
      <w:proofErr w:type="spellStart"/>
      <w:r>
        <w:rPr>
          <w:rFonts w:hint="cs"/>
          <w:rtl/>
        </w:rPr>
        <w:t>רש"ש</w:t>
      </w:r>
      <w:proofErr w:type="spellEnd"/>
      <w:r>
        <w:rPr>
          <w:rFonts w:hint="cs"/>
          <w:rtl/>
        </w:rPr>
        <w:t xml:space="preserve">, שהרי לפי שניהם רבי יהושע פוטר רק בשני שמות ומחייב בשם אחד. על </w:t>
      </w:r>
      <w:proofErr w:type="spellStart"/>
      <w:r>
        <w:rPr>
          <w:rFonts w:hint="cs"/>
          <w:rtl/>
        </w:rPr>
        <w:t>כרחינו</w:t>
      </w:r>
      <w:proofErr w:type="spellEnd"/>
      <w:r>
        <w:rPr>
          <w:rFonts w:hint="cs"/>
          <w:rtl/>
        </w:rPr>
        <w:t xml:space="preserve"> צריך לומר, שרבי יהודה מרחיב את המחלוקת בנקודה אחרת, דהיינו שלדעתו נחלקו גם במתעסק רגיל: לרבי אליעזר חייב אפילו בשתי שמות, ולרבי יהושע חייב בשם אחד. לפי זה כמובן חוזרת הקושיא על שמואל, שסובר שכל מתעסק פטור.</w:t>
      </w:r>
    </w:p>
    <w:p w:rsidR="00517460" w:rsidRDefault="00517460" w:rsidP="00517460">
      <w:pPr>
        <w:rPr>
          <w:rFonts w:hint="cs"/>
          <w:rtl/>
        </w:rPr>
      </w:pPr>
    </w:p>
    <w:p w:rsidR="00517460" w:rsidRDefault="00517460" w:rsidP="00517460">
      <w:pPr>
        <w:rPr>
          <w:rFonts w:hint="cs"/>
          <w:rtl/>
        </w:rPr>
      </w:pPr>
      <w:r>
        <w:rPr>
          <w:rFonts w:hint="cs"/>
          <w:rtl/>
        </w:rPr>
        <w:t xml:space="preserve">בסעיף ד הגמרא חוזרת בעצם להעמדה של סעיף ב, דהיינו גם לרבי יהודה נחלקו התנאים רק באבד מלקט מלבו, אך במתעסק גמור </w:t>
      </w:r>
      <w:proofErr w:type="spellStart"/>
      <w:r>
        <w:rPr>
          <w:rFonts w:hint="cs"/>
          <w:rtl/>
        </w:rPr>
        <w:t>לכו"ע</w:t>
      </w:r>
      <w:proofErr w:type="spellEnd"/>
      <w:r>
        <w:rPr>
          <w:rFonts w:hint="cs"/>
          <w:rtl/>
        </w:rPr>
        <w:t xml:space="preserve"> פטור. כדי להעמיד את ההרחבה של רבי יהודה מניחה כעת הגמרא שהחילוף שנוקט רבי יהודה (ענבים במקום תאנים או שחורות במקום לבנות) מוגדר כשם אחד, ורבי יהודה מחדש שגם בשם אחד פוטר רבי יהושע [אמנם אם </w:t>
      </w:r>
      <w:proofErr w:type="spellStart"/>
      <w:r>
        <w:rPr>
          <w:rFonts w:hint="cs"/>
          <w:rtl/>
        </w:rPr>
        <w:t>נתכוין</w:t>
      </w:r>
      <w:proofErr w:type="spellEnd"/>
      <w:r>
        <w:rPr>
          <w:rFonts w:hint="cs"/>
          <w:rtl/>
        </w:rPr>
        <w:t xml:space="preserve"> לענבים ולקט ענבים אחרות מאותו מין ניתן אכן לדייק שרבי יהושע יודה שחייב]. </w:t>
      </w:r>
    </w:p>
    <w:p w:rsidR="00517460" w:rsidRDefault="00517460" w:rsidP="00517460">
      <w:pPr>
        <w:rPr>
          <w:rFonts w:hint="cs"/>
          <w:rtl/>
        </w:rPr>
      </w:pPr>
    </w:p>
    <w:p w:rsidR="00517460" w:rsidRDefault="00517460" w:rsidP="00517460">
      <w:pPr>
        <w:rPr>
          <w:rFonts w:hint="cs"/>
          <w:rtl/>
        </w:rPr>
      </w:pPr>
      <w:r>
        <w:rPr>
          <w:rFonts w:hint="cs"/>
          <w:rtl/>
        </w:rPr>
        <w:t xml:space="preserve">בסעיף ה הגמרא ממשיכה עם ההנחה שבין </w:t>
      </w:r>
      <w:proofErr w:type="spellStart"/>
      <w:r>
        <w:rPr>
          <w:rFonts w:hint="cs"/>
          <w:rtl/>
        </w:rPr>
        <w:t>לרש"ש</w:t>
      </w:r>
      <w:proofErr w:type="spellEnd"/>
      <w:r>
        <w:rPr>
          <w:rFonts w:hint="cs"/>
          <w:rtl/>
        </w:rPr>
        <w:t xml:space="preserve"> ובין לרבי יהודה לא נחלקו כלל התנאים הקדומים על מתעסק </w:t>
      </w:r>
      <w:proofErr w:type="spellStart"/>
      <w:r>
        <w:rPr>
          <w:rFonts w:hint="cs"/>
          <w:rtl/>
        </w:rPr>
        <w:t>ולכו"ע</w:t>
      </w:r>
      <w:proofErr w:type="spellEnd"/>
      <w:r>
        <w:rPr>
          <w:rFonts w:hint="cs"/>
          <w:rtl/>
        </w:rPr>
        <w:t xml:space="preserve"> פטור, וההרחבה של רבי יהודה נוגעת לשם אחד, אלא במקום המקרה של אבד מלקט מלבו </w:t>
      </w:r>
      <w:proofErr w:type="spellStart"/>
      <w:r>
        <w:rPr>
          <w:rFonts w:hint="cs"/>
          <w:rtl/>
        </w:rPr>
        <w:t>הגמ</w:t>
      </w:r>
      <w:proofErr w:type="spellEnd"/>
      <w:r>
        <w:rPr>
          <w:rFonts w:hint="cs"/>
          <w:rtl/>
        </w:rPr>
        <w:t xml:space="preserve">' מעמידה את המחלוקת בשינוי סדר הפעולות: </w:t>
      </w:r>
      <w:proofErr w:type="spellStart"/>
      <w:r>
        <w:rPr>
          <w:rFonts w:hint="cs"/>
          <w:rtl/>
        </w:rPr>
        <w:t>ר"ש</w:t>
      </w:r>
      <w:proofErr w:type="spellEnd"/>
      <w:r>
        <w:rPr>
          <w:rFonts w:hint="cs"/>
          <w:rtl/>
        </w:rPr>
        <w:t xml:space="preserve"> שזורי סובר שרבי יהושע מודה שחייב </w:t>
      </w:r>
      <w:proofErr w:type="spellStart"/>
      <w:r>
        <w:rPr>
          <w:rFonts w:hint="cs"/>
          <w:rtl/>
        </w:rPr>
        <w:t>בנתכוין</w:t>
      </w:r>
      <w:proofErr w:type="spellEnd"/>
      <w:r>
        <w:rPr>
          <w:rFonts w:hint="cs"/>
          <w:rtl/>
        </w:rPr>
        <w:t xml:space="preserve"> לשתי פעולות בסדר מסוים והקדים את המאוחר אם הם משם אחד, ורבי יהודה סובר שאף </w:t>
      </w:r>
      <w:proofErr w:type="spellStart"/>
      <w:r>
        <w:rPr>
          <w:rFonts w:hint="cs"/>
          <w:rtl/>
        </w:rPr>
        <w:t>שבכהאי</w:t>
      </w:r>
      <w:proofErr w:type="spellEnd"/>
      <w:r>
        <w:rPr>
          <w:rFonts w:hint="cs"/>
          <w:rtl/>
        </w:rPr>
        <w:t xml:space="preserve"> </w:t>
      </w:r>
      <w:proofErr w:type="spellStart"/>
      <w:r>
        <w:rPr>
          <w:rFonts w:hint="cs"/>
          <w:rtl/>
        </w:rPr>
        <w:t>גוונא</w:t>
      </w:r>
      <w:proofErr w:type="spellEnd"/>
      <w:r>
        <w:rPr>
          <w:rFonts w:hint="cs"/>
          <w:rtl/>
        </w:rPr>
        <w:t xml:space="preserve"> הוא חולק [ואף כאן קיימת ההנחה שהחילוף של רבי יהודה מוגדר כשם אחד]. </w:t>
      </w:r>
    </w:p>
    <w:p w:rsidR="00517460" w:rsidRDefault="00517460" w:rsidP="00517460">
      <w:pPr>
        <w:pStyle w:val="3"/>
        <w:rPr>
          <w:rFonts w:hint="cs"/>
          <w:rtl/>
        </w:rPr>
      </w:pPr>
      <w:r>
        <w:rPr>
          <w:rFonts w:hint="cs"/>
          <w:rtl/>
        </w:rPr>
        <w:t>סיכום</w:t>
      </w:r>
    </w:p>
    <w:p w:rsidR="00517460" w:rsidRDefault="00517460" w:rsidP="00517460">
      <w:pPr>
        <w:rPr>
          <w:rFonts w:hint="cs"/>
          <w:rtl/>
        </w:rPr>
      </w:pPr>
      <w:r>
        <w:rPr>
          <w:rFonts w:hint="cs"/>
          <w:rtl/>
        </w:rPr>
        <w:t>בטבלאות הבאות נשתמש במספור הבא:</w:t>
      </w:r>
    </w:p>
    <w:p w:rsidR="00517460" w:rsidRDefault="00517460" w:rsidP="00517460">
      <w:pPr>
        <w:rPr>
          <w:rFonts w:hint="cs"/>
          <w:rtl/>
        </w:rPr>
      </w:pPr>
      <w:r>
        <w:rPr>
          <w:rFonts w:hint="cs"/>
          <w:rtl/>
        </w:rPr>
        <w:t xml:space="preserve">1[א] מתעסק </w:t>
      </w:r>
      <w:proofErr w:type="spellStart"/>
      <w:r>
        <w:rPr>
          <w:rFonts w:hint="cs"/>
          <w:rtl/>
        </w:rPr>
        <w:t>בב</w:t>
      </w:r>
      <w:proofErr w:type="spellEnd"/>
      <w:r>
        <w:rPr>
          <w:rFonts w:hint="cs"/>
          <w:rtl/>
        </w:rPr>
        <w:t>' שמות</w:t>
      </w:r>
      <w:r>
        <w:rPr>
          <w:rFonts w:hint="cs"/>
          <w:rtl/>
        </w:rPr>
        <w:tab/>
        <w:t xml:space="preserve"> 1[ב] מתעסק בשם אחד</w:t>
      </w:r>
    </w:p>
    <w:p w:rsidR="00517460" w:rsidRDefault="00517460" w:rsidP="00517460">
      <w:pPr>
        <w:rPr>
          <w:rFonts w:hint="cs"/>
          <w:rtl/>
        </w:rPr>
      </w:pPr>
      <w:r>
        <w:rPr>
          <w:rFonts w:hint="cs"/>
          <w:rtl/>
        </w:rPr>
        <w:t xml:space="preserve">2[א] אבד מלקט מלבו </w:t>
      </w:r>
      <w:proofErr w:type="spellStart"/>
      <w:r>
        <w:rPr>
          <w:rFonts w:hint="cs"/>
          <w:rtl/>
        </w:rPr>
        <w:t>בב</w:t>
      </w:r>
      <w:proofErr w:type="spellEnd"/>
      <w:r>
        <w:rPr>
          <w:rFonts w:hint="cs"/>
          <w:rtl/>
        </w:rPr>
        <w:t>' שמות</w:t>
      </w:r>
      <w:r>
        <w:rPr>
          <w:rFonts w:hint="cs"/>
          <w:rtl/>
        </w:rPr>
        <w:tab/>
        <w:t xml:space="preserve"> 2[ב] אבד מלקט מלבו בשם אחד</w:t>
      </w:r>
    </w:p>
    <w:p w:rsidR="00517460" w:rsidRDefault="00517460" w:rsidP="00517460">
      <w:pPr>
        <w:rPr>
          <w:rFonts w:hint="cs"/>
          <w:rtl/>
        </w:rPr>
      </w:pPr>
      <w:r>
        <w:rPr>
          <w:rFonts w:hint="cs"/>
          <w:rtl/>
        </w:rPr>
        <w:t xml:space="preserve">3[א] הקדים את המאוחר </w:t>
      </w:r>
      <w:proofErr w:type="spellStart"/>
      <w:r>
        <w:rPr>
          <w:rFonts w:hint="cs"/>
          <w:rtl/>
        </w:rPr>
        <w:t>בב</w:t>
      </w:r>
      <w:proofErr w:type="spellEnd"/>
      <w:r>
        <w:rPr>
          <w:rFonts w:hint="cs"/>
          <w:rtl/>
        </w:rPr>
        <w:t xml:space="preserve">' שמות 3[ב] הקדים את המאוחר בשם אחד </w:t>
      </w:r>
    </w:p>
    <w:p w:rsidR="00517460" w:rsidRDefault="00517460" w:rsidP="00517460">
      <w:pPr>
        <w:rPr>
          <w:rFonts w:hint="cs"/>
          <w:rtl/>
        </w:rPr>
      </w:pPr>
    </w:p>
    <w:p w:rsidR="00517460" w:rsidRDefault="00517460" w:rsidP="00517460">
      <w:pPr>
        <w:rPr>
          <w:rFonts w:hint="cs"/>
          <w:rtl/>
        </w:rPr>
      </w:pPr>
    </w:p>
    <w:p w:rsidR="00517460" w:rsidRDefault="00517460" w:rsidP="00517460">
      <w:pPr>
        <w:pStyle w:val="a7"/>
        <w:ind w:left="360"/>
        <w:rPr>
          <w:rFonts w:hint="cs"/>
          <w:rtl/>
        </w:rPr>
      </w:pPr>
      <w:r>
        <w:rPr>
          <w:rFonts w:hint="cs"/>
          <w:rtl/>
        </w:rPr>
        <w:lastRenderedPageBreak/>
        <w:t xml:space="preserve">מח' </w:t>
      </w:r>
      <w:proofErr w:type="spellStart"/>
      <w:r>
        <w:rPr>
          <w:rFonts w:hint="cs"/>
          <w:rtl/>
        </w:rPr>
        <w:t>ר"ש</w:t>
      </w:r>
      <w:proofErr w:type="spellEnd"/>
      <w:r>
        <w:rPr>
          <w:rFonts w:hint="cs"/>
          <w:rtl/>
        </w:rPr>
        <w:t xml:space="preserve"> שזורי עם רבי יהודה</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3"/>
        <w:gridCol w:w="2570"/>
        <w:gridCol w:w="2526"/>
      </w:tblGrid>
      <w:tr w:rsidR="00517460" w:rsidTr="00133F1F">
        <w:tc>
          <w:tcPr>
            <w:tcW w:w="0" w:type="auto"/>
            <w:tcBorders>
              <w:top w:val="single" w:sz="4" w:space="0" w:color="auto"/>
              <w:left w:val="single" w:sz="4" w:space="0" w:color="auto"/>
              <w:bottom w:val="single" w:sz="4" w:space="0" w:color="auto"/>
              <w:right w:val="single" w:sz="4" w:space="0" w:color="auto"/>
            </w:tcBorders>
          </w:tcPr>
          <w:p w:rsidR="00517460" w:rsidRDefault="00517460" w:rsidP="00133F1F">
            <w:pPr>
              <w:pStyle w:val="a5"/>
              <w:rPr>
                <w:rFonts w:hint="cs"/>
                <w:rtl/>
              </w:rPr>
            </w:pPr>
          </w:p>
        </w:tc>
        <w:tc>
          <w:tcPr>
            <w:tcW w:w="0" w:type="auto"/>
            <w:tcBorders>
              <w:top w:val="single" w:sz="4" w:space="0" w:color="auto"/>
              <w:left w:val="single" w:sz="4" w:space="0" w:color="auto"/>
              <w:bottom w:val="single" w:sz="4" w:space="0" w:color="auto"/>
              <w:right w:val="single" w:sz="4" w:space="0" w:color="auto"/>
            </w:tcBorders>
          </w:tcPr>
          <w:p w:rsidR="00517460" w:rsidRDefault="00517460" w:rsidP="00133F1F">
            <w:pPr>
              <w:pStyle w:val="a5"/>
              <w:rPr>
                <w:rFonts w:hint="cs"/>
                <w:rtl/>
              </w:rPr>
            </w:pPr>
            <w:proofErr w:type="spellStart"/>
            <w:r>
              <w:rPr>
                <w:rFonts w:hint="cs"/>
                <w:rtl/>
              </w:rPr>
              <w:t>רש"ש</w:t>
            </w:r>
            <w:proofErr w:type="spellEnd"/>
          </w:p>
        </w:tc>
        <w:tc>
          <w:tcPr>
            <w:tcW w:w="0" w:type="auto"/>
            <w:tcBorders>
              <w:top w:val="single" w:sz="4" w:space="0" w:color="auto"/>
              <w:left w:val="single" w:sz="4" w:space="0" w:color="auto"/>
              <w:bottom w:val="single" w:sz="4" w:space="0" w:color="auto"/>
              <w:right w:val="single" w:sz="4" w:space="0" w:color="auto"/>
            </w:tcBorders>
          </w:tcPr>
          <w:p w:rsidR="00517460" w:rsidRDefault="00517460" w:rsidP="00133F1F">
            <w:pPr>
              <w:pStyle w:val="a5"/>
              <w:rPr>
                <w:rFonts w:hint="cs"/>
                <w:rtl/>
              </w:rPr>
            </w:pPr>
            <w:r>
              <w:rPr>
                <w:rFonts w:hint="cs"/>
                <w:rtl/>
              </w:rPr>
              <w:t>ר"י</w:t>
            </w:r>
          </w:p>
        </w:tc>
      </w:tr>
      <w:tr w:rsidR="00517460" w:rsidTr="00133F1F">
        <w:tc>
          <w:tcPr>
            <w:tcW w:w="0" w:type="auto"/>
            <w:tcBorders>
              <w:top w:val="single" w:sz="4" w:space="0" w:color="auto"/>
              <w:left w:val="single" w:sz="4" w:space="0" w:color="auto"/>
              <w:bottom w:val="single" w:sz="4" w:space="0" w:color="auto"/>
              <w:right w:val="single" w:sz="4" w:space="0" w:color="auto"/>
            </w:tcBorders>
          </w:tcPr>
          <w:p w:rsidR="00517460" w:rsidRDefault="00517460" w:rsidP="00133F1F">
            <w:pPr>
              <w:pStyle w:val="a5"/>
              <w:rPr>
                <w:rFonts w:hint="cs"/>
                <w:rtl/>
              </w:rPr>
            </w:pPr>
            <w:r>
              <w:rPr>
                <w:rFonts w:hint="cs"/>
                <w:rtl/>
              </w:rPr>
              <w:t>סעיף ג</w:t>
            </w:r>
          </w:p>
        </w:tc>
        <w:tc>
          <w:tcPr>
            <w:tcW w:w="0" w:type="auto"/>
            <w:tcBorders>
              <w:top w:val="single" w:sz="4" w:space="0" w:color="auto"/>
              <w:left w:val="single" w:sz="4" w:space="0" w:color="auto"/>
              <w:bottom w:val="single" w:sz="4" w:space="0" w:color="auto"/>
              <w:right w:val="single" w:sz="4" w:space="0" w:color="auto"/>
            </w:tcBorders>
          </w:tcPr>
          <w:p w:rsidR="00517460" w:rsidRDefault="00517460" w:rsidP="00133F1F">
            <w:pPr>
              <w:pStyle w:val="a6"/>
              <w:rPr>
                <w:rFonts w:hint="cs"/>
                <w:rtl/>
              </w:rPr>
            </w:pPr>
            <w:r>
              <w:rPr>
                <w:rFonts w:hint="cs"/>
                <w:rtl/>
              </w:rPr>
              <w:t xml:space="preserve">2[א] מחלוקת; 2[ב] </w:t>
            </w:r>
            <w:proofErr w:type="spellStart"/>
            <w:r>
              <w:rPr>
                <w:rFonts w:hint="cs"/>
                <w:rtl/>
              </w:rPr>
              <w:t>לכו"ע</w:t>
            </w:r>
            <w:proofErr w:type="spellEnd"/>
            <w:r>
              <w:rPr>
                <w:rFonts w:hint="cs"/>
                <w:rtl/>
              </w:rPr>
              <w:t xml:space="preserve"> חייב </w:t>
            </w:r>
          </w:p>
          <w:p w:rsidR="00517460" w:rsidRDefault="00517460" w:rsidP="00133F1F">
            <w:pPr>
              <w:pStyle w:val="a6"/>
              <w:rPr>
                <w:rFonts w:hint="cs"/>
                <w:rtl/>
              </w:rPr>
            </w:pPr>
          </w:p>
        </w:tc>
        <w:tc>
          <w:tcPr>
            <w:tcW w:w="0" w:type="auto"/>
            <w:tcBorders>
              <w:top w:val="single" w:sz="4" w:space="0" w:color="auto"/>
              <w:left w:val="single" w:sz="4" w:space="0" w:color="auto"/>
              <w:bottom w:val="single" w:sz="4" w:space="0" w:color="auto"/>
              <w:right w:val="single" w:sz="4" w:space="0" w:color="auto"/>
            </w:tcBorders>
          </w:tcPr>
          <w:p w:rsidR="00517460" w:rsidRDefault="00517460" w:rsidP="00133F1F">
            <w:pPr>
              <w:pStyle w:val="a6"/>
              <w:rPr>
                <w:rFonts w:hint="cs"/>
                <w:rtl/>
              </w:rPr>
            </w:pPr>
            <w:r>
              <w:rPr>
                <w:rFonts w:hint="cs"/>
                <w:rtl/>
              </w:rPr>
              <w:t xml:space="preserve">2[א] מחלוקת; 2[ב] </w:t>
            </w:r>
            <w:proofErr w:type="spellStart"/>
            <w:r>
              <w:rPr>
                <w:rFonts w:hint="cs"/>
                <w:rtl/>
              </w:rPr>
              <w:t>לכו"ע</w:t>
            </w:r>
            <w:proofErr w:type="spellEnd"/>
            <w:r>
              <w:rPr>
                <w:rFonts w:hint="cs"/>
                <w:rtl/>
              </w:rPr>
              <w:t xml:space="preserve"> חייב</w:t>
            </w:r>
          </w:p>
          <w:p w:rsidR="00517460" w:rsidRDefault="00517460" w:rsidP="00133F1F">
            <w:pPr>
              <w:pStyle w:val="a6"/>
              <w:rPr>
                <w:rFonts w:hint="cs"/>
                <w:rtl/>
              </w:rPr>
            </w:pPr>
            <w:r>
              <w:rPr>
                <w:rFonts w:hint="cs"/>
                <w:rtl/>
              </w:rPr>
              <w:t xml:space="preserve">1[א] מחלוקת; 1[ב] </w:t>
            </w:r>
            <w:proofErr w:type="spellStart"/>
            <w:r>
              <w:rPr>
                <w:rFonts w:hint="cs"/>
                <w:rtl/>
              </w:rPr>
              <w:t>לכו"ע</w:t>
            </w:r>
            <w:proofErr w:type="spellEnd"/>
            <w:r>
              <w:rPr>
                <w:rFonts w:hint="cs"/>
                <w:rtl/>
              </w:rPr>
              <w:t xml:space="preserve"> חייב </w:t>
            </w:r>
          </w:p>
        </w:tc>
      </w:tr>
      <w:tr w:rsidR="00517460" w:rsidTr="00133F1F">
        <w:tc>
          <w:tcPr>
            <w:tcW w:w="0" w:type="auto"/>
            <w:tcBorders>
              <w:top w:val="single" w:sz="4" w:space="0" w:color="auto"/>
              <w:left w:val="single" w:sz="4" w:space="0" w:color="auto"/>
              <w:bottom w:val="single" w:sz="4" w:space="0" w:color="auto"/>
              <w:right w:val="single" w:sz="4" w:space="0" w:color="auto"/>
            </w:tcBorders>
          </w:tcPr>
          <w:p w:rsidR="00517460" w:rsidRDefault="00517460" w:rsidP="00133F1F">
            <w:pPr>
              <w:pStyle w:val="a5"/>
              <w:rPr>
                <w:rFonts w:hint="cs"/>
                <w:rtl/>
              </w:rPr>
            </w:pPr>
            <w:r>
              <w:rPr>
                <w:rFonts w:hint="cs"/>
                <w:rtl/>
              </w:rPr>
              <w:t>סעיף ד</w:t>
            </w:r>
          </w:p>
        </w:tc>
        <w:tc>
          <w:tcPr>
            <w:tcW w:w="0" w:type="auto"/>
            <w:tcBorders>
              <w:top w:val="single" w:sz="4" w:space="0" w:color="auto"/>
              <w:left w:val="single" w:sz="4" w:space="0" w:color="auto"/>
              <w:bottom w:val="single" w:sz="4" w:space="0" w:color="auto"/>
              <w:right w:val="single" w:sz="4" w:space="0" w:color="auto"/>
            </w:tcBorders>
          </w:tcPr>
          <w:p w:rsidR="00517460" w:rsidRDefault="00517460" w:rsidP="00133F1F">
            <w:pPr>
              <w:pStyle w:val="a6"/>
              <w:rPr>
                <w:rFonts w:hint="cs"/>
                <w:rtl/>
              </w:rPr>
            </w:pPr>
            <w:r>
              <w:rPr>
                <w:rFonts w:hint="cs"/>
                <w:rtl/>
              </w:rPr>
              <w:t xml:space="preserve">2[א]  מחלוקת; 2[ב] </w:t>
            </w:r>
            <w:proofErr w:type="spellStart"/>
            <w:r>
              <w:rPr>
                <w:rFonts w:hint="cs"/>
                <w:rtl/>
              </w:rPr>
              <w:t>לכו"ע</w:t>
            </w:r>
            <w:proofErr w:type="spellEnd"/>
            <w:r>
              <w:rPr>
                <w:rFonts w:hint="cs"/>
                <w:rtl/>
              </w:rPr>
              <w:t xml:space="preserve"> חייב</w:t>
            </w:r>
          </w:p>
        </w:tc>
        <w:tc>
          <w:tcPr>
            <w:tcW w:w="0" w:type="auto"/>
            <w:tcBorders>
              <w:top w:val="single" w:sz="4" w:space="0" w:color="auto"/>
              <w:left w:val="single" w:sz="4" w:space="0" w:color="auto"/>
              <w:bottom w:val="single" w:sz="4" w:space="0" w:color="auto"/>
              <w:right w:val="single" w:sz="4" w:space="0" w:color="auto"/>
            </w:tcBorders>
          </w:tcPr>
          <w:p w:rsidR="00517460" w:rsidRDefault="00517460" w:rsidP="00133F1F">
            <w:pPr>
              <w:pStyle w:val="a6"/>
              <w:rPr>
                <w:rFonts w:hint="cs"/>
                <w:rtl/>
              </w:rPr>
            </w:pPr>
            <w:r>
              <w:rPr>
                <w:rFonts w:hint="cs"/>
                <w:rtl/>
              </w:rPr>
              <w:t>2[א] מחלוקת; 2[ב] מחלוקת</w:t>
            </w:r>
          </w:p>
        </w:tc>
      </w:tr>
      <w:tr w:rsidR="00517460" w:rsidTr="00133F1F">
        <w:tc>
          <w:tcPr>
            <w:tcW w:w="0" w:type="auto"/>
            <w:tcBorders>
              <w:top w:val="single" w:sz="4" w:space="0" w:color="auto"/>
              <w:left w:val="single" w:sz="4" w:space="0" w:color="auto"/>
              <w:bottom w:val="single" w:sz="4" w:space="0" w:color="auto"/>
              <w:right w:val="single" w:sz="4" w:space="0" w:color="auto"/>
            </w:tcBorders>
          </w:tcPr>
          <w:p w:rsidR="00517460" w:rsidRDefault="00517460" w:rsidP="00133F1F">
            <w:pPr>
              <w:pStyle w:val="a5"/>
              <w:rPr>
                <w:rFonts w:hint="cs"/>
                <w:rtl/>
              </w:rPr>
            </w:pPr>
            <w:r>
              <w:rPr>
                <w:rFonts w:hint="cs"/>
                <w:rtl/>
              </w:rPr>
              <w:t>סעיף ה</w:t>
            </w:r>
          </w:p>
        </w:tc>
        <w:tc>
          <w:tcPr>
            <w:tcW w:w="0" w:type="auto"/>
            <w:tcBorders>
              <w:top w:val="single" w:sz="4" w:space="0" w:color="auto"/>
              <w:left w:val="single" w:sz="4" w:space="0" w:color="auto"/>
              <w:bottom w:val="single" w:sz="4" w:space="0" w:color="auto"/>
              <w:right w:val="single" w:sz="4" w:space="0" w:color="auto"/>
            </w:tcBorders>
          </w:tcPr>
          <w:p w:rsidR="00517460" w:rsidRDefault="00517460" w:rsidP="00133F1F">
            <w:pPr>
              <w:pStyle w:val="a6"/>
              <w:rPr>
                <w:rFonts w:hint="cs"/>
                <w:rtl/>
              </w:rPr>
            </w:pPr>
            <w:r>
              <w:rPr>
                <w:rFonts w:hint="cs"/>
                <w:rtl/>
              </w:rPr>
              <w:t xml:space="preserve">3[א] מחלוקת; 3[ב]  </w:t>
            </w:r>
            <w:proofErr w:type="spellStart"/>
            <w:r>
              <w:rPr>
                <w:rFonts w:hint="cs"/>
                <w:rtl/>
              </w:rPr>
              <w:t>לכו"ע</w:t>
            </w:r>
            <w:proofErr w:type="spellEnd"/>
            <w:r>
              <w:rPr>
                <w:rFonts w:hint="cs"/>
                <w:rtl/>
              </w:rPr>
              <w:t xml:space="preserve"> חייב</w:t>
            </w:r>
          </w:p>
        </w:tc>
        <w:tc>
          <w:tcPr>
            <w:tcW w:w="0" w:type="auto"/>
            <w:tcBorders>
              <w:top w:val="single" w:sz="4" w:space="0" w:color="auto"/>
              <w:left w:val="single" w:sz="4" w:space="0" w:color="auto"/>
              <w:bottom w:val="single" w:sz="4" w:space="0" w:color="auto"/>
              <w:right w:val="single" w:sz="4" w:space="0" w:color="auto"/>
            </w:tcBorders>
          </w:tcPr>
          <w:p w:rsidR="00517460" w:rsidRDefault="00517460" w:rsidP="00133F1F">
            <w:pPr>
              <w:pStyle w:val="a6"/>
              <w:rPr>
                <w:rFonts w:hint="cs"/>
                <w:rtl/>
              </w:rPr>
            </w:pPr>
            <w:r>
              <w:rPr>
                <w:rFonts w:hint="cs"/>
                <w:rtl/>
              </w:rPr>
              <w:t>3[א] מחלוקת; 3[ב] מחלוקת</w:t>
            </w:r>
          </w:p>
        </w:tc>
      </w:tr>
    </w:tbl>
    <w:p w:rsidR="00807099" w:rsidRDefault="00807099" w:rsidP="00464D23"/>
    <w:sectPr w:rsidR="00807099" w:rsidSect="00517460">
      <w:pgSz w:w="11906" w:h="16838"/>
      <w:pgMar w:top="2268" w:right="1985" w:bottom="2268" w:left="1985" w:header="709" w:footer="709" w:gutter="567"/>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Guttman-Toledo">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646C3"/>
    <w:multiLevelType w:val="hybridMultilevel"/>
    <w:tmpl w:val="1EB46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17460"/>
    <w:rsid w:val="000C496A"/>
    <w:rsid w:val="00146FB9"/>
    <w:rsid w:val="001C583B"/>
    <w:rsid w:val="00235376"/>
    <w:rsid w:val="00287648"/>
    <w:rsid w:val="00351D5C"/>
    <w:rsid w:val="00464D23"/>
    <w:rsid w:val="004A4E69"/>
    <w:rsid w:val="004E6120"/>
    <w:rsid w:val="00517460"/>
    <w:rsid w:val="0067173E"/>
    <w:rsid w:val="00673552"/>
    <w:rsid w:val="00772AEE"/>
    <w:rsid w:val="007C078D"/>
    <w:rsid w:val="00807099"/>
    <w:rsid w:val="00853F22"/>
    <w:rsid w:val="009B1238"/>
    <w:rsid w:val="009F6FA0"/>
    <w:rsid w:val="00A4097F"/>
    <w:rsid w:val="00AD10D1"/>
    <w:rsid w:val="00D741C9"/>
    <w:rsid w:val="00E359E1"/>
    <w:rsid w:val="00E86D2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460"/>
    <w:pPr>
      <w:bidi/>
      <w:spacing w:line="300" w:lineRule="exact"/>
      <w:jc w:val="both"/>
    </w:pPr>
    <w:rPr>
      <w:rFonts w:ascii="Times New Roman" w:eastAsia="Times New Roman" w:hAnsi="Times New Roman" w:cs="David"/>
      <w:sz w:val="24"/>
      <w:szCs w:val="24"/>
    </w:rPr>
  </w:style>
  <w:style w:type="paragraph" w:styleId="2">
    <w:name w:val="heading 2"/>
    <w:basedOn w:val="a"/>
    <w:next w:val="a"/>
    <w:link w:val="20"/>
    <w:qFormat/>
    <w:rsid w:val="00517460"/>
    <w:pPr>
      <w:keepNext/>
      <w:pageBreakBefore/>
      <w:spacing w:before="240" w:after="60"/>
      <w:jc w:val="left"/>
      <w:outlineLvl w:val="1"/>
    </w:pPr>
    <w:rPr>
      <w:rFonts w:ascii="Arial" w:hAnsi="Arial"/>
      <w:b/>
      <w:bCs/>
      <w:i/>
      <w:iCs/>
      <w:sz w:val="28"/>
      <w:szCs w:val="28"/>
    </w:rPr>
  </w:style>
  <w:style w:type="paragraph" w:styleId="3">
    <w:name w:val="heading 3"/>
    <w:basedOn w:val="a"/>
    <w:next w:val="a"/>
    <w:link w:val="30"/>
    <w:qFormat/>
    <w:rsid w:val="00517460"/>
    <w:pPr>
      <w:keepNext/>
      <w:spacing w:before="240" w:after="60"/>
      <w:outlineLvl w:val="2"/>
    </w:pPr>
    <w:rPr>
      <w:rFonts w:ascii="Arial" w:hAnsi="Arial"/>
      <w:b/>
      <w:bCs/>
      <w:sz w:val="26"/>
      <w:szCs w:val="26"/>
    </w:rPr>
  </w:style>
  <w:style w:type="paragraph" w:styleId="4">
    <w:name w:val="heading 4"/>
    <w:basedOn w:val="a"/>
    <w:next w:val="a"/>
    <w:link w:val="40"/>
    <w:qFormat/>
    <w:rsid w:val="00517460"/>
    <w:pPr>
      <w:keepNext/>
      <w:spacing w:before="240" w:after="60"/>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rsid w:val="00517460"/>
    <w:rPr>
      <w:rFonts w:ascii="Arial" w:eastAsia="Times New Roman" w:hAnsi="Arial" w:cs="David"/>
      <w:b/>
      <w:bCs/>
      <w:i/>
      <w:iCs/>
      <w:sz w:val="28"/>
      <w:szCs w:val="28"/>
    </w:rPr>
  </w:style>
  <w:style w:type="character" w:customStyle="1" w:styleId="30">
    <w:name w:val="כותרת 3 תו"/>
    <w:basedOn w:val="a0"/>
    <w:link w:val="3"/>
    <w:rsid w:val="00517460"/>
    <w:rPr>
      <w:rFonts w:ascii="Arial" w:eastAsia="Times New Roman" w:hAnsi="Arial" w:cs="David"/>
      <w:b/>
      <w:bCs/>
      <w:sz w:val="26"/>
      <w:szCs w:val="26"/>
    </w:rPr>
  </w:style>
  <w:style w:type="character" w:customStyle="1" w:styleId="40">
    <w:name w:val="כותרת 4 תו"/>
    <w:basedOn w:val="a0"/>
    <w:link w:val="4"/>
    <w:rsid w:val="00517460"/>
    <w:rPr>
      <w:rFonts w:ascii="Times New Roman" w:eastAsia="Times New Roman" w:hAnsi="Times New Roman" w:cs="David"/>
      <w:i/>
      <w:iCs/>
      <w:sz w:val="24"/>
      <w:szCs w:val="24"/>
    </w:rPr>
  </w:style>
  <w:style w:type="paragraph" w:customStyle="1" w:styleId="a3">
    <w:name w:val="צטוט"/>
    <w:basedOn w:val="a"/>
    <w:autoRedefine/>
    <w:rsid w:val="00517460"/>
    <w:pPr>
      <w:ind w:left="680" w:hanging="340"/>
    </w:pPr>
    <w:rPr>
      <w:rFonts w:cs="Guttman-Toledo"/>
      <w:sz w:val="48"/>
    </w:rPr>
  </w:style>
  <w:style w:type="paragraph" w:styleId="a4">
    <w:name w:val="List"/>
    <w:basedOn w:val="a"/>
    <w:semiHidden/>
    <w:rsid w:val="00517460"/>
    <w:pPr>
      <w:ind w:left="624" w:hanging="284"/>
    </w:pPr>
  </w:style>
  <w:style w:type="paragraph" w:customStyle="1" w:styleId="a5">
    <w:name w:val="תא כותרת ימין"/>
    <w:basedOn w:val="a"/>
    <w:rsid w:val="00517460"/>
    <w:pPr>
      <w:ind w:right="113"/>
    </w:pPr>
    <w:rPr>
      <w:bCs/>
      <w:szCs w:val="18"/>
    </w:rPr>
  </w:style>
  <w:style w:type="paragraph" w:customStyle="1" w:styleId="a6">
    <w:name w:val="טור שמאל"/>
    <w:basedOn w:val="a"/>
    <w:rsid w:val="00517460"/>
    <w:pPr>
      <w:ind w:left="113"/>
    </w:pPr>
    <w:rPr>
      <w:szCs w:val="20"/>
    </w:rPr>
  </w:style>
  <w:style w:type="paragraph" w:customStyle="1" w:styleId="a7">
    <w:name w:val="כותרת טבלה"/>
    <w:basedOn w:val="a"/>
    <w:rsid w:val="00517460"/>
    <w:pPr>
      <w:spacing w:before="240" w:after="60"/>
      <w:ind w:left="284"/>
    </w:pPr>
    <w:rPr>
      <w:bCs/>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776</Words>
  <Characters>3881</Characters>
  <Application>Microsoft Office Word</Application>
  <DocSecurity>0</DocSecurity>
  <Lines>32</Lines>
  <Paragraphs>9</Paragraphs>
  <ScaleCrop>false</ScaleCrop>
  <Company/>
  <LinksUpToDate>false</LinksUpToDate>
  <CharactersWithSpaces>4648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הראל</dc:creator>
  <cp:keywords/>
  <dc:description/>
  <cp:lastModifiedBy>הראל</cp:lastModifiedBy>
  <cp:revision>3</cp:revision>
  <dcterms:created xsi:type="dcterms:W3CDTF">2012-04-09T06:07:00Z</dcterms:created>
  <dcterms:modified xsi:type="dcterms:W3CDTF">2012-04-09T06:07:00Z</dcterms:modified>
</cp:coreProperties>
</file>