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B14" w:rsidRDefault="007E1B14" w:rsidP="007E1B14">
      <w:pPr>
        <w:pStyle w:val="2"/>
        <w:rPr>
          <w:rFonts w:hint="cs"/>
          <w:rtl/>
        </w:rPr>
      </w:pPr>
      <w:bookmarkStart w:id="0" w:name="_Toc321945683"/>
      <w:r>
        <w:rPr>
          <w:rFonts w:hint="cs"/>
          <w:rtl/>
        </w:rPr>
        <w:t xml:space="preserve">סימן </w:t>
      </w:r>
      <w:fldSimple w:instr=" SEQ סימניכריתות\* hebrew1 \* MERGEFORMAT ">
        <w:r>
          <w:rPr>
            <w:noProof/>
            <w:rtl/>
          </w:rPr>
          <w:t>ח</w:t>
        </w:r>
      </w:fldSimple>
      <w:r>
        <w:rPr>
          <w:rFonts w:hint="cs"/>
          <w:rtl/>
        </w:rPr>
        <w:t xml:space="preserve">. בדין דם דגים וחגבים, </w:t>
      </w:r>
      <w:proofErr w:type="spellStart"/>
      <w:r>
        <w:rPr>
          <w:rFonts w:hint="cs"/>
          <w:rtl/>
        </w:rPr>
        <w:t>כא</w:t>
      </w:r>
      <w:proofErr w:type="spellEnd"/>
      <w:r>
        <w:rPr>
          <w:rFonts w:hint="cs"/>
          <w:rtl/>
        </w:rPr>
        <w:t xml:space="preserve"> ע"ב</w:t>
      </w:r>
      <w:bookmarkEnd w:id="0"/>
    </w:p>
    <w:p w:rsidR="007E1B14" w:rsidRDefault="007E1B14" w:rsidP="007E1B14">
      <w:pPr>
        <w:pStyle w:val="a3"/>
        <w:rPr>
          <w:rFonts w:hint="cs"/>
          <w:rtl/>
        </w:rPr>
      </w:pPr>
      <w:fldSimple w:instr=" SEQ כריתותכאעב\* hebrew1 \* MERGEFORMAT ">
        <w:r>
          <w:rPr>
            <w:noProof/>
            <w:rtl/>
          </w:rPr>
          <w:t>א</w:t>
        </w:r>
      </w:fldSimple>
      <w:r>
        <w:rPr>
          <w:rFonts w:hint="cs"/>
          <w:rtl/>
        </w:rPr>
        <w:t>.</w:t>
      </w:r>
      <w:r>
        <w:rPr>
          <w:rFonts w:hint="cs"/>
          <w:rtl/>
        </w:rPr>
        <w:tab/>
      </w:r>
      <w:r>
        <w:rPr>
          <w:rtl/>
        </w:rPr>
        <w:t xml:space="preserve">אמר רב: דם דגים שכינסו - אסור. </w:t>
      </w:r>
    </w:p>
    <w:p w:rsidR="007E1B14" w:rsidRDefault="007E1B14" w:rsidP="007E1B14">
      <w:pPr>
        <w:pStyle w:val="a3"/>
        <w:rPr>
          <w:rFonts w:hint="cs"/>
          <w:rtl/>
        </w:rPr>
      </w:pPr>
      <w:fldSimple w:instr=" SEQ כריתותכאעב\* hebrew1 \* MERGEFORMAT ">
        <w:r>
          <w:rPr>
            <w:noProof/>
            <w:rtl/>
          </w:rPr>
          <w:t>ב</w:t>
        </w:r>
      </w:fldSimple>
      <w:r>
        <w:rPr>
          <w:rFonts w:hint="cs"/>
          <w:rtl/>
        </w:rPr>
        <w:t>.</w:t>
      </w:r>
      <w:r>
        <w:rPr>
          <w:rFonts w:hint="cs"/>
          <w:rtl/>
        </w:rPr>
        <w:tab/>
      </w:r>
      <w:proofErr w:type="spellStart"/>
      <w:r>
        <w:rPr>
          <w:rtl/>
        </w:rPr>
        <w:t>מיתיבי</w:t>
      </w:r>
      <w:proofErr w:type="spellEnd"/>
      <w:r>
        <w:rPr>
          <w:rtl/>
        </w:rPr>
        <w:t xml:space="preserve">: דם דגים, דם חגבים - מותר ואפילו </w:t>
      </w:r>
      <w:proofErr w:type="spellStart"/>
      <w:r>
        <w:rPr>
          <w:rtl/>
        </w:rPr>
        <w:t>לכתחלה</w:t>
      </w:r>
      <w:proofErr w:type="spellEnd"/>
      <w:r>
        <w:rPr>
          <w:rtl/>
        </w:rPr>
        <w:t xml:space="preserve">! ההיא </w:t>
      </w:r>
      <w:proofErr w:type="spellStart"/>
      <w:r>
        <w:rPr>
          <w:rtl/>
        </w:rPr>
        <w:t>בשלא</w:t>
      </w:r>
      <w:proofErr w:type="spellEnd"/>
      <w:r>
        <w:rPr>
          <w:rtl/>
        </w:rPr>
        <w:t xml:space="preserve"> כינסו, כי </w:t>
      </w:r>
      <w:proofErr w:type="spellStart"/>
      <w:r>
        <w:rPr>
          <w:rtl/>
        </w:rPr>
        <w:t>קא</w:t>
      </w:r>
      <w:proofErr w:type="spellEnd"/>
      <w:r>
        <w:rPr>
          <w:rtl/>
        </w:rPr>
        <w:t xml:space="preserve"> אמר רב </w:t>
      </w:r>
      <w:proofErr w:type="spellStart"/>
      <w:r>
        <w:rPr>
          <w:rtl/>
        </w:rPr>
        <w:t>בשכינסו</w:t>
      </w:r>
      <w:proofErr w:type="spellEnd"/>
      <w:r>
        <w:rPr>
          <w:rtl/>
        </w:rPr>
        <w:t xml:space="preserve">. </w:t>
      </w:r>
    </w:p>
    <w:p w:rsidR="007E1B14" w:rsidRDefault="007E1B14" w:rsidP="007E1B14">
      <w:pPr>
        <w:pStyle w:val="a3"/>
        <w:rPr>
          <w:rFonts w:hint="cs"/>
          <w:rtl/>
        </w:rPr>
      </w:pPr>
      <w:fldSimple w:instr=" SEQ כריתותכאעב\* hebrew1 \* MERGEFORMAT ">
        <w:r>
          <w:rPr>
            <w:noProof/>
            <w:rtl/>
          </w:rPr>
          <w:t>ג</w:t>
        </w:r>
      </w:fldSimple>
      <w:r>
        <w:rPr>
          <w:rFonts w:hint="cs"/>
          <w:rtl/>
        </w:rPr>
        <w:t>.</w:t>
      </w:r>
      <w:r>
        <w:rPr>
          <w:rFonts w:hint="cs"/>
          <w:rtl/>
        </w:rPr>
        <w:tab/>
      </w:r>
      <w:proofErr w:type="spellStart"/>
      <w:r>
        <w:rPr>
          <w:rtl/>
        </w:rPr>
        <w:t>דכוותה</w:t>
      </w:r>
      <w:proofErr w:type="spellEnd"/>
      <w:r>
        <w:rPr>
          <w:rtl/>
        </w:rPr>
        <w:t xml:space="preserve"> גבי מהלכי שתים </w:t>
      </w:r>
      <w:proofErr w:type="spellStart"/>
      <w:r>
        <w:rPr>
          <w:rtl/>
        </w:rPr>
        <w:t>בשלא</w:t>
      </w:r>
      <w:proofErr w:type="spellEnd"/>
      <w:r>
        <w:rPr>
          <w:rtl/>
        </w:rPr>
        <w:t xml:space="preserve"> כינסו מי אסור? והא תניא: דם שעל גבי ככר - גוררו ואוכלו, של בין השינים - מוצצו ובולעו ואינו חושש! </w:t>
      </w:r>
    </w:p>
    <w:p w:rsidR="007E1B14" w:rsidRPr="009F7C4A" w:rsidRDefault="007E1B14" w:rsidP="007E1B14">
      <w:pPr>
        <w:pStyle w:val="a3"/>
        <w:rPr>
          <w:rFonts w:hint="cs"/>
          <w:rtl/>
        </w:rPr>
      </w:pPr>
      <w:fldSimple w:instr=" SEQ כריתותכאעב\* hebrew1 \* MERGEFORMAT ">
        <w:r>
          <w:rPr>
            <w:noProof/>
            <w:rtl/>
          </w:rPr>
          <w:t>ד</w:t>
        </w:r>
      </w:fldSimple>
      <w:r>
        <w:rPr>
          <w:rFonts w:hint="cs"/>
          <w:rtl/>
        </w:rPr>
        <w:t>.</w:t>
      </w:r>
      <w:r>
        <w:rPr>
          <w:rFonts w:hint="cs"/>
          <w:rtl/>
        </w:rPr>
        <w:tab/>
      </w:r>
      <w:r>
        <w:rPr>
          <w:rtl/>
        </w:rPr>
        <w:t xml:space="preserve">אלא כי תניא ההיא </w:t>
      </w:r>
      <w:proofErr w:type="spellStart"/>
      <w:r>
        <w:rPr>
          <w:rtl/>
        </w:rPr>
        <w:t>מתניתא</w:t>
      </w:r>
      <w:proofErr w:type="spellEnd"/>
      <w:r>
        <w:rPr>
          <w:rtl/>
        </w:rPr>
        <w:t xml:space="preserve"> - דאית </w:t>
      </w:r>
      <w:proofErr w:type="spellStart"/>
      <w:r>
        <w:rPr>
          <w:rtl/>
        </w:rPr>
        <w:t>ביה</w:t>
      </w:r>
      <w:proofErr w:type="spellEnd"/>
      <w:r>
        <w:rPr>
          <w:rtl/>
        </w:rPr>
        <w:t xml:space="preserve"> קשקשים, כי </w:t>
      </w:r>
      <w:proofErr w:type="spellStart"/>
      <w:r>
        <w:rPr>
          <w:rtl/>
        </w:rPr>
        <w:t>קאמר</w:t>
      </w:r>
      <w:proofErr w:type="spellEnd"/>
      <w:r>
        <w:rPr>
          <w:rtl/>
        </w:rPr>
        <w:t xml:space="preserve"> רב אסור - דלית </w:t>
      </w:r>
      <w:proofErr w:type="spellStart"/>
      <w:r>
        <w:rPr>
          <w:rtl/>
        </w:rPr>
        <w:t>ביה</w:t>
      </w:r>
      <w:proofErr w:type="spellEnd"/>
      <w:r>
        <w:rPr>
          <w:rtl/>
        </w:rPr>
        <w:t xml:space="preserve"> קשקשים.</w:t>
      </w:r>
    </w:p>
    <w:p w:rsidR="007E1B14" w:rsidRDefault="007E1B14" w:rsidP="007E1B14">
      <w:pPr>
        <w:rPr>
          <w:rFonts w:hint="cs"/>
          <w:rtl/>
        </w:rPr>
      </w:pPr>
      <w:r>
        <w:rPr>
          <w:rFonts w:hint="cs"/>
          <w:rtl/>
        </w:rPr>
        <w:t xml:space="preserve">ראשיתה של הברייתא שבסעיף ב, הובאה </w:t>
      </w:r>
      <w:proofErr w:type="spellStart"/>
      <w:r>
        <w:rPr>
          <w:rFonts w:hint="cs"/>
          <w:rtl/>
        </w:rPr>
        <w:t>בגמ</w:t>
      </w:r>
      <w:proofErr w:type="spellEnd"/>
      <w:r>
        <w:rPr>
          <w:rFonts w:hint="cs"/>
          <w:rtl/>
        </w:rPr>
        <w:t>' לעיל. נציג את הברייתא בשלמותה:</w:t>
      </w:r>
    </w:p>
    <w:p w:rsidR="007E1B14" w:rsidRPr="009F7C4A" w:rsidRDefault="007E1B14" w:rsidP="007E1B14">
      <w:pPr>
        <w:pStyle w:val="a3"/>
        <w:numPr>
          <w:ilvl w:val="0"/>
          <w:numId w:val="1"/>
        </w:numPr>
        <w:rPr>
          <w:rFonts w:hint="cs"/>
          <w:rtl/>
        </w:rPr>
      </w:pPr>
      <w:r w:rsidRPr="009F7C4A">
        <w:rPr>
          <w:rtl/>
        </w:rPr>
        <w:t>דם הטחול, דם הלב, דם הכליות, דם אברים - הרי אלו בלא תעשה</w:t>
      </w:r>
    </w:p>
    <w:p w:rsidR="007E1B14" w:rsidRPr="009F7C4A" w:rsidRDefault="007E1B14" w:rsidP="007E1B14">
      <w:pPr>
        <w:pStyle w:val="a3"/>
        <w:numPr>
          <w:ilvl w:val="0"/>
          <w:numId w:val="1"/>
        </w:numPr>
        <w:rPr>
          <w:rFonts w:hint="cs"/>
          <w:rtl/>
        </w:rPr>
      </w:pPr>
      <w:r w:rsidRPr="009F7C4A">
        <w:rPr>
          <w:rtl/>
        </w:rPr>
        <w:t xml:space="preserve">דם מהלכי שתים, דם שרצים ורמשים - אסור ואין </w:t>
      </w:r>
      <w:proofErr w:type="spellStart"/>
      <w:r w:rsidRPr="009F7C4A">
        <w:rPr>
          <w:rtl/>
        </w:rPr>
        <w:t>חייבין</w:t>
      </w:r>
      <w:proofErr w:type="spellEnd"/>
      <w:r w:rsidRPr="009F7C4A">
        <w:rPr>
          <w:rtl/>
        </w:rPr>
        <w:t xml:space="preserve"> עליו</w:t>
      </w:r>
    </w:p>
    <w:p w:rsidR="007E1B14" w:rsidRPr="009F7C4A" w:rsidRDefault="007E1B14" w:rsidP="007E1B14">
      <w:pPr>
        <w:pStyle w:val="a3"/>
        <w:numPr>
          <w:ilvl w:val="0"/>
          <w:numId w:val="1"/>
        </w:numPr>
        <w:rPr>
          <w:rFonts w:hint="cs"/>
          <w:rtl/>
        </w:rPr>
      </w:pPr>
      <w:r w:rsidRPr="009F7C4A">
        <w:rPr>
          <w:rtl/>
        </w:rPr>
        <w:t xml:space="preserve">דם דגים, דם חגבים - מותר ואפילו </w:t>
      </w:r>
      <w:proofErr w:type="spellStart"/>
      <w:r w:rsidRPr="009F7C4A">
        <w:rPr>
          <w:rtl/>
        </w:rPr>
        <w:t>לכתחלה</w:t>
      </w:r>
      <w:proofErr w:type="spellEnd"/>
    </w:p>
    <w:p w:rsidR="007E1B14" w:rsidRDefault="007E1B14" w:rsidP="007E1B14">
      <w:pPr>
        <w:pStyle w:val="3"/>
        <w:rPr>
          <w:rFonts w:hint="cs"/>
          <w:rtl/>
        </w:rPr>
      </w:pPr>
      <w:r>
        <w:rPr>
          <w:rFonts w:hint="cs"/>
          <w:rtl/>
        </w:rPr>
        <w:t xml:space="preserve">מהלך </w:t>
      </w:r>
      <w:proofErr w:type="spellStart"/>
      <w:r>
        <w:rPr>
          <w:rFonts w:hint="cs"/>
          <w:rtl/>
        </w:rPr>
        <w:t>הסוגיא</w:t>
      </w:r>
      <w:proofErr w:type="spellEnd"/>
    </w:p>
    <w:p w:rsidR="007E1B14" w:rsidRDefault="007E1B14" w:rsidP="007E1B14">
      <w:pPr>
        <w:rPr>
          <w:rFonts w:hint="cs"/>
          <w:rtl/>
        </w:rPr>
      </w:pPr>
      <w:r>
        <w:rPr>
          <w:rFonts w:hint="cs"/>
          <w:rtl/>
        </w:rPr>
        <w:t xml:space="preserve">בסעיף ב הגמרא הקשתה על רב מהחלק השלישי שבברייתא, ומתוך כך העמידה את הברייתא (שבסעיף ב) כשלא כינס את הדם. </w:t>
      </w:r>
    </w:p>
    <w:p w:rsidR="007E1B14" w:rsidRDefault="007E1B14" w:rsidP="007E1B14">
      <w:pPr>
        <w:rPr>
          <w:rFonts w:hint="cs"/>
          <w:rtl/>
        </w:rPr>
      </w:pPr>
      <w:r>
        <w:rPr>
          <w:rFonts w:hint="cs"/>
          <w:rtl/>
        </w:rPr>
        <w:t xml:space="preserve">מהעמדה זו עולה שגם שאר סעיפי הברייתא עוסקים </w:t>
      </w:r>
      <w:proofErr w:type="spellStart"/>
      <w:r>
        <w:rPr>
          <w:rFonts w:hint="cs"/>
          <w:rtl/>
        </w:rPr>
        <w:t>בשלא</w:t>
      </w:r>
      <w:proofErr w:type="spellEnd"/>
      <w:r>
        <w:rPr>
          <w:rFonts w:hint="cs"/>
          <w:rtl/>
        </w:rPr>
        <w:t xml:space="preserve"> כינסו, ומכאן שדם מהלכי שתיים אסור אפילו כשלא כינסו. ועל הנחה זו מקשה הגמרא מברייתא אחרת (סעיף ג). מפאת קושיא זו חוזרת בה הגמרא מההנחה הקודמת, וחוזרת להעמיד את הברייתא הראשונה (שבסעיף ב) בדם שכינסו, והחילוק בינה לבין רב, הוא שרב עסק בדם שאין בו קשקשים (</w:t>
      </w:r>
      <w:proofErr w:type="spellStart"/>
      <w:r>
        <w:rPr>
          <w:rFonts w:hint="cs"/>
          <w:rtl/>
        </w:rPr>
        <w:t>דאתי</w:t>
      </w:r>
      <w:proofErr w:type="spellEnd"/>
      <w:r>
        <w:rPr>
          <w:rFonts w:hint="cs"/>
          <w:rtl/>
        </w:rPr>
        <w:t xml:space="preserve"> </w:t>
      </w:r>
      <w:proofErr w:type="spellStart"/>
      <w:r>
        <w:rPr>
          <w:rFonts w:hint="cs"/>
          <w:rtl/>
        </w:rPr>
        <w:t>לאחלופי</w:t>
      </w:r>
      <w:proofErr w:type="spellEnd"/>
      <w:r>
        <w:rPr>
          <w:rFonts w:hint="cs"/>
          <w:rtl/>
        </w:rPr>
        <w:t xml:space="preserve"> בדם בהמה חיה ועוף) ולכן אסר דם דגים וחגבים, ואילו  הברייתא עסקה בדם שיש קשקשים, ולכן התירה. </w:t>
      </w:r>
    </w:p>
    <w:p w:rsidR="007E1B14" w:rsidRDefault="007E1B14" w:rsidP="007E1B14">
      <w:pPr>
        <w:pStyle w:val="3"/>
        <w:rPr>
          <w:rFonts w:hint="cs"/>
          <w:rtl/>
        </w:rPr>
      </w:pPr>
      <w:r>
        <w:rPr>
          <w:rFonts w:hint="cs"/>
          <w:rtl/>
        </w:rPr>
        <w:t>הרחבה: דם מהלכי שתיים שלא כינסו, סעיף ג</w:t>
      </w:r>
    </w:p>
    <w:p w:rsidR="007E1B14" w:rsidRDefault="007E1B14" w:rsidP="007E1B14">
      <w:pPr>
        <w:rPr>
          <w:rFonts w:hint="cs"/>
          <w:rtl/>
        </w:rPr>
      </w:pPr>
      <w:r>
        <w:rPr>
          <w:rFonts w:hint="cs"/>
          <w:rtl/>
        </w:rPr>
        <w:t>כאמור בסעיף ג הגמרא בקשה להוכיח מהברייתא הנוספת, שדם מהלכי שתיים שלא כינסו לא נאסר, ולכן מוכרחים  להעמיד את הברייתא הראשונה, שאסרה דם מהלכי שתיים, בדם שכינסו בכלי. הציג זאת בצורת טיעון:</w:t>
      </w:r>
    </w:p>
    <w:p w:rsidR="007E1B14" w:rsidRDefault="007E1B14" w:rsidP="007E1B14">
      <w:pPr>
        <w:numPr>
          <w:ilvl w:val="0"/>
          <w:numId w:val="2"/>
        </w:numPr>
        <w:rPr>
          <w:rFonts w:hint="cs"/>
        </w:rPr>
      </w:pPr>
      <w:r>
        <w:rPr>
          <w:rFonts w:hint="cs"/>
          <w:rtl/>
        </w:rPr>
        <w:t xml:space="preserve">הברייתא בסעיף ב מחלקת בין דם דגים וחגבים שמותר לדם מהלכי שתיים שאסור. </w:t>
      </w:r>
    </w:p>
    <w:p w:rsidR="007E1B14" w:rsidRDefault="007E1B14" w:rsidP="007E1B14">
      <w:pPr>
        <w:numPr>
          <w:ilvl w:val="0"/>
          <w:numId w:val="2"/>
        </w:numPr>
        <w:rPr>
          <w:rFonts w:hint="cs"/>
        </w:rPr>
      </w:pPr>
      <w:r>
        <w:rPr>
          <w:rFonts w:hint="cs"/>
          <w:rtl/>
        </w:rPr>
        <w:t>מהברייתא בסעיף ג עולה שדם מהלכי שתיים שלא כינסו מותר</w:t>
      </w:r>
    </w:p>
    <w:p w:rsidR="007E1B14" w:rsidRDefault="007E1B14" w:rsidP="007E1B14">
      <w:pPr>
        <w:numPr>
          <w:ilvl w:val="0"/>
          <w:numId w:val="2"/>
        </w:numPr>
        <w:rPr>
          <w:rFonts w:hint="cs"/>
        </w:rPr>
      </w:pPr>
      <w:r>
        <w:rPr>
          <w:rFonts w:hint="cs"/>
          <w:rtl/>
        </w:rPr>
        <w:t>מסקנה משני הסעיפים הקודמים: הברייתא בסעיף ב שאוסרת דם מהלכי שתיים עוסקת בדם שכינסו</w:t>
      </w:r>
    </w:p>
    <w:p w:rsidR="007E1B14" w:rsidRDefault="007E1B14" w:rsidP="007E1B14">
      <w:pPr>
        <w:numPr>
          <w:ilvl w:val="0"/>
          <w:numId w:val="2"/>
        </w:numPr>
        <w:rPr>
          <w:rFonts w:hint="cs"/>
          <w:rtl/>
        </w:rPr>
      </w:pPr>
      <w:r>
        <w:rPr>
          <w:rFonts w:hint="cs"/>
          <w:rtl/>
        </w:rPr>
        <w:t>מסקנה מסעיף 3: ההיתר של דגים וחגבים בברייתא בסעיף ב, הוא אפילו אם כנסו בכלי</w:t>
      </w:r>
    </w:p>
    <w:p w:rsidR="007E1B14" w:rsidRDefault="007E1B14" w:rsidP="007E1B14">
      <w:pPr>
        <w:rPr>
          <w:rFonts w:hint="cs"/>
          <w:rtl/>
        </w:rPr>
      </w:pPr>
      <w:r>
        <w:rPr>
          <w:rFonts w:hint="cs"/>
          <w:rtl/>
        </w:rPr>
        <w:t xml:space="preserve">והנה, בברייתא הנוספת יש רישא (דם שעל גבי </w:t>
      </w:r>
      <w:proofErr w:type="spellStart"/>
      <w:r>
        <w:rPr>
          <w:rFonts w:hint="cs"/>
          <w:rtl/>
        </w:rPr>
        <w:t>הככר</w:t>
      </w:r>
      <w:proofErr w:type="spellEnd"/>
      <w:r>
        <w:rPr>
          <w:rFonts w:hint="cs"/>
          <w:rtl/>
        </w:rPr>
        <w:t xml:space="preserve"> גוררו ואוכלו) וסיפא (של בין השיניים מוצצו ובולעו ואינו חושש). לכאורה משתיהן לא ניתן להוכיח את הנחה 2 בטיעון דהיינו, שדם מהלכי שתיים שלא כנסו מותר, ולא זו אף זו ניתן להוכיח ממנה שאסור: הרישא הרי שעוסקת בדם שעל </w:t>
      </w:r>
      <w:proofErr w:type="spellStart"/>
      <w:r>
        <w:rPr>
          <w:rFonts w:hint="cs"/>
          <w:rtl/>
        </w:rPr>
        <w:t>הככר</w:t>
      </w:r>
      <w:proofErr w:type="spellEnd"/>
      <w:r>
        <w:rPr>
          <w:rFonts w:hint="cs"/>
          <w:rtl/>
        </w:rPr>
        <w:t xml:space="preserve"> אכן עוסקת בדם שלא כנסו בכלי אך היא אוסרת! הסיפא לעומת זאת שמתירה עוסקת בדם שבין השיניים שכלל לא פרש </w:t>
      </w:r>
      <w:r>
        <w:rPr>
          <w:rFonts w:hint="cs"/>
          <w:rtl/>
        </w:rPr>
        <w:lastRenderedPageBreak/>
        <w:t xml:space="preserve">(דרגה עוד יותר קלה מדם לא כנסו), ולא ניתן להוכיח ממנה שאף דם שפרש ולא כנסו מותר. </w:t>
      </w:r>
    </w:p>
    <w:p w:rsidR="007E1B14" w:rsidRDefault="007E1B14" w:rsidP="007E1B14">
      <w:pPr>
        <w:rPr>
          <w:rFonts w:hint="cs"/>
          <w:rtl/>
        </w:rPr>
      </w:pPr>
      <w:r>
        <w:rPr>
          <w:rFonts w:hint="cs"/>
          <w:rtl/>
        </w:rPr>
        <w:t xml:space="preserve">עלה בידינו שהרישא של הברייתא שעסקה בדם מהכלי שתיים שלא כינסו אמנם אסרה, והסיפא שעסקה בדם שלא פירש התירה, הרי </w:t>
      </w:r>
      <w:proofErr w:type="spellStart"/>
      <w:r>
        <w:rPr>
          <w:rFonts w:hint="cs"/>
          <w:rtl/>
        </w:rPr>
        <w:t>שהאוקימתא</w:t>
      </w:r>
      <w:proofErr w:type="spellEnd"/>
      <w:r>
        <w:rPr>
          <w:rFonts w:hint="cs"/>
          <w:rtl/>
        </w:rPr>
        <w:t xml:space="preserve"> של סעיף ב שהברייתא </w:t>
      </w:r>
      <w:proofErr w:type="spellStart"/>
      <w:r>
        <w:rPr>
          <w:rFonts w:hint="cs"/>
          <w:rtl/>
        </w:rPr>
        <w:t>הראושנה</w:t>
      </w:r>
      <w:proofErr w:type="spellEnd"/>
      <w:r>
        <w:rPr>
          <w:rFonts w:hint="cs"/>
          <w:rtl/>
        </w:rPr>
        <w:t xml:space="preserve"> עוסקת בדם שלא כינסו, ומכל מקום אוסרת דם מהלכי שתיים תואם לברייתא בסעיף ג. על מדוכה זו עמדו רש"י ותוספות. </w:t>
      </w:r>
    </w:p>
    <w:p w:rsidR="007E1B14" w:rsidRDefault="007E1B14" w:rsidP="007E1B14">
      <w:pPr>
        <w:pStyle w:val="4"/>
        <w:rPr>
          <w:rFonts w:hint="cs"/>
          <w:rtl/>
        </w:rPr>
      </w:pPr>
      <w:r>
        <w:rPr>
          <w:rFonts w:hint="cs"/>
          <w:rtl/>
        </w:rPr>
        <w:t>שיטת רש"י</w:t>
      </w:r>
    </w:p>
    <w:p w:rsidR="007E1B14" w:rsidRDefault="007E1B14" w:rsidP="007E1B14">
      <w:pPr>
        <w:pStyle w:val="a3"/>
        <w:ind w:firstLine="0"/>
        <w:rPr>
          <w:rFonts w:hint="cs"/>
          <w:rtl/>
        </w:rPr>
      </w:pPr>
      <w:r>
        <w:rPr>
          <w:rtl/>
        </w:rPr>
        <w:t xml:space="preserve">דם שעל </w:t>
      </w:r>
      <w:proofErr w:type="spellStart"/>
      <w:r>
        <w:rPr>
          <w:rtl/>
        </w:rPr>
        <w:t>הככר</w:t>
      </w:r>
      <w:proofErr w:type="spellEnd"/>
      <w:r>
        <w:rPr>
          <w:rtl/>
        </w:rPr>
        <w:t xml:space="preserve"> - אף על גב </w:t>
      </w:r>
      <w:proofErr w:type="spellStart"/>
      <w:r>
        <w:rPr>
          <w:rtl/>
        </w:rPr>
        <w:t>דלאו</w:t>
      </w:r>
      <w:proofErr w:type="spellEnd"/>
      <w:r>
        <w:rPr>
          <w:rtl/>
        </w:rPr>
        <w:t xml:space="preserve"> </w:t>
      </w:r>
      <w:proofErr w:type="spellStart"/>
      <w:r>
        <w:rPr>
          <w:rtl/>
        </w:rPr>
        <w:t>ככנסו</w:t>
      </w:r>
      <w:proofErr w:type="spellEnd"/>
      <w:r>
        <w:rPr>
          <w:rtl/>
        </w:rPr>
        <w:t xml:space="preserve"> דמי </w:t>
      </w:r>
      <w:proofErr w:type="spellStart"/>
      <w:r>
        <w:rPr>
          <w:rtl/>
        </w:rPr>
        <w:t>וליכא</w:t>
      </w:r>
      <w:proofErr w:type="spellEnd"/>
      <w:r>
        <w:rPr>
          <w:rtl/>
        </w:rPr>
        <w:t xml:space="preserve"> </w:t>
      </w:r>
      <w:proofErr w:type="spellStart"/>
      <w:r>
        <w:rPr>
          <w:rtl/>
        </w:rPr>
        <w:t>איסורא</w:t>
      </w:r>
      <w:proofErr w:type="spellEnd"/>
      <w:r>
        <w:rPr>
          <w:rtl/>
        </w:rPr>
        <w:t xml:space="preserve"> מיהו מצות פרוש יש בו אבל של בין השינים </w:t>
      </w:r>
      <w:proofErr w:type="spellStart"/>
      <w:r>
        <w:rPr>
          <w:rtl/>
        </w:rPr>
        <w:t>דאכתי</w:t>
      </w:r>
      <w:proofErr w:type="spellEnd"/>
      <w:r>
        <w:rPr>
          <w:rtl/>
        </w:rPr>
        <w:t xml:space="preserve"> מחובר הוא אפילו מצות פרוש אין בו ומוצצו ואינו חושש ולא </w:t>
      </w:r>
      <w:proofErr w:type="spellStart"/>
      <w:r>
        <w:rPr>
          <w:rtl/>
        </w:rPr>
        <w:t>ככנסו</w:t>
      </w:r>
      <w:proofErr w:type="spellEnd"/>
      <w:r>
        <w:rPr>
          <w:rtl/>
        </w:rPr>
        <w:t xml:space="preserve"> דמי.</w:t>
      </w:r>
    </w:p>
    <w:p w:rsidR="007E1B14" w:rsidRDefault="007E1B14" w:rsidP="007E1B14">
      <w:pPr>
        <w:rPr>
          <w:rFonts w:hint="cs"/>
          <w:rtl/>
        </w:rPr>
      </w:pPr>
      <w:r>
        <w:rPr>
          <w:rFonts w:hint="cs"/>
          <w:rtl/>
        </w:rPr>
        <w:t xml:space="preserve">כדי להבין את הוכחת </w:t>
      </w:r>
      <w:proofErr w:type="spellStart"/>
      <w:r>
        <w:rPr>
          <w:rFonts w:hint="cs"/>
          <w:rtl/>
        </w:rPr>
        <w:t>המקשן</w:t>
      </w:r>
      <w:proofErr w:type="spellEnd"/>
      <w:r>
        <w:rPr>
          <w:rFonts w:hint="cs"/>
          <w:rtl/>
        </w:rPr>
        <w:t xml:space="preserve"> בסעיף ג חידש רש"י, שהאיסור ברישא, בדם שלא כינסו, אינו איסור גמור אלא מצות פרוש בלבד. לעומת זאת הברייתא הראשונה (בסעיף ב) אסרה דם מהלכי שתיים באיסור גמור, ומכאן שהברייתא הראשונה עוסקת בדם שכינסו בכלי. לפי רש"י אם כן אכן ניתן להוכיח מהברייתא את הנחה 2 בטיעון. </w:t>
      </w:r>
    </w:p>
    <w:p w:rsidR="007E1B14" w:rsidRDefault="007E1B14" w:rsidP="007E1B14">
      <w:pPr>
        <w:rPr>
          <w:rFonts w:hint="cs"/>
          <w:rtl/>
        </w:rPr>
      </w:pPr>
      <w:r>
        <w:rPr>
          <w:rFonts w:hint="cs"/>
          <w:rtl/>
        </w:rPr>
        <w:t xml:space="preserve">תוספות ערערו על חילוקו של רש"י בין איסור גמור לבין מצוות פרוש, ומביאים פירוש אחר </w:t>
      </w:r>
      <w:proofErr w:type="spellStart"/>
      <w:r>
        <w:rPr>
          <w:rFonts w:hint="cs"/>
          <w:rtl/>
        </w:rPr>
        <w:t>מרבינו</w:t>
      </w:r>
      <w:proofErr w:type="spellEnd"/>
      <w:r>
        <w:rPr>
          <w:rFonts w:hint="cs"/>
          <w:rtl/>
        </w:rPr>
        <w:t xml:space="preserve"> ברוך:</w:t>
      </w:r>
    </w:p>
    <w:p w:rsidR="007E1B14" w:rsidRDefault="007E1B14" w:rsidP="007E1B14">
      <w:pPr>
        <w:pStyle w:val="a3"/>
        <w:ind w:firstLine="0"/>
        <w:rPr>
          <w:rFonts w:hint="cs"/>
          <w:rtl/>
        </w:rPr>
      </w:pPr>
      <w:r>
        <w:rPr>
          <w:rtl/>
        </w:rPr>
        <w:t xml:space="preserve">ותירץ </w:t>
      </w:r>
      <w:proofErr w:type="spellStart"/>
      <w:r>
        <w:rPr>
          <w:rtl/>
        </w:rPr>
        <w:t>רבינו</w:t>
      </w:r>
      <w:proofErr w:type="spellEnd"/>
      <w:r>
        <w:rPr>
          <w:rtl/>
        </w:rPr>
        <w:t xml:space="preserve"> ברוך </w:t>
      </w:r>
      <w:proofErr w:type="spellStart"/>
      <w:r>
        <w:rPr>
          <w:rtl/>
        </w:rPr>
        <w:t>דהכי</w:t>
      </w:r>
      <w:proofErr w:type="spellEnd"/>
      <w:r>
        <w:rPr>
          <w:rtl/>
        </w:rPr>
        <w:t xml:space="preserve"> פריך </w:t>
      </w:r>
      <w:proofErr w:type="spellStart"/>
      <w:r>
        <w:rPr>
          <w:rtl/>
        </w:rPr>
        <w:t>דכוותה</w:t>
      </w:r>
      <w:proofErr w:type="spellEnd"/>
      <w:r>
        <w:rPr>
          <w:rtl/>
        </w:rPr>
        <w:t xml:space="preserve"> גבי דם מהלכי שתים </w:t>
      </w:r>
      <w:proofErr w:type="spellStart"/>
      <w:r>
        <w:rPr>
          <w:rtl/>
        </w:rPr>
        <w:t>בשלא</w:t>
      </w:r>
      <w:proofErr w:type="spellEnd"/>
      <w:r>
        <w:rPr>
          <w:rtl/>
        </w:rPr>
        <w:t xml:space="preserve"> כינסו מי אסור פירוש אי אמרת </w:t>
      </w:r>
      <w:proofErr w:type="spellStart"/>
      <w:r>
        <w:rPr>
          <w:rtl/>
        </w:rPr>
        <w:t>בשלמא</w:t>
      </w:r>
      <w:proofErr w:type="spellEnd"/>
      <w:r>
        <w:rPr>
          <w:rtl/>
        </w:rPr>
        <w:t xml:space="preserve"> דדם דגים שרי אף </w:t>
      </w:r>
      <w:proofErr w:type="spellStart"/>
      <w:r>
        <w:rPr>
          <w:rtl/>
        </w:rPr>
        <w:t>בכינסו</w:t>
      </w:r>
      <w:proofErr w:type="spellEnd"/>
      <w:r>
        <w:rPr>
          <w:rtl/>
        </w:rPr>
        <w:t xml:space="preserve"> </w:t>
      </w:r>
      <w:proofErr w:type="spellStart"/>
      <w:r>
        <w:rPr>
          <w:rtl/>
        </w:rPr>
        <w:t>ודכוותה</w:t>
      </w:r>
      <w:proofErr w:type="spellEnd"/>
      <w:r>
        <w:rPr>
          <w:rtl/>
        </w:rPr>
        <w:t xml:space="preserve"> מהלכי שתים אסור </w:t>
      </w:r>
      <w:proofErr w:type="spellStart"/>
      <w:r>
        <w:rPr>
          <w:rtl/>
        </w:rPr>
        <w:t>נינהו</w:t>
      </w:r>
      <w:proofErr w:type="spellEnd"/>
      <w:r>
        <w:rPr>
          <w:rtl/>
        </w:rPr>
        <w:t xml:space="preserve"> וא"כ </w:t>
      </w:r>
      <w:proofErr w:type="spellStart"/>
      <w:r>
        <w:rPr>
          <w:rtl/>
        </w:rPr>
        <w:t>חידושא</w:t>
      </w:r>
      <w:proofErr w:type="spellEnd"/>
      <w:r>
        <w:rPr>
          <w:rtl/>
        </w:rPr>
        <w:t xml:space="preserve"> </w:t>
      </w:r>
      <w:proofErr w:type="spellStart"/>
      <w:r>
        <w:rPr>
          <w:rtl/>
        </w:rPr>
        <w:t>דמהלכי</w:t>
      </w:r>
      <w:proofErr w:type="spellEnd"/>
      <w:r>
        <w:rPr>
          <w:rtl/>
        </w:rPr>
        <w:t xml:space="preserve"> שתים אסור אף </w:t>
      </w:r>
      <w:proofErr w:type="spellStart"/>
      <w:r>
        <w:rPr>
          <w:rtl/>
        </w:rPr>
        <w:t>בכינסו</w:t>
      </w:r>
      <w:proofErr w:type="spellEnd"/>
      <w:r>
        <w:rPr>
          <w:rtl/>
        </w:rPr>
        <w:t xml:space="preserve"> כלומר </w:t>
      </w:r>
      <w:proofErr w:type="spellStart"/>
      <w:r>
        <w:rPr>
          <w:rtl/>
        </w:rPr>
        <w:t>דבכינסו</w:t>
      </w:r>
      <w:proofErr w:type="spellEnd"/>
      <w:r>
        <w:rPr>
          <w:rtl/>
        </w:rPr>
        <w:t xml:space="preserve"> </w:t>
      </w:r>
      <w:proofErr w:type="spellStart"/>
      <w:r>
        <w:rPr>
          <w:rtl/>
        </w:rPr>
        <w:t>נמי</w:t>
      </w:r>
      <w:proofErr w:type="spellEnd"/>
      <w:r>
        <w:rPr>
          <w:rtl/>
        </w:rPr>
        <w:t xml:space="preserve"> </w:t>
      </w:r>
      <w:proofErr w:type="spellStart"/>
      <w:r>
        <w:rPr>
          <w:rtl/>
        </w:rPr>
        <w:t>איצטריך</w:t>
      </w:r>
      <w:proofErr w:type="spellEnd"/>
      <w:r>
        <w:rPr>
          <w:rtl/>
        </w:rPr>
        <w:t xml:space="preserve"> </w:t>
      </w:r>
      <w:proofErr w:type="spellStart"/>
      <w:r>
        <w:rPr>
          <w:rtl/>
        </w:rPr>
        <w:t>לאשמועינן</w:t>
      </w:r>
      <w:proofErr w:type="spellEnd"/>
      <w:r>
        <w:rPr>
          <w:rtl/>
        </w:rPr>
        <w:t xml:space="preserve"> איסור </w:t>
      </w:r>
      <w:proofErr w:type="spellStart"/>
      <w:r>
        <w:rPr>
          <w:rtl/>
        </w:rPr>
        <w:t>דמהלכי</w:t>
      </w:r>
      <w:proofErr w:type="spellEnd"/>
      <w:r>
        <w:rPr>
          <w:rtl/>
        </w:rPr>
        <w:t xml:space="preserve"> שתים ניחא דלא תני היתר ממהלכי שתים כגון לא פירש שהרי עיקר </w:t>
      </w:r>
      <w:proofErr w:type="spellStart"/>
      <w:r>
        <w:rPr>
          <w:rtl/>
        </w:rPr>
        <w:t>מילתיה</w:t>
      </w:r>
      <w:proofErr w:type="spellEnd"/>
      <w:r>
        <w:rPr>
          <w:rtl/>
        </w:rPr>
        <w:t xml:space="preserve"> הוי </w:t>
      </w:r>
      <w:proofErr w:type="spellStart"/>
      <w:r>
        <w:rPr>
          <w:rtl/>
        </w:rPr>
        <w:t>מכינסו</w:t>
      </w:r>
      <w:proofErr w:type="spellEnd"/>
      <w:r>
        <w:rPr>
          <w:rtl/>
        </w:rPr>
        <w:t xml:space="preserve"> אלא כיון </w:t>
      </w:r>
      <w:proofErr w:type="spellStart"/>
      <w:r>
        <w:rPr>
          <w:rtl/>
        </w:rPr>
        <w:t>דאמר</w:t>
      </w:r>
      <w:proofErr w:type="spellEnd"/>
      <w:r>
        <w:rPr>
          <w:rtl/>
        </w:rPr>
        <w:t xml:space="preserve"> </w:t>
      </w:r>
      <w:proofErr w:type="spellStart"/>
      <w:r>
        <w:rPr>
          <w:rtl/>
        </w:rPr>
        <w:t>דכינסו</w:t>
      </w:r>
      <w:proofErr w:type="spellEnd"/>
      <w:r>
        <w:rPr>
          <w:rtl/>
        </w:rPr>
        <w:t xml:space="preserve"> אסור בדם דגים ואם כן הא </w:t>
      </w:r>
      <w:proofErr w:type="spellStart"/>
      <w:r>
        <w:rPr>
          <w:rtl/>
        </w:rPr>
        <w:t>דתני</w:t>
      </w:r>
      <w:proofErr w:type="spellEnd"/>
      <w:r>
        <w:rPr>
          <w:rtl/>
        </w:rPr>
        <w:t xml:space="preserve"> דם מהלכי שתים אסור </w:t>
      </w:r>
      <w:proofErr w:type="spellStart"/>
      <w:r>
        <w:rPr>
          <w:rtl/>
        </w:rPr>
        <w:t>מיירי</w:t>
      </w:r>
      <w:proofErr w:type="spellEnd"/>
      <w:r>
        <w:rPr>
          <w:rtl/>
        </w:rPr>
        <w:t xml:space="preserve"> בלא כינסו </w:t>
      </w:r>
      <w:proofErr w:type="spellStart"/>
      <w:r>
        <w:rPr>
          <w:rtl/>
        </w:rPr>
        <w:t>דבהא</w:t>
      </w:r>
      <w:proofErr w:type="spellEnd"/>
      <w:r>
        <w:rPr>
          <w:rtl/>
        </w:rPr>
        <w:t xml:space="preserve"> איירי </w:t>
      </w:r>
      <w:proofErr w:type="spellStart"/>
      <w:r>
        <w:rPr>
          <w:rtl/>
        </w:rPr>
        <w:t>מדקאמר</w:t>
      </w:r>
      <w:proofErr w:type="spellEnd"/>
      <w:r>
        <w:rPr>
          <w:rtl/>
        </w:rPr>
        <w:t xml:space="preserve"> דדם דגים מותר </w:t>
      </w:r>
      <w:proofErr w:type="spellStart"/>
      <w:r>
        <w:rPr>
          <w:rtl/>
        </w:rPr>
        <w:t>דבכינסו</w:t>
      </w:r>
      <w:proofErr w:type="spellEnd"/>
      <w:r>
        <w:rPr>
          <w:rtl/>
        </w:rPr>
        <w:t xml:space="preserve"> אסור וכיון </w:t>
      </w:r>
      <w:proofErr w:type="spellStart"/>
      <w:r>
        <w:rPr>
          <w:rtl/>
        </w:rPr>
        <w:t>דהא</w:t>
      </w:r>
      <w:proofErr w:type="spellEnd"/>
      <w:r>
        <w:rPr>
          <w:rtl/>
        </w:rPr>
        <w:t xml:space="preserve"> </w:t>
      </w:r>
      <w:proofErr w:type="spellStart"/>
      <w:r>
        <w:rPr>
          <w:rtl/>
        </w:rPr>
        <w:t>דתני</w:t>
      </w:r>
      <w:proofErr w:type="spellEnd"/>
      <w:r>
        <w:rPr>
          <w:rtl/>
        </w:rPr>
        <w:t xml:space="preserve"> איסור דם מהלכי שתים </w:t>
      </w:r>
      <w:proofErr w:type="spellStart"/>
      <w:r>
        <w:rPr>
          <w:rtl/>
        </w:rPr>
        <w:t>בשלא</w:t>
      </w:r>
      <w:proofErr w:type="spellEnd"/>
      <w:r>
        <w:rPr>
          <w:rtl/>
        </w:rPr>
        <w:t xml:space="preserve"> כינסו </w:t>
      </w:r>
      <w:proofErr w:type="spellStart"/>
      <w:r>
        <w:rPr>
          <w:rtl/>
        </w:rPr>
        <w:t>הוה</w:t>
      </w:r>
      <w:proofErr w:type="spellEnd"/>
      <w:r>
        <w:rPr>
          <w:rtl/>
        </w:rPr>
        <w:t xml:space="preserve"> ליה </w:t>
      </w:r>
      <w:proofErr w:type="spellStart"/>
      <w:r>
        <w:rPr>
          <w:rtl/>
        </w:rPr>
        <w:t>למיתני</w:t>
      </w:r>
      <w:proofErr w:type="spellEnd"/>
      <w:r>
        <w:rPr>
          <w:rtl/>
        </w:rPr>
        <w:t xml:space="preserve"> צד היתר שבו כמו </w:t>
      </w:r>
      <w:proofErr w:type="spellStart"/>
      <w:r>
        <w:rPr>
          <w:rtl/>
        </w:rPr>
        <w:t>דתנא</w:t>
      </w:r>
      <w:proofErr w:type="spellEnd"/>
      <w:r>
        <w:rPr>
          <w:rtl/>
        </w:rPr>
        <w:t xml:space="preserve"> דם דגים </w:t>
      </w:r>
      <w:proofErr w:type="spellStart"/>
      <w:r>
        <w:rPr>
          <w:rtl/>
        </w:rPr>
        <w:t>דנקט</w:t>
      </w:r>
      <w:proofErr w:type="spellEnd"/>
      <w:r>
        <w:rPr>
          <w:rtl/>
        </w:rPr>
        <w:t xml:space="preserve"> ההיתר אם </w:t>
      </w:r>
      <w:proofErr w:type="spellStart"/>
      <w:r>
        <w:rPr>
          <w:rtl/>
        </w:rPr>
        <w:t>איתא</w:t>
      </w:r>
      <w:proofErr w:type="spellEnd"/>
      <w:r>
        <w:rPr>
          <w:rtl/>
        </w:rPr>
        <w:t xml:space="preserve"> דיש בו היתר בדם מהלכי שתים אלא ש"מ </w:t>
      </w:r>
      <w:proofErr w:type="spellStart"/>
      <w:r>
        <w:rPr>
          <w:rtl/>
        </w:rPr>
        <w:t>דאין</w:t>
      </w:r>
      <w:proofErr w:type="spellEnd"/>
      <w:r>
        <w:rPr>
          <w:rtl/>
        </w:rPr>
        <w:t xml:space="preserve"> בו היתר כלל ואפילו לא פירש ולכך פריך והא תניא </w:t>
      </w:r>
      <w:proofErr w:type="spellStart"/>
      <w:r>
        <w:rPr>
          <w:rtl/>
        </w:rPr>
        <w:t>כו</w:t>
      </w:r>
      <w:proofErr w:type="spellEnd"/>
      <w:r>
        <w:rPr>
          <w:rtl/>
        </w:rPr>
        <w:t xml:space="preserve">' ושבין השינים מוצצו ואינו חושש וא"כ ש"מ </w:t>
      </w:r>
      <w:proofErr w:type="spellStart"/>
      <w:r>
        <w:rPr>
          <w:rtl/>
        </w:rPr>
        <w:t>דמותר</w:t>
      </w:r>
      <w:proofErr w:type="spellEnd"/>
      <w:r>
        <w:rPr>
          <w:rtl/>
        </w:rPr>
        <w:t xml:space="preserve"> וא"כ הו"ל </w:t>
      </w:r>
      <w:proofErr w:type="spellStart"/>
      <w:r>
        <w:rPr>
          <w:rtl/>
        </w:rPr>
        <w:t>לאיפלוגי</w:t>
      </w:r>
      <w:proofErr w:type="spellEnd"/>
      <w:r>
        <w:rPr>
          <w:rtl/>
        </w:rPr>
        <w:t xml:space="preserve"> גבי דם מהלכי שתים ומשני אלא כי תניא </w:t>
      </w:r>
      <w:proofErr w:type="spellStart"/>
      <w:r>
        <w:rPr>
          <w:rtl/>
        </w:rPr>
        <w:t>מתניתא</w:t>
      </w:r>
      <w:proofErr w:type="spellEnd"/>
      <w:r>
        <w:rPr>
          <w:rtl/>
        </w:rPr>
        <w:t xml:space="preserve"> דאית </w:t>
      </w:r>
      <w:proofErr w:type="spellStart"/>
      <w:r>
        <w:rPr>
          <w:rtl/>
        </w:rPr>
        <w:t>ביה</w:t>
      </w:r>
      <w:proofErr w:type="spellEnd"/>
      <w:r>
        <w:rPr>
          <w:rtl/>
        </w:rPr>
        <w:t xml:space="preserve"> </w:t>
      </w:r>
      <w:proofErr w:type="spellStart"/>
      <w:r>
        <w:rPr>
          <w:rtl/>
        </w:rPr>
        <w:t>קשקשין</w:t>
      </w:r>
      <w:proofErr w:type="spellEnd"/>
      <w:r>
        <w:rPr>
          <w:rtl/>
        </w:rPr>
        <w:t xml:space="preserve"> </w:t>
      </w:r>
      <w:proofErr w:type="spellStart"/>
      <w:r>
        <w:rPr>
          <w:rtl/>
        </w:rPr>
        <w:t>כו</w:t>
      </w:r>
      <w:proofErr w:type="spellEnd"/>
      <w:r>
        <w:rPr>
          <w:rtl/>
        </w:rPr>
        <w:t xml:space="preserve">' וניחא דלא תני היתר גבי מהלכי שתים דלא שייך </w:t>
      </w:r>
      <w:proofErr w:type="spellStart"/>
      <w:r>
        <w:rPr>
          <w:rtl/>
        </w:rPr>
        <w:t>ביה</w:t>
      </w:r>
      <w:proofErr w:type="spellEnd"/>
      <w:r>
        <w:rPr>
          <w:rtl/>
        </w:rPr>
        <w:t xml:space="preserve"> </w:t>
      </w:r>
      <w:proofErr w:type="spellStart"/>
      <w:r>
        <w:rPr>
          <w:rtl/>
        </w:rPr>
        <w:t>קשקשין</w:t>
      </w:r>
      <w:proofErr w:type="spellEnd"/>
      <w:r>
        <w:rPr>
          <w:rtl/>
        </w:rPr>
        <w:t xml:space="preserve"> ומהכא משמע </w:t>
      </w:r>
      <w:proofErr w:type="spellStart"/>
      <w:r>
        <w:rPr>
          <w:rtl/>
        </w:rPr>
        <w:t>דבדם</w:t>
      </w:r>
      <w:proofErr w:type="spellEnd"/>
      <w:r>
        <w:rPr>
          <w:rtl/>
        </w:rPr>
        <w:t xml:space="preserve"> דגים </w:t>
      </w:r>
      <w:proofErr w:type="spellStart"/>
      <w:r>
        <w:rPr>
          <w:rtl/>
        </w:rPr>
        <w:t>ליכא</w:t>
      </w:r>
      <w:proofErr w:type="spellEnd"/>
      <w:r>
        <w:rPr>
          <w:rtl/>
        </w:rPr>
        <w:t xml:space="preserve"> </w:t>
      </w:r>
      <w:proofErr w:type="spellStart"/>
      <w:r>
        <w:rPr>
          <w:rtl/>
        </w:rPr>
        <w:t>איסורא</w:t>
      </w:r>
      <w:proofErr w:type="spellEnd"/>
      <w:r>
        <w:rPr>
          <w:rtl/>
        </w:rPr>
        <w:t xml:space="preserve"> רק </w:t>
      </w:r>
      <w:proofErr w:type="spellStart"/>
      <w:r>
        <w:rPr>
          <w:rtl/>
        </w:rPr>
        <w:t>בכינסו</w:t>
      </w:r>
      <w:proofErr w:type="spellEnd"/>
      <w:r>
        <w:rPr>
          <w:rtl/>
        </w:rPr>
        <w:t xml:space="preserve"> ובלא </w:t>
      </w:r>
      <w:proofErr w:type="spellStart"/>
      <w:r>
        <w:rPr>
          <w:rtl/>
        </w:rPr>
        <w:t>קשקשין</w:t>
      </w:r>
      <w:proofErr w:type="spellEnd"/>
      <w:r>
        <w:rPr>
          <w:rtl/>
        </w:rPr>
        <w:t>.</w:t>
      </w:r>
    </w:p>
    <w:p w:rsidR="007E1B14" w:rsidRDefault="007E1B14" w:rsidP="007E1B14">
      <w:pPr>
        <w:rPr>
          <w:rFonts w:hint="cs"/>
          <w:rtl/>
        </w:rPr>
      </w:pPr>
      <w:r>
        <w:rPr>
          <w:rFonts w:hint="cs"/>
          <w:rtl/>
        </w:rPr>
        <w:t xml:space="preserve">לפי פירוש זה אכן מפורש ברישא של הברייתא שדם מהלכי שתיים שלא כינסו אסור באיסור גמור (בניגוד להנחה 2 בטיעון), והטיעון של </w:t>
      </w:r>
      <w:proofErr w:type="spellStart"/>
      <w:r>
        <w:rPr>
          <w:rFonts w:hint="cs"/>
          <w:rtl/>
        </w:rPr>
        <w:t>המקשן</w:t>
      </w:r>
      <w:proofErr w:type="spellEnd"/>
      <w:r>
        <w:rPr>
          <w:rFonts w:hint="cs"/>
          <w:rtl/>
        </w:rPr>
        <w:t xml:space="preserve"> מבוסס על הסיפא של הברייתא שבסעיף ג, דהיינו על ההיתר בדם מהלכי שתיים שלא פירש. כיצד? אם אכן הברייתא בסעיף ב עוסקת בדם שלא כינסו היה עליה לחלק בין שני סוגי דם שלא כינסו: דם שפרש שאסור לעומת דם שלא פרש שמותר (כפי שמוכח מסעיף ג שהוא מותר), ולכן צריך לפרש שהברייתא בסעיף ב עוסקת בדם שכן כינסו, וכיוון שכל דם מהלכי שתיים שכינסו אסור היא מחלקת בינו לבין דם דגים וחגבים. הטיעון לפי </w:t>
      </w:r>
      <w:proofErr w:type="spellStart"/>
      <w:r>
        <w:rPr>
          <w:rFonts w:hint="cs"/>
          <w:rtl/>
        </w:rPr>
        <w:t>רבינו</w:t>
      </w:r>
      <w:proofErr w:type="spellEnd"/>
      <w:r>
        <w:rPr>
          <w:rFonts w:hint="cs"/>
          <w:rtl/>
        </w:rPr>
        <w:t xml:space="preserve"> ברוך נראה כך:</w:t>
      </w:r>
    </w:p>
    <w:p w:rsidR="007E1B14" w:rsidRDefault="007E1B14" w:rsidP="007E1B14">
      <w:pPr>
        <w:numPr>
          <w:ilvl w:val="0"/>
          <w:numId w:val="3"/>
        </w:numPr>
        <w:rPr>
          <w:rFonts w:hint="cs"/>
        </w:rPr>
      </w:pPr>
      <w:r>
        <w:rPr>
          <w:rFonts w:hint="cs"/>
          <w:rtl/>
        </w:rPr>
        <w:lastRenderedPageBreak/>
        <w:t xml:space="preserve">הברייתא בסעיף ב מחלקת בין דם  מהלכי שתיים שאסור לדם דגים וחגבים שמותר. </w:t>
      </w:r>
    </w:p>
    <w:p w:rsidR="007E1B14" w:rsidRDefault="007E1B14" w:rsidP="007E1B14">
      <w:pPr>
        <w:numPr>
          <w:ilvl w:val="0"/>
          <w:numId w:val="3"/>
        </w:numPr>
        <w:rPr>
          <w:rFonts w:hint="cs"/>
        </w:rPr>
      </w:pPr>
      <w:r>
        <w:rPr>
          <w:rFonts w:hint="cs"/>
          <w:rtl/>
        </w:rPr>
        <w:t xml:space="preserve">מהברייתא בסעיף ג עולה שדם מהלכי שתיים שלא כינסו לעתים אסור (אם פרש) ולעתים מותר (אם לא פרש). </w:t>
      </w:r>
    </w:p>
    <w:p w:rsidR="007E1B14" w:rsidRDefault="007E1B14" w:rsidP="007E1B14">
      <w:pPr>
        <w:numPr>
          <w:ilvl w:val="0"/>
          <w:numId w:val="3"/>
        </w:numPr>
        <w:rPr>
          <w:rFonts w:hint="cs"/>
        </w:rPr>
      </w:pPr>
      <w:r>
        <w:rPr>
          <w:rFonts w:hint="cs"/>
          <w:rtl/>
        </w:rPr>
        <w:t xml:space="preserve">מסקנה מהסעיפים </w:t>
      </w:r>
      <w:proofErr w:type="spellStart"/>
      <w:r>
        <w:rPr>
          <w:rFonts w:hint="cs"/>
          <w:rtl/>
        </w:rPr>
        <w:t>הקומים</w:t>
      </w:r>
      <w:proofErr w:type="spellEnd"/>
      <w:r>
        <w:rPr>
          <w:rFonts w:hint="cs"/>
          <w:rtl/>
        </w:rPr>
        <w:t xml:space="preserve">: כיוון שהברייתא בסעיף ב לא חילקה בין סוגי דם מהלכי שתיים משמע שהיא עוסקת בדם שכינסו. </w:t>
      </w:r>
    </w:p>
    <w:p w:rsidR="007E1B14" w:rsidRDefault="007E1B14" w:rsidP="007E1B14">
      <w:pPr>
        <w:numPr>
          <w:ilvl w:val="0"/>
          <w:numId w:val="3"/>
        </w:numPr>
        <w:rPr>
          <w:rFonts w:hint="cs"/>
          <w:rtl/>
        </w:rPr>
      </w:pPr>
      <w:r>
        <w:rPr>
          <w:rFonts w:hint="cs"/>
          <w:rtl/>
        </w:rPr>
        <w:t xml:space="preserve">מסקנה מסעיף 3: דם דגים וחגבים בברייתא בסעיף ב שמותר הוא אפילו אם כינסו. </w:t>
      </w:r>
    </w:p>
    <w:p w:rsidR="007E1B14" w:rsidRDefault="007E1B14" w:rsidP="007E1B14">
      <w:pPr>
        <w:rPr>
          <w:rFonts w:hint="cs"/>
          <w:rtl/>
        </w:rPr>
      </w:pPr>
      <w:r>
        <w:rPr>
          <w:rFonts w:hint="cs"/>
          <w:rtl/>
        </w:rPr>
        <w:t>בקצרה:</w:t>
      </w:r>
    </w:p>
    <w:p w:rsidR="007E1B14" w:rsidRDefault="007E1B14" w:rsidP="007E1B14">
      <w:pPr>
        <w:rPr>
          <w:rFonts w:hint="cs"/>
          <w:rtl/>
        </w:rPr>
      </w:pPr>
      <w:r>
        <w:rPr>
          <w:rFonts w:hint="cs"/>
          <w:rtl/>
        </w:rPr>
        <w:t xml:space="preserve">לפי רש"י </w:t>
      </w:r>
      <w:r>
        <w:rPr>
          <w:rtl/>
        </w:rPr>
        <w:t>–</w:t>
      </w:r>
      <w:r>
        <w:rPr>
          <w:rFonts w:hint="cs"/>
          <w:rtl/>
        </w:rPr>
        <w:t xml:space="preserve"> כיוון שברישא של הברייתא בסעיף ג אין איסור גמור בדם שלא כנסו, מוכח שהאיסור בברייתא בסעיף ב עוסק בדם שכנסו. </w:t>
      </w:r>
    </w:p>
    <w:p w:rsidR="007E1B14" w:rsidRDefault="007E1B14" w:rsidP="007E1B14">
      <w:pPr>
        <w:rPr>
          <w:rFonts w:hint="cs"/>
          <w:rtl/>
        </w:rPr>
      </w:pPr>
      <w:r>
        <w:rPr>
          <w:rFonts w:hint="cs"/>
          <w:rtl/>
        </w:rPr>
        <w:t xml:space="preserve">לפי </w:t>
      </w:r>
      <w:proofErr w:type="spellStart"/>
      <w:r>
        <w:rPr>
          <w:rFonts w:hint="cs"/>
          <w:rtl/>
        </w:rPr>
        <w:t>רבינו</w:t>
      </w:r>
      <w:proofErr w:type="spellEnd"/>
      <w:r>
        <w:rPr>
          <w:rFonts w:hint="cs"/>
          <w:rtl/>
        </w:rPr>
        <w:t xml:space="preserve"> ברוך, אמנם גם בדם שלא כנסו יש איסור גמור (בברייתא בסעיף ג), אך מכיוון שמצינו בברייתא ג חילוק בין שני סוגי דם שלא כינסו, ובברייתא בסעיף ב אין חילוק משמע </w:t>
      </w:r>
      <w:proofErr w:type="spellStart"/>
      <w:r>
        <w:rPr>
          <w:rFonts w:hint="cs"/>
          <w:rtl/>
        </w:rPr>
        <w:t>שבבברייתא</w:t>
      </w:r>
      <w:proofErr w:type="spellEnd"/>
      <w:r>
        <w:rPr>
          <w:rFonts w:hint="cs"/>
          <w:rtl/>
        </w:rPr>
        <w:t xml:space="preserve"> בסעיף ב מדובר בדם שכינסו. </w:t>
      </w:r>
    </w:p>
    <w:p w:rsidR="007E1B14" w:rsidRDefault="007E1B14" w:rsidP="007E1B14">
      <w:pPr>
        <w:pStyle w:val="a6"/>
        <w:ind w:left="360"/>
        <w:rPr>
          <w:rFonts w:hint="cs"/>
          <w:rtl/>
        </w:rPr>
      </w:pPr>
      <w:r>
        <w:rPr>
          <w:rFonts w:hint="cs"/>
          <w:rtl/>
        </w:rPr>
        <w:t>דם מהלכי שתיים ודם דגים וחגבים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2"/>
        <w:gridCol w:w="2460"/>
        <w:gridCol w:w="2360"/>
      </w:tblGrid>
      <w:tr w:rsidR="007E1B14" w:rsidTr="00986DD5">
        <w:tc>
          <w:tcPr>
            <w:tcW w:w="0" w:type="auto"/>
            <w:tcBorders>
              <w:top w:val="single" w:sz="4" w:space="0" w:color="auto"/>
              <w:left w:val="single" w:sz="4" w:space="0" w:color="auto"/>
              <w:bottom w:val="single" w:sz="4" w:space="0" w:color="auto"/>
              <w:right w:val="single" w:sz="4" w:space="0" w:color="auto"/>
            </w:tcBorders>
          </w:tcPr>
          <w:p w:rsidR="007E1B14" w:rsidRDefault="007E1B14" w:rsidP="00986DD5">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7E1B14" w:rsidRDefault="007E1B14" w:rsidP="00986DD5">
            <w:pPr>
              <w:pStyle w:val="a4"/>
              <w:rPr>
                <w:rFonts w:hint="cs"/>
                <w:rtl/>
              </w:rPr>
            </w:pPr>
            <w:r>
              <w:rPr>
                <w:rFonts w:hint="cs"/>
                <w:rtl/>
              </w:rPr>
              <w:t>דגים וחגבים</w:t>
            </w:r>
          </w:p>
        </w:tc>
        <w:tc>
          <w:tcPr>
            <w:tcW w:w="0" w:type="auto"/>
            <w:tcBorders>
              <w:top w:val="single" w:sz="4" w:space="0" w:color="auto"/>
              <w:left w:val="single" w:sz="4" w:space="0" w:color="auto"/>
              <w:bottom w:val="single" w:sz="4" w:space="0" w:color="auto"/>
              <w:right w:val="single" w:sz="4" w:space="0" w:color="auto"/>
            </w:tcBorders>
          </w:tcPr>
          <w:p w:rsidR="007E1B14" w:rsidRDefault="007E1B14" w:rsidP="00986DD5">
            <w:pPr>
              <w:pStyle w:val="a4"/>
              <w:rPr>
                <w:rFonts w:hint="cs"/>
                <w:rtl/>
              </w:rPr>
            </w:pPr>
            <w:r>
              <w:rPr>
                <w:rFonts w:hint="cs"/>
                <w:rtl/>
              </w:rPr>
              <w:t>מהלכי שתיים</w:t>
            </w:r>
          </w:p>
        </w:tc>
      </w:tr>
      <w:tr w:rsidR="007E1B14" w:rsidTr="00986DD5">
        <w:tc>
          <w:tcPr>
            <w:tcW w:w="0" w:type="auto"/>
            <w:tcBorders>
              <w:top w:val="single" w:sz="4" w:space="0" w:color="auto"/>
              <w:left w:val="single" w:sz="4" w:space="0" w:color="auto"/>
              <w:bottom w:val="single" w:sz="4" w:space="0" w:color="auto"/>
              <w:right w:val="single" w:sz="4" w:space="0" w:color="auto"/>
            </w:tcBorders>
          </w:tcPr>
          <w:p w:rsidR="007E1B14" w:rsidRDefault="007E1B14" w:rsidP="00986DD5">
            <w:pPr>
              <w:pStyle w:val="a4"/>
              <w:rPr>
                <w:rFonts w:hint="cs"/>
                <w:rtl/>
              </w:rPr>
            </w:pPr>
            <w:r>
              <w:rPr>
                <w:rFonts w:hint="cs"/>
                <w:rtl/>
              </w:rPr>
              <w:t>לא פרש</w:t>
            </w:r>
          </w:p>
        </w:tc>
        <w:tc>
          <w:tcPr>
            <w:tcW w:w="0" w:type="auto"/>
            <w:tcBorders>
              <w:top w:val="single" w:sz="4" w:space="0" w:color="auto"/>
              <w:left w:val="single" w:sz="4" w:space="0" w:color="auto"/>
              <w:bottom w:val="single" w:sz="4" w:space="0" w:color="auto"/>
              <w:right w:val="single" w:sz="4" w:space="0" w:color="auto"/>
            </w:tcBorders>
          </w:tcPr>
          <w:p w:rsidR="007E1B14" w:rsidRDefault="007E1B14" w:rsidP="00986DD5">
            <w:pPr>
              <w:pStyle w:val="a5"/>
              <w:rPr>
                <w:rFonts w:hint="cs"/>
                <w:rtl/>
              </w:rPr>
            </w:pPr>
            <w:r>
              <w:rPr>
                <w:rFonts w:hint="cs"/>
                <w:rtl/>
              </w:rPr>
              <w:t>מותר</w:t>
            </w:r>
          </w:p>
        </w:tc>
        <w:tc>
          <w:tcPr>
            <w:tcW w:w="0" w:type="auto"/>
            <w:tcBorders>
              <w:top w:val="single" w:sz="4" w:space="0" w:color="auto"/>
              <w:left w:val="single" w:sz="4" w:space="0" w:color="auto"/>
              <w:bottom w:val="single" w:sz="4" w:space="0" w:color="auto"/>
              <w:right w:val="single" w:sz="4" w:space="0" w:color="auto"/>
            </w:tcBorders>
          </w:tcPr>
          <w:p w:rsidR="007E1B14" w:rsidRDefault="007E1B14" w:rsidP="00986DD5">
            <w:pPr>
              <w:pStyle w:val="a5"/>
              <w:rPr>
                <w:rFonts w:hint="cs"/>
                <w:rtl/>
              </w:rPr>
            </w:pPr>
            <w:r>
              <w:rPr>
                <w:rFonts w:hint="cs"/>
                <w:rtl/>
              </w:rPr>
              <w:t>מותר</w:t>
            </w:r>
          </w:p>
        </w:tc>
      </w:tr>
      <w:tr w:rsidR="007E1B14" w:rsidTr="00986DD5">
        <w:tc>
          <w:tcPr>
            <w:tcW w:w="0" w:type="auto"/>
            <w:tcBorders>
              <w:top w:val="single" w:sz="4" w:space="0" w:color="auto"/>
              <w:left w:val="single" w:sz="4" w:space="0" w:color="auto"/>
              <w:bottom w:val="single" w:sz="4" w:space="0" w:color="auto"/>
              <w:right w:val="single" w:sz="4" w:space="0" w:color="auto"/>
            </w:tcBorders>
          </w:tcPr>
          <w:p w:rsidR="007E1B14" w:rsidRDefault="007E1B14" w:rsidP="00986DD5">
            <w:pPr>
              <w:pStyle w:val="a4"/>
              <w:rPr>
                <w:rFonts w:hint="cs"/>
                <w:rtl/>
              </w:rPr>
            </w:pPr>
            <w:r>
              <w:rPr>
                <w:rFonts w:hint="cs"/>
                <w:rtl/>
              </w:rPr>
              <w:t>פרש ולא כנסו</w:t>
            </w:r>
          </w:p>
        </w:tc>
        <w:tc>
          <w:tcPr>
            <w:tcW w:w="0" w:type="auto"/>
            <w:tcBorders>
              <w:top w:val="single" w:sz="4" w:space="0" w:color="auto"/>
              <w:left w:val="single" w:sz="4" w:space="0" w:color="auto"/>
              <w:bottom w:val="single" w:sz="4" w:space="0" w:color="auto"/>
              <w:right w:val="single" w:sz="4" w:space="0" w:color="auto"/>
            </w:tcBorders>
          </w:tcPr>
          <w:p w:rsidR="007E1B14" w:rsidRDefault="007E1B14" w:rsidP="00986DD5">
            <w:pPr>
              <w:pStyle w:val="a5"/>
              <w:rPr>
                <w:rFonts w:hint="cs"/>
                <w:rtl/>
              </w:rPr>
            </w:pPr>
            <w:r>
              <w:rPr>
                <w:rFonts w:hint="cs"/>
                <w:rtl/>
              </w:rPr>
              <w:t>מותר</w:t>
            </w:r>
          </w:p>
        </w:tc>
        <w:tc>
          <w:tcPr>
            <w:tcW w:w="0" w:type="auto"/>
            <w:tcBorders>
              <w:top w:val="single" w:sz="4" w:space="0" w:color="auto"/>
              <w:left w:val="single" w:sz="4" w:space="0" w:color="auto"/>
              <w:bottom w:val="single" w:sz="4" w:space="0" w:color="auto"/>
              <w:right w:val="single" w:sz="4" w:space="0" w:color="auto"/>
            </w:tcBorders>
          </w:tcPr>
          <w:p w:rsidR="007E1B14" w:rsidRDefault="007E1B14" w:rsidP="00986DD5">
            <w:pPr>
              <w:pStyle w:val="a5"/>
              <w:rPr>
                <w:rFonts w:hint="cs"/>
                <w:rtl/>
              </w:rPr>
            </w:pPr>
            <w:r>
              <w:rPr>
                <w:rFonts w:hint="cs"/>
                <w:rtl/>
              </w:rPr>
              <w:t>אסור [ולרש"י: מצוות פרוש]</w:t>
            </w:r>
          </w:p>
        </w:tc>
      </w:tr>
      <w:tr w:rsidR="007E1B14" w:rsidTr="00986DD5">
        <w:tc>
          <w:tcPr>
            <w:tcW w:w="0" w:type="auto"/>
            <w:tcBorders>
              <w:top w:val="single" w:sz="4" w:space="0" w:color="auto"/>
              <w:left w:val="single" w:sz="4" w:space="0" w:color="auto"/>
              <w:bottom w:val="single" w:sz="4" w:space="0" w:color="auto"/>
              <w:right w:val="single" w:sz="4" w:space="0" w:color="auto"/>
            </w:tcBorders>
          </w:tcPr>
          <w:p w:rsidR="007E1B14" w:rsidRDefault="007E1B14" w:rsidP="00986DD5">
            <w:pPr>
              <w:pStyle w:val="a4"/>
              <w:rPr>
                <w:rFonts w:hint="cs"/>
                <w:rtl/>
              </w:rPr>
            </w:pPr>
            <w:r>
              <w:rPr>
                <w:rFonts w:hint="cs"/>
                <w:rtl/>
              </w:rPr>
              <w:t xml:space="preserve">כנסו בכלי [ברייתא </w:t>
            </w:r>
            <w:proofErr w:type="spellStart"/>
            <w:r>
              <w:rPr>
                <w:rFonts w:hint="cs"/>
                <w:rtl/>
              </w:rPr>
              <w:t>דסעיף</w:t>
            </w:r>
            <w:proofErr w:type="spellEnd"/>
            <w:r>
              <w:rPr>
                <w:rFonts w:hint="cs"/>
                <w:rtl/>
              </w:rPr>
              <w:t xml:space="preserve"> ב]</w:t>
            </w:r>
          </w:p>
        </w:tc>
        <w:tc>
          <w:tcPr>
            <w:tcW w:w="0" w:type="auto"/>
            <w:tcBorders>
              <w:top w:val="single" w:sz="4" w:space="0" w:color="auto"/>
              <w:left w:val="single" w:sz="4" w:space="0" w:color="auto"/>
              <w:bottom w:val="single" w:sz="4" w:space="0" w:color="auto"/>
              <w:right w:val="single" w:sz="4" w:space="0" w:color="auto"/>
            </w:tcBorders>
          </w:tcPr>
          <w:p w:rsidR="007E1B14" w:rsidRDefault="007E1B14" w:rsidP="00986DD5">
            <w:pPr>
              <w:pStyle w:val="a5"/>
              <w:rPr>
                <w:rFonts w:hint="cs"/>
                <w:rtl/>
              </w:rPr>
            </w:pPr>
            <w:r>
              <w:rPr>
                <w:rFonts w:hint="cs"/>
                <w:rtl/>
              </w:rPr>
              <w:t>מותר [אא"כ אין בו קשקשים]</w:t>
            </w:r>
          </w:p>
        </w:tc>
        <w:tc>
          <w:tcPr>
            <w:tcW w:w="0" w:type="auto"/>
            <w:tcBorders>
              <w:top w:val="single" w:sz="4" w:space="0" w:color="auto"/>
              <w:left w:val="single" w:sz="4" w:space="0" w:color="auto"/>
              <w:bottom w:val="single" w:sz="4" w:space="0" w:color="auto"/>
              <w:right w:val="single" w:sz="4" w:space="0" w:color="auto"/>
            </w:tcBorders>
          </w:tcPr>
          <w:p w:rsidR="007E1B14" w:rsidRDefault="007E1B14" w:rsidP="00986DD5">
            <w:pPr>
              <w:pStyle w:val="a5"/>
              <w:rPr>
                <w:rFonts w:hint="cs"/>
                <w:rtl/>
              </w:rPr>
            </w:pPr>
            <w:r>
              <w:rPr>
                <w:rFonts w:hint="cs"/>
                <w:rtl/>
              </w:rPr>
              <w:t>אסור</w:t>
            </w:r>
          </w:p>
        </w:tc>
      </w:tr>
    </w:tbl>
    <w:p w:rsidR="007E1B14" w:rsidRDefault="007E1B14" w:rsidP="007E1B14">
      <w:pPr>
        <w:rPr>
          <w:rFonts w:hint="cs"/>
          <w:rtl/>
        </w:rPr>
      </w:pPr>
    </w:p>
    <w:p w:rsidR="007E1B14" w:rsidRDefault="007E1B14" w:rsidP="007E1B14">
      <w:pPr>
        <w:rPr>
          <w:rFonts w:hint="cs"/>
          <w:rtl/>
        </w:rPr>
      </w:pPr>
      <w:r>
        <w:rPr>
          <w:rFonts w:hint="cs"/>
          <w:rtl/>
        </w:rPr>
        <w:t xml:space="preserve">אמנם יש להעיר כי רש"י בריש </w:t>
      </w:r>
      <w:proofErr w:type="spellStart"/>
      <w:r>
        <w:rPr>
          <w:rFonts w:hint="cs"/>
          <w:rtl/>
        </w:rPr>
        <w:t>כב</w:t>
      </w:r>
      <w:proofErr w:type="spellEnd"/>
      <w:r>
        <w:rPr>
          <w:rFonts w:hint="cs"/>
          <w:rtl/>
        </w:rPr>
        <w:t xml:space="preserve"> ע"א מפרש שהברייתא בסעיף ב אוסרת בין בכנסו בכלי ובין על גבי ככר, ומשמע שאין חילוק ביניהם במהות האיסור.   </w:t>
      </w:r>
    </w:p>
    <w:sectPr w:rsidR="007E1B14" w:rsidSect="007E1B14">
      <w:pgSz w:w="11906" w:h="16838"/>
      <w:pgMar w:top="2268" w:right="1985" w:bottom="2268" w:left="1985" w:header="709" w:footer="709" w:gutter="567"/>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F53"/>
    <w:multiLevelType w:val="hybridMultilevel"/>
    <w:tmpl w:val="CC1C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1A5D25"/>
    <w:multiLevelType w:val="hybridMultilevel"/>
    <w:tmpl w:val="5140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AA7FF9"/>
    <w:multiLevelType w:val="hybridMultilevel"/>
    <w:tmpl w:val="5076354E"/>
    <w:lvl w:ilvl="0" w:tplc="3A96E96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1B14"/>
    <w:rsid w:val="000C496A"/>
    <w:rsid w:val="00146FB9"/>
    <w:rsid w:val="001C583B"/>
    <w:rsid w:val="00287648"/>
    <w:rsid w:val="00351D5C"/>
    <w:rsid w:val="004A4E69"/>
    <w:rsid w:val="0067173E"/>
    <w:rsid w:val="00673552"/>
    <w:rsid w:val="00772AEE"/>
    <w:rsid w:val="007C078D"/>
    <w:rsid w:val="007E1B14"/>
    <w:rsid w:val="00807099"/>
    <w:rsid w:val="00853F22"/>
    <w:rsid w:val="009B1238"/>
    <w:rsid w:val="009F6FA0"/>
    <w:rsid w:val="00A4097F"/>
    <w:rsid w:val="00AD10D1"/>
    <w:rsid w:val="00CD33AE"/>
    <w:rsid w:val="00D741C9"/>
    <w:rsid w:val="00E359E1"/>
    <w:rsid w:val="00E86D2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B14"/>
    <w:pPr>
      <w:bidi/>
      <w:spacing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7E1B14"/>
    <w:pPr>
      <w:keepNext/>
      <w:pageBreakBefore/>
      <w:spacing w:before="240" w:after="60"/>
      <w:jc w:val="left"/>
      <w:outlineLvl w:val="1"/>
    </w:pPr>
    <w:rPr>
      <w:rFonts w:ascii="Arial" w:hAnsi="Arial"/>
      <w:b/>
      <w:bCs/>
      <w:i/>
      <w:iCs/>
      <w:sz w:val="28"/>
      <w:szCs w:val="28"/>
    </w:rPr>
  </w:style>
  <w:style w:type="paragraph" w:styleId="3">
    <w:name w:val="heading 3"/>
    <w:basedOn w:val="a"/>
    <w:next w:val="a"/>
    <w:link w:val="30"/>
    <w:qFormat/>
    <w:rsid w:val="007E1B14"/>
    <w:pPr>
      <w:keepNext/>
      <w:spacing w:before="240" w:after="60"/>
      <w:outlineLvl w:val="2"/>
    </w:pPr>
    <w:rPr>
      <w:rFonts w:ascii="Arial" w:hAnsi="Arial"/>
      <w:b/>
      <w:bCs/>
      <w:sz w:val="26"/>
      <w:szCs w:val="26"/>
    </w:rPr>
  </w:style>
  <w:style w:type="paragraph" w:styleId="4">
    <w:name w:val="heading 4"/>
    <w:basedOn w:val="a"/>
    <w:next w:val="a"/>
    <w:link w:val="40"/>
    <w:qFormat/>
    <w:rsid w:val="007E1B14"/>
    <w:pPr>
      <w:keepNext/>
      <w:spacing w:before="240" w:after="6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7E1B14"/>
    <w:rPr>
      <w:rFonts w:ascii="Arial" w:eastAsia="Times New Roman" w:hAnsi="Arial" w:cs="David"/>
      <w:b/>
      <w:bCs/>
      <w:i/>
      <w:iCs/>
      <w:sz w:val="28"/>
      <w:szCs w:val="28"/>
    </w:rPr>
  </w:style>
  <w:style w:type="character" w:customStyle="1" w:styleId="30">
    <w:name w:val="כותרת 3 תו"/>
    <w:basedOn w:val="a0"/>
    <w:link w:val="3"/>
    <w:rsid w:val="007E1B14"/>
    <w:rPr>
      <w:rFonts w:ascii="Arial" w:eastAsia="Times New Roman" w:hAnsi="Arial" w:cs="David"/>
      <w:b/>
      <w:bCs/>
      <w:sz w:val="26"/>
      <w:szCs w:val="26"/>
    </w:rPr>
  </w:style>
  <w:style w:type="character" w:customStyle="1" w:styleId="40">
    <w:name w:val="כותרת 4 תו"/>
    <w:basedOn w:val="a0"/>
    <w:link w:val="4"/>
    <w:rsid w:val="007E1B14"/>
    <w:rPr>
      <w:rFonts w:ascii="Times New Roman" w:eastAsia="Times New Roman" w:hAnsi="Times New Roman" w:cs="David"/>
      <w:i/>
      <w:iCs/>
      <w:sz w:val="24"/>
      <w:szCs w:val="24"/>
    </w:rPr>
  </w:style>
  <w:style w:type="paragraph" w:customStyle="1" w:styleId="a3">
    <w:name w:val="צטוט"/>
    <w:basedOn w:val="a"/>
    <w:autoRedefine/>
    <w:rsid w:val="007E1B14"/>
    <w:pPr>
      <w:ind w:left="680" w:hanging="340"/>
    </w:pPr>
    <w:rPr>
      <w:rFonts w:cs="Guttman-Toledo"/>
      <w:sz w:val="48"/>
    </w:rPr>
  </w:style>
  <w:style w:type="paragraph" w:customStyle="1" w:styleId="a4">
    <w:name w:val="תא כותרת ימין"/>
    <w:basedOn w:val="a"/>
    <w:rsid w:val="007E1B14"/>
    <w:pPr>
      <w:ind w:right="113"/>
    </w:pPr>
    <w:rPr>
      <w:bCs/>
      <w:szCs w:val="18"/>
    </w:rPr>
  </w:style>
  <w:style w:type="paragraph" w:customStyle="1" w:styleId="a5">
    <w:name w:val="טור שמאל"/>
    <w:basedOn w:val="a"/>
    <w:rsid w:val="007E1B14"/>
    <w:pPr>
      <w:ind w:left="113"/>
    </w:pPr>
    <w:rPr>
      <w:szCs w:val="20"/>
    </w:rPr>
  </w:style>
  <w:style w:type="paragraph" w:customStyle="1" w:styleId="a6">
    <w:name w:val="כותרת טבלה"/>
    <w:basedOn w:val="a"/>
    <w:rsid w:val="007E1B14"/>
    <w:pPr>
      <w:spacing w:before="240" w:after="60"/>
      <w:ind w:left="284"/>
    </w:pPr>
    <w:rPr>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911</Words>
  <Characters>4559</Characters>
  <Application>Microsoft Office Word</Application>
  <DocSecurity>0</DocSecurity>
  <Lines>37</Lines>
  <Paragraphs>10</Paragraphs>
  <ScaleCrop>false</ScaleCrop>
  <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1</cp:revision>
  <dcterms:created xsi:type="dcterms:W3CDTF">2012-04-11T19:40:00Z</dcterms:created>
  <dcterms:modified xsi:type="dcterms:W3CDTF">2012-04-11T19:41:00Z</dcterms:modified>
</cp:coreProperties>
</file>