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97" w:rsidRDefault="00423A97" w:rsidP="00423A97">
      <w:pPr>
        <w:jc w:val="center"/>
        <w:rPr>
          <w:rFonts w:hint="cs"/>
          <w:rtl/>
          <w:lang w:eastAsia="en-US"/>
        </w:rPr>
      </w:pPr>
      <w:r>
        <w:rPr>
          <w:rFonts w:hint="cs"/>
          <w:rtl/>
          <w:lang w:eastAsia="en-US"/>
        </w:rPr>
        <w:t>מסכת תמיד פרק חמישי אמר להם הממונה ברכו</w:t>
      </w:r>
    </w:p>
    <w:p w:rsidR="00423A97" w:rsidRDefault="00423A97" w:rsidP="00423A97">
      <w:pPr>
        <w:jc w:val="center"/>
        <w:rPr>
          <w:rFonts w:cs="Miriam"/>
          <w:sz w:val="24"/>
          <w:szCs w:val="20"/>
          <w:lang w:eastAsia="en-US"/>
        </w:rPr>
      </w:pPr>
      <w:r>
        <w:rPr>
          <w:rFonts w:ascii="Courier New" w:hAnsi="Courier New" w:cs="Courier New" w:hint="cs"/>
          <w:sz w:val="16"/>
          <w:szCs w:val="20"/>
          <w:rtl/>
          <w:lang w:eastAsia="en-US"/>
        </w:rPr>
        <w:t xml:space="preserve">מכאן ואילך אין גמרא </w:t>
      </w:r>
      <w:r>
        <w:rPr>
          <w:rFonts w:cs="Miriam" w:hint="cs"/>
          <w:sz w:val="24"/>
          <w:szCs w:val="20"/>
          <w:rtl/>
          <w:lang w:eastAsia="en-US"/>
        </w:rPr>
        <w:t>מכאן ואילך הוא פירוש הרמב"ם ז"ל</w:t>
      </w:r>
    </w:p>
    <w:p w:rsidR="00423A97" w:rsidRDefault="00423A97" w:rsidP="00423A97">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423A97" w:rsidRDefault="00423A97" w:rsidP="00423A97">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423A97" w:rsidRDefault="00423A97" w:rsidP="00423A97">
      <w:pPr>
        <w:rPr>
          <w:rFonts w:ascii="Courier New" w:hAnsi="Courier New" w:cs="Courier New"/>
          <w:b/>
          <w:bCs/>
          <w:u w:val="single"/>
          <w:rtl/>
          <w:lang w:eastAsia="en-US"/>
        </w:rPr>
      </w:pPr>
    </w:p>
    <w:p w:rsidR="00423A97" w:rsidRDefault="00423A97" w:rsidP="00423A97">
      <w:pPr>
        <w:jc w:val="center"/>
        <w:rPr>
          <w:rFonts w:ascii="Courier New" w:hAnsi="Courier New" w:cs="Courier New" w:hint="cs"/>
          <w:sz w:val="16"/>
          <w:szCs w:val="20"/>
          <w:rtl/>
          <w:lang w:eastAsia="en-US"/>
        </w:rPr>
      </w:pPr>
      <w:bookmarkStart w:id="0" w:name="_GoBack"/>
      <w:bookmarkEnd w:id="0"/>
    </w:p>
    <w:p w:rsidR="00423A97" w:rsidRDefault="00423A97" w:rsidP="00423A97">
      <w:pPr>
        <w:rPr>
          <w:rtl/>
          <w:lang w:eastAsia="en-US"/>
        </w:rPr>
      </w:pPr>
      <w:r>
        <w:rPr>
          <w:rtl/>
          <w:lang w:eastAsia="en-US"/>
        </w:rPr>
        <w:t>(</w:t>
      </w:r>
      <w:r>
        <w:rPr>
          <w:rFonts w:hint="cs"/>
          <w:rtl/>
          <w:lang w:eastAsia="en-US"/>
        </w:rPr>
        <w:t>תמיד לב,ב</w:t>
      </w:r>
      <w:r>
        <w:rPr>
          <w:rtl/>
          <w:lang w:eastAsia="en-US"/>
        </w:rPr>
        <w:t>)</w:t>
      </w:r>
    </w:p>
    <w:p w:rsidR="00423A97" w:rsidRDefault="00423A97" w:rsidP="00423A97">
      <w:pPr>
        <w:rPr>
          <w:rFonts w:hint="cs"/>
          <w:rtl/>
          <w:lang w:eastAsia="en-US"/>
        </w:rPr>
      </w:pPr>
      <w:r>
        <w:rPr>
          <w:rFonts w:hint="cs"/>
          <w:rtl/>
          <w:lang w:eastAsia="en-US"/>
        </w:rPr>
        <w:t>משנה א:</w:t>
      </w:r>
    </w:p>
    <w:p w:rsidR="00423A97" w:rsidRDefault="00423A97" w:rsidP="00423A97">
      <w:pPr>
        <w:rPr>
          <w:rFonts w:hint="cs"/>
          <w:rtl/>
          <w:lang w:eastAsia="en-US"/>
        </w:rPr>
      </w:pPr>
      <w:r>
        <w:rPr>
          <w:rFonts w:hint="cs"/>
          <w:rtl/>
          <w:lang w:eastAsia="en-US"/>
        </w:rPr>
        <w:t xml:space="preserve">אמר להם הממונה: ברכו ברכה אחת והם ברכו קראו עשרת הדברות שמע והיה אם שמוע ויאמר ברכו את העם שלש ברכות אמת ויציב ועבודה וברכת כהנים ובשבת מוסיפין ברכה אחת למשמר היוצא:  </w:t>
      </w:r>
    </w:p>
    <w:p w:rsidR="00423A97" w:rsidRDefault="00423A97" w:rsidP="00423A97">
      <w:pPr>
        <w:rPr>
          <w:rFonts w:hint="cs"/>
          <w:rtl/>
          <w:lang w:eastAsia="en-US"/>
        </w:rPr>
      </w:pPr>
    </w:p>
    <w:p w:rsidR="00423A97" w:rsidRDefault="00423A97" w:rsidP="00423A97">
      <w:pPr>
        <w:rPr>
          <w:rFonts w:hint="cs"/>
          <w:rtl/>
          <w:lang w:eastAsia="en-US"/>
        </w:rPr>
      </w:pPr>
      <w:r>
        <w:rPr>
          <w:rFonts w:hint="cs"/>
          <w:rtl/>
          <w:lang w:eastAsia="en-US"/>
        </w:rPr>
        <w:t>משנה ב:</w:t>
      </w:r>
    </w:p>
    <w:p w:rsidR="00423A97" w:rsidRDefault="00423A97" w:rsidP="00423A97">
      <w:pPr>
        <w:rPr>
          <w:rFonts w:hint="cs"/>
          <w:rtl/>
          <w:lang w:eastAsia="en-US"/>
        </w:rPr>
      </w:pPr>
      <w:r>
        <w:rPr>
          <w:rFonts w:hint="cs"/>
          <w:rtl/>
          <w:lang w:eastAsia="en-US"/>
        </w:rPr>
        <w:t xml:space="preserve">אמר להם חדשים לקטרת בואו והפיסו זכה מי שזכה אמר להם חדשים עם ישנים בואו והפיסו מי מעלה אברים מן הכבש למזבח ר"א בן יעקב אומר המעלה אברים לכבש הוא מעלה אותן ע"ג המזבח: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אמר להם הממונה. כבר נתבאר בגמרא ברכות [דף יא:] שהברכה הזאת שהיו מברכין תחלה היא אהבת עולם ואחר שהשמש זורח והאור מתפשט מברכין יוצר אור לפי שסדר ברכות אין מעכב כמו שנתבאר שם ומה שאמרו קראו עשרת הדברות בכל יום לפי שהם עיקר הדת וראשיתו וכבר אמרו בגבולים בקשו לומר כן אלא שכבר בטלום מפני תרעומת המינין ולא באר הבבלי מה היא תרעומת המינין אלא שנתבאר בתחלת ברכות בירושלמי ואמרו בדין היה שקורין עשרת הדברות בכל יום ויום אלא מפני מה אין קורין אותם מפני המינין שלא יהיו אומרים אלו לבדם ניתנו למשה מסיני וכבר אמרנו זה בהלכות ירושלמי שחברנו אח"כ אמר שהעם מברכין שלש ברכות שהם אמת ויציב ורצה ומודים ושים שלום לפי שכולן תפלה על ישראל ועליהם אמרו וברכו את העם וכל זה היה בלשכת הגזית אבל ברכת כהנים הידועה והוא יברכך ה' הרי הוא נאמר על מעלות האולם אחר גמר עבודת התמיד כמו שיתבאר בפרק שאחר זה וכבר בארנו בסוף סוכה (דף נו:) שבכל יום שבת היה נכנס המשמר לעבודה ויוצא משמר שעבר וכבר בארנו בגמ' ברכות (דף יב.) ההלכה הזאת בעצמה ואמרו משמר היוצא אומר למשמר הנכנס מי ששכן שמו בבית הזה הוא ישכין ביניכם אהבה ואחוה ושלום וריעות: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(א):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כבר בארנו בשני מיומא (דף כו.). שהקטרת לא היו מפילים עליה גורל אלא אותם שלא הקטירו אותה עדיין קודם לכן לפי שכל המקטיר אותה היה מצליח בעניניו ומוצא פרנסתו ברווחה ולפיכך אמר חדשים לקטרת יפיסו ושם יתבאר שפייס הקטרת הוא הפייס השלישי אחר כך אמר חדשים גם ישנים בואו והפיסו מי מעלה אברים והוא הפייס הרביעי ואין הלכה כרבי אליעזר בן יעקב: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כבר בארתי. הלכה זו בגמ' (ב)כפורים ושם נתבאר שכל הכהנים האלו לובשים בגדי קדש במקדש ועומדים בלשכת הגזית כאילו הם קצת עגולה והממונה רומז אל האיש שמתחיל ממנו המנין והיה מסיר המצנפת מעל ראשו ואחר כך משיבה עליו ומטילים גורל ויעלו בגורל לעבודה והנשארים שלא זכו הם שמפשיטים אותם השמשין למקדש ואין מניחין עליהם אלא המכנסים ואח"כ לובשים בגדי חול שלהם ואח"כ מפשיטים המכנסים ומניחין כל בגדי כהונה בחלונות כמו שבארנו בסוכה (דף נו:):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ומה שאמר. וכתוב עליהם תשמישי הכלים לפי שהחלונות שהיו בהם מכנסים כתוב עליהם מכנסים ואשר בהם המצנפת כתוב עליהן מצנפת וכן כתונת ואבנט וסדר לבישת הבגדים הוא שילבש תחלה המכנסים אמרו (יומא דף כג:, כה.) מנין שלא יהא דבר קודם המכנסים תלמוד לומר ומכנסי בד ילבש על בשרו ואח"כ ילבש הכתונת חוגר באבנט ומשים המצנפת על ראשו וראוי לך שתדע שהרמת הדשן תהיה באלו ארבעה הכלים אף על פי שלא אמר הכתוב אלא שני כלים שנאמר ולבש הכהן מדו בד ומכנסי בד אבל אמרו ז"ל (שם יב:, כג:) ולבש לרבות מצנפת ואבנט להרמה ומה שנאמר (ויקרא ו) ופשט את בגדיו ולבש בגדים אחרים אינו רוצה לומר שיהיו בגדי חול אלא פחותים מהם בחשיבותם ושניהם בגדי קדש אמרו מקיש בגדים שפשט לבגדים שלבש מה להלן בגדי קדש אף כאן בגדי קדש אם כן מה תלמוד לומר אחרים אחרים פחותים מהם למה היו הבגדים שלובש בשעת הרמת הדשן פחותים מהבגדים שלבש בשעה שהיו מתעסקין בקרבן לא מחמת שמירת הבגדים שלא יבלו לפי שכבר הודעתיך שהעיקר במקדש אין עניות במקום עשירות אלא הטעם בזה הוא מה שזכרו ואמרו (יומא שם) בגד שבשל בו קדרה לרבו לא ימזוג בו כוס לרבו </w:t>
      </w:r>
      <w:r>
        <w:rPr>
          <w:rFonts w:cs="Miriam" w:hint="cs"/>
          <w:sz w:val="24"/>
          <w:u w:val="single"/>
          <w:rtl/>
          <w:lang w:eastAsia="en-US"/>
        </w:rPr>
        <w:t>וכבר יצאנו מכוונת ההלכה אבל היא כוונת המסכתא</w:t>
      </w:r>
      <w:r>
        <w:rPr>
          <w:rFonts w:cs="Miriam" w:hint="cs"/>
          <w:sz w:val="24"/>
          <w:szCs w:val="20"/>
          <w:rtl/>
          <w:lang w:eastAsia="en-US"/>
        </w:rPr>
        <w:t xml:space="preserve">: </w:t>
      </w:r>
    </w:p>
    <w:p w:rsidR="00423A97" w:rsidRDefault="00423A97" w:rsidP="00423A97">
      <w:pPr>
        <w:rPr>
          <w:rFonts w:hint="cs"/>
          <w:rtl/>
          <w:lang w:eastAsia="en-US"/>
        </w:rPr>
      </w:pPr>
    </w:p>
    <w:p w:rsidR="00423A97" w:rsidRDefault="00423A97" w:rsidP="00423A97">
      <w:pPr>
        <w:rPr>
          <w:rFonts w:hint="cs"/>
          <w:rtl/>
          <w:lang w:eastAsia="en-US"/>
        </w:rPr>
      </w:pPr>
    </w:p>
    <w:p w:rsidR="00423A97" w:rsidRDefault="00423A97" w:rsidP="00423A97">
      <w:pPr>
        <w:rPr>
          <w:rFonts w:hint="cs"/>
          <w:rtl/>
          <w:lang w:eastAsia="en-US"/>
        </w:rPr>
      </w:pPr>
      <w:r>
        <w:rPr>
          <w:rFonts w:hint="cs"/>
          <w:rtl/>
          <w:lang w:eastAsia="en-US"/>
        </w:rPr>
        <w:t>משנה ג:</w:t>
      </w:r>
    </w:p>
    <w:p w:rsidR="00423A97" w:rsidRDefault="00423A97" w:rsidP="00423A97">
      <w:pPr>
        <w:rPr>
          <w:rFonts w:hint="cs"/>
          <w:rtl/>
          <w:lang w:eastAsia="en-US"/>
        </w:rPr>
      </w:pPr>
      <w:r>
        <w:rPr>
          <w:rFonts w:hint="cs"/>
          <w:rtl/>
          <w:lang w:eastAsia="en-US"/>
        </w:rPr>
        <w:t xml:space="preserve">מסרום לחזנים היו מפשיטין אותם את בגדיהם ולא היו מניחין עליהם אלא מכנסים בלבד וחלונות היו שם וכתוב עליהם תשמיש הכלים:  </w:t>
      </w:r>
    </w:p>
    <w:p w:rsidR="00423A97" w:rsidRDefault="00423A97" w:rsidP="00423A97">
      <w:pPr>
        <w:rPr>
          <w:rFonts w:hint="cs"/>
          <w:rtl/>
          <w:lang w:eastAsia="en-US"/>
        </w:rPr>
      </w:pPr>
    </w:p>
    <w:p w:rsidR="00423A97" w:rsidRDefault="00423A97" w:rsidP="00423A97">
      <w:pPr>
        <w:rPr>
          <w:rFonts w:hint="cs"/>
          <w:rtl/>
          <w:lang w:eastAsia="en-US"/>
        </w:rPr>
      </w:pPr>
      <w:r>
        <w:rPr>
          <w:rFonts w:hint="cs"/>
          <w:rtl/>
          <w:lang w:eastAsia="en-US"/>
        </w:rPr>
        <w:t>משנה ד:</w:t>
      </w:r>
    </w:p>
    <w:p w:rsidR="00423A97" w:rsidRDefault="00423A97" w:rsidP="00423A97">
      <w:pPr>
        <w:rPr>
          <w:rFonts w:hint="cs"/>
          <w:rtl/>
          <w:lang w:eastAsia="en-US"/>
        </w:rPr>
      </w:pPr>
      <w:r>
        <w:rPr>
          <w:rFonts w:hint="cs"/>
          <w:rtl/>
          <w:lang w:eastAsia="en-US"/>
        </w:rPr>
        <w:lastRenderedPageBreak/>
        <w:t>מי שזכה בקטרת הי' נוטל את הכף והכף דומה לתרקב גדול של זהב מחזקת שלשה קבין והבזך היה בתוכו</w:t>
      </w:r>
    </w:p>
    <w:p w:rsidR="00423A97" w:rsidRDefault="00423A97" w:rsidP="00423A97">
      <w:pPr>
        <w:rPr>
          <w:rFonts w:hint="cs"/>
          <w:rtl/>
          <w:lang w:eastAsia="en-US"/>
        </w:rPr>
      </w:pPr>
    </w:p>
    <w:p w:rsidR="00423A97" w:rsidRDefault="00423A97" w:rsidP="00423A97">
      <w:pPr>
        <w:rPr>
          <w:rtl/>
          <w:lang w:eastAsia="en-US"/>
        </w:rPr>
      </w:pPr>
      <w:r>
        <w:rPr>
          <w:rtl/>
          <w:lang w:eastAsia="en-US"/>
        </w:rPr>
        <w:t>(</w:t>
      </w:r>
      <w:r>
        <w:rPr>
          <w:rFonts w:hint="cs"/>
          <w:rtl/>
          <w:lang w:eastAsia="en-US"/>
        </w:rPr>
        <w:t>תמיד לג,א</w:t>
      </w:r>
      <w:r>
        <w:rPr>
          <w:rtl/>
          <w:lang w:eastAsia="en-US"/>
        </w:rPr>
        <w:t>)</w:t>
      </w:r>
    </w:p>
    <w:p w:rsidR="00423A97" w:rsidRDefault="00423A97" w:rsidP="00423A97">
      <w:pPr>
        <w:rPr>
          <w:rFonts w:ascii="Courier New" w:hAnsi="Courier New" w:cs="Courier New" w:hint="cs"/>
          <w:sz w:val="16"/>
          <w:szCs w:val="20"/>
          <w:rtl/>
          <w:lang w:eastAsia="en-US"/>
        </w:rPr>
      </w:pPr>
      <w:r>
        <w:rPr>
          <w:rFonts w:ascii="Courier New" w:hAnsi="Courier New" w:cs="Courier New" w:hint="cs"/>
          <w:sz w:val="16"/>
          <w:szCs w:val="20"/>
          <w:rtl/>
          <w:lang w:eastAsia="en-US"/>
        </w:rPr>
        <w:t>המשך המשנה</w:t>
      </w:r>
    </w:p>
    <w:p w:rsidR="00423A97" w:rsidRDefault="00423A97" w:rsidP="00423A97">
      <w:pPr>
        <w:rPr>
          <w:rFonts w:hint="cs"/>
          <w:rtl/>
          <w:lang w:eastAsia="en-US"/>
        </w:rPr>
      </w:pPr>
      <w:r>
        <w:rPr>
          <w:rFonts w:hint="cs"/>
          <w:rtl/>
          <w:lang w:eastAsia="en-US"/>
        </w:rPr>
        <w:t xml:space="preserve">מלא וגדוש קטרת וכסוי היה לו וכמין מטוטלת היה עליו מלמעלן:  </w:t>
      </w:r>
    </w:p>
    <w:p w:rsidR="00423A97" w:rsidRDefault="00423A97" w:rsidP="00423A97">
      <w:pPr>
        <w:rPr>
          <w:rFonts w:hint="cs"/>
          <w:rtl/>
          <w:lang w:eastAsia="en-US"/>
        </w:rPr>
      </w:pPr>
    </w:p>
    <w:p w:rsidR="00423A97" w:rsidRDefault="00423A97" w:rsidP="00423A97">
      <w:pPr>
        <w:rPr>
          <w:rFonts w:hint="cs"/>
          <w:rtl/>
          <w:lang w:eastAsia="en-US"/>
        </w:rPr>
      </w:pPr>
      <w:r>
        <w:rPr>
          <w:rFonts w:hint="cs"/>
          <w:rtl/>
          <w:lang w:eastAsia="en-US"/>
        </w:rPr>
        <w:t>משנה ה:</w:t>
      </w:r>
    </w:p>
    <w:p w:rsidR="00423A97" w:rsidRDefault="00423A97" w:rsidP="00423A97">
      <w:pPr>
        <w:rPr>
          <w:rFonts w:hint="cs"/>
          <w:rtl/>
          <w:lang w:eastAsia="en-US"/>
        </w:rPr>
      </w:pPr>
      <w:r>
        <w:rPr>
          <w:rFonts w:hint="cs"/>
          <w:rtl/>
          <w:lang w:eastAsia="en-US"/>
        </w:rPr>
        <w:t xml:space="preserve">מי שזכה במחתה נטל מחתת הכסף ועלה לראש המזבח ופנה את הגחלים הילך וחתה &lt;מן המאוכלות הפנימיות&gt; ירד ועירן לתוך של זהב נתפזר ממנו כקב גחלים והיה מכבדן לאמה ובשבת היה כופה עליהן פסכתר ופסכתר היתה כלי גדול מחזקת לתך ושתי שרשרות היו בה אחת שהוא מושך בה ויורד ואחת שהוא אוחז בה מלמעלן בשביל שלא תתגלגל ושלשה דברים היתה משמשת כופין אותה על גבי גחלים ועל השרץ בשבת ומורידין בה את הדשן מעל גבי המזבח:  </w:t>
      </w:r>
    </w:p>
    <w:p w:rsidR="00423A97" w:rsidRDefault="00423A97" w:rsidP="00423A97">
      <w:pPr>
        <w:rPr>
          <w:rFonts w:hint="cs"/>
          <w:rtl/>
          <w:lang w:eastAsia="en-US"/>
        </w:rPr>
      </w:pPr>
    </w:p>
    <w:p w:rsidR="00423A97" w:rsidRDefault="00423A97" w:rsidP="00423A97">
      <w:pPr>
        <w:rPr>
          <w:rFonts w:hint="cs"/>
          <w:rtl/>
          <w:lang w:eastAsia="en-US"/>
        </w:rPr>
      </w:pPr>
      <w:r>
        <w:rPr>
          <w:rFonts w:hint="cs"/>
          <w:rtl/>
          <w:lang w:eastAsia="en-US"/>
        </w:rPr>
        <w:t>משנה ו:</w:t>
      </w:r>
    </w:p>
    <w:p w:rsidR="00423A97" w:rsidRDefault="00423A97" w:rsidP="00423A97">
      <w:pPr>
        <w:rPr>
          <w:rFonts w:hint="cs"/>
          <w:rtl/>
          <w:lang w:eastAsia="en-US"/>
        </w:rPr>
      </w:pPr>
      <w:r>
        <w:rPr>
          <w:rFonts w:hint="cs"/>
          <w:rtl/>
          <w:lang w:eastAsia="en-US"/>
        </w:rPr>
        <w:t>הגיעו בין האולם ולמזבח נטל אחד את המגרפה וזורקה בין האולם ולמזבח אין אדם שומע קול חבירו בירושלים מקול המגרפה ושלשה דברים היתה משמשת כהן ששומע את קולה יודע שאחיו הכהנים נכנסים להשתחוות והוא רץ ובא ובן לוי שהוא שומע את קולה יודע שאחיו הלוים נכנסים לדבר בשיר והוא רץ ובא וראש המעמד היה מעמיד את הטמאים בשער המזרח:</w:t>
      </w:r>
    </w:p>
    <w:p w:rsidR="00423A97" w:rsidRDefault="00423A97" w:rsidP="00423A97">
      <w:pPr>
        <w:rPr>
          <w:rFonts w:hint="cs"/>
          <w:rtl/>
          <w:lang w:eastAsia="en-US"/>
        </w:rPr>
      </w:pPr>
    </w:p>
    <w:p w:rsidR="00423A97" w:rsidRDefault="00423A97" w:rsidP="00423A97">
      <w:pPr>
        <w:rPr>
          <w:rFonts w:cs="Miriam" w:hint="cs"/>
          <w:sz w:val="24"/>
          <w:szCs w:val="20"/>
          <w:rtl/>
          <w:lang w:eastAsia="en-US"/>
        </w:rPr>
      </w:pPr>
      <w:r>
        <w:rPr>
          <w:rFonts w:cs="Miriam" w:hint="cs"/>
          <w:sz w:val="24"/>
          <w:szCs w:val="20"/>
          <w:rtl/>
          <w:lang w:eastAsia="en-US"/>
        </w:rPr>
        <w:t>רש"י על הש"ס, רש"י מסכת תמיד דף לג/א</w:t>
      </w:r>
    </w:p>
    <w:p w:rsidR="00423A97" w:rsidRDefault="00423A97" w:rsidP="00423A97">
      <w:pPr>
        <w:rPr>
          <w:rFonts w:cs="Miriam" w:hint="cs"/>
          <w:sz w:val="24"/>
          <w:szCs w:val="20"/>
          <w:rtl/>
          <w:lang w:eastAsia="en-US"/>
        </w:rPr>
      </w:pPr>
      <w:r>
        <w:rPr>
          <w:rFonts w:cs="Miriam" w:hint="cs"/>
          <w:sz w:val="24"/>
          <w:szCs w:val="20"/>
          <w:rtl/>
          <w:lang w:eastAsia="en-US"/>
        </w:rPr>
        <w:t xml:space="preserve">דף לג/א מלא וגדוש. שיהא הבזך מלא ומתוקן ר"ל הבזך שהוא בתוך הכף (והבזך בתוך הכף) כדי שלא תתפזר הקטרת וכבר ביארנו במסכת כריתות (פ"א) שמקריבין הימנו בכל יום משקל מאה דינרין משקל נ' בבקר ומשקל נ' בערב: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ומטוטלת. חתיכה קטנה של בגד ולפיכך אמר שהיו ממלאין הבזך קטרת ומכסים [אותה] במכסה ונותנין על המכסה מלמעלה מפה קטנה מאד כמין חתיכת בגד ונותן הבזך כולו אל תוך הכף ונוטל הכף בידו ועושה בו מה שיתבאר בפרק של אחר זה: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(א):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כבר נתבאר. בסוף עירובין (דף קד:) מאיזה מקום מן העזרה מוציאין שרץ שנמצא במקדש בשבת ובאיזה מקום מניחין אותו עד מוצאי שבת אבל כופין עליו קדירה תרגום סירותיו פסכתרותיה והאחד קרוי פסכתר וכבר נתבאר ברביעי מכפורים (דף מג:) שהמחתה שגורפין בה האש היתה מחזקת (כד' סאים) ומחתה של זהב שמרימין בה היתה של שלש קבים אומר בכל יום חותה בשל ד' קבין ומערן לתוך של ג' קבין והרי הוא מפזר כקב גחלים בלי ספק וכשאינו יום שבת משליכים הגחלים הנופלים בקרקע (אל המוצא היוצא מן המזבח) אל נחל קדרון ולתך מדה מחזקת ט"ו סאה וכבר ביארנו שיעור סאה במנחות (דף עז.): </w:t>
      </w:r>
    </w:p>
    <w:p w:rsidR="00423A97" w:rsidRDefault="00423A97" w:rsidP="00423A97">
      <w:pPr>
        <w:rPr>
          <w:rFonts w:cs="Miriam" w:hint="cs"/>
          <w:sz w:val="24"/>
          <w:szCs w:val="20"/>
          <w:rtl/>
          <w:lang w:eastAsia="en-US"/>
        </w:rPr>
      </w:pPr>
    </w:p>
    <w:p w:rsidR="00423A97" w:rsidRDefault="00423A97" w:rsidP="00423A97">
      <w:pPr>
        <w:rPr>
          <w:rFonts w:cs="Miriam" w:hint="cs"/>
          <w:sz w:val="24"/>
          <w:szCs w:val="20"/>
          <w:rtl/>
          <w:lang w:eastAsia="en-US"/>
        </w:rPr>
      </w:pPr>
      <w:r>
        <w:rPr>
          <w:rFonts w:cs="Miriam" w:hint="cs"/>
          <w:sz w:val="24"/>
          <w:szCs w:val="20"/>
          <w:rtl/>
          <w:lang w:eastAsia="en-US"/>
        </w:rPr>
        <w:t xml:space="preserve">כבר נתבאר. בתענית (דף כז.) המעמדות מה הם ואומר שראש מעמד המעמדות באותה שבת כששומע קול המגריפה מעמיד המצורעים ) שכבר טהרו מצרעתם בשערי המזרח כדי שיהיו מזומנים לזרוק עליהם דם האשם כמו שיתבאר בסוף נגעים: </w:t>
      </w:r>
    </w:p>
    <w:p w:rsidR="00423A97" w:rsidRDefault="00423A97" w:rsidP="00423A97">
      <w:pPr>
        <w:rPr>
          <w:rFonts w:cs="Miriam" w:hint="cs"/>
          <w:sz w:val="24"/>
          <w:szCs w:val="20"/>
          <w:rtl/>
          <w:lang w:eastAsia="en-US"/>
        </w:rPr>
      </w:pPr>
    </w:p>
    <w:p w:rsidR="001277CF" w:rsidRDefault="00423A97" w:rsidP="00423A97">
      <w:pPr>
        <w:jc w:val="center"/>
      </w:pPr>
      <w:r>
        <w:rPr>
          <w:rFonts w:hint="cs"/>
          <w:sz w:val="24"/>
          <w:rtl/>
          <w:lang w:eastAsia="en-US"/>
        </w:rPr>
        <w:t>הדרן עלך אמר להם הממונה ברכו</w:t>
      </w:r>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97"/>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23A97"/>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9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97"/>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2012-04-19T13:51:00Z</dcterms:created>
  <dcterms:modified xsi:type="dcterms:W3CDTF">2012-04-19T13:51:00Z</dcterms:modified>
</cp:coreProperties>
</file>