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61" w:rsidRDefault="008F6361" w:rsidP="008F6361">
      <w:pPr>
        <w:spacing w:before="60"/>
        <w:jc w:val="center"/>
        <w:rPr>
          <w:rFonts w:ascii="Courier" w:hAnsi="Courier"/>
          <w:sz w:val="28"/>
          <w:szCs w:val="22"/>
          <w:lang w:eastAsia="en-US"/>
        </w:rPr>
      </w:pPr>
    </w:p>
    <w:p w:rsidR="008F6361" w:rsidRDefault="008F6361" w:rsidP="008F6361">
      <w:pPr>
        <w:jc w:val="center"/>
        <w:rPr>
          <w:rFonts w:hint="cs"/>
          <w:rtl/>
          <w:lang w:eastAsia="en-US"/>
        </w:rPr>
      </w:pPr>
      <w:r>
        <w:rPr>
          <w:rFonts w:hint="cs"/>
          <w:rtl/>
          <w:lang w:eastAsia="en-US"/>
        </w:rPr>
        <w:t>מסכת תמיד פרק ששי החלו עולים</w:t>
      </w:r>
    </w:p>
    <w:p w:rsidR="008F6361" w:rsidRDefault="008F6361" w:rsidP="008F6361">
      <w:pPr>
        <w:spacing w:before="60"/>
        <w:jc w:val="center"/>
        <w:rPr>
          <w:rFonts w:ascii="Courier" w:hAnsi="Courier"/>
          <w:sz w:val="28"/>
          <w:szCs w:val="22"/>
          <w:lang w:eastAsia="en-US"/>
        </w:rPr>
      </w:pPr>
      <w:bookmarkStart w:id="0" w:name="_GoBack"/>
      <w:bookmarkEnd w:id="0"/>
    </w:p>
    <w:p w:rsidR="008F6361" w:rsidRDefault="008F6361" w:rsidP="008F6361">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8F6361" w:rsidRDefault="008F6361" w:rsidP="008F6361">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8F6361" w:rsidRDefault="008F6361" w:rsidP="008F6361">
      <w:pPr>
        <w:rPr>
          <w:rFonts w:ascii="Courier New" w:hAnsi="Courier New" w:cs="Courier New"/>
          <w:b/>
          <w:bCs/>
          <w:u w:val="single"/>
          <w:rtl/>
          <w:lang w:eastAsia="en-US"/>
        </w:rPr>
      </w:pPr>
    </w:p>
    <w:p w:rsidR="008F6361" w:rsidRDefault="008F6361" w:rsidP="008F6361">
      <w:pPr>
        <w:rPr>
          <w:rFonts w:hint="cs"/>
          <w:rtl/>
          <w:lang w:eastAsia="en-US"/>
        </w:rPr>
      </w:pPr>
    </w:p>
    <w:p w:rsidR="008F6361" w:rsidRDefault="008F6361" w:rsidP="008F6361">
      <w:pPr>
        <w:rPr>
          <w:rtl/>
          <w:lang w:eastAsia="en-US"/>
        </w:rPr>
      </w:pPr>
      <w:r>
        <w:rPr>
          <w:rtl/>
          <w:lang w:eastAsia="en-US"/>
        </w:rPr>
        <w:t>(</w:t>
      </w:r>
      <w:r>
        <w:rPr>
          <w:rFonts w:hint="cs"/>
          <w:rtl/>
          <w:lang w:eastAsia="en-US"/>
        </w:rPr>
        <w:t>תמיד לג,א</w:t>
      </w:r>
      <w:r>
        <w:rPr>
          <w:rtl/>
          <w:lang w:eastAsia="en-US"/>
        </w:rPr>
        <w:t>)</w:t>
      </w:r>
    </w:p>
    <w:p w:rsidR="008F6361" w:rsidRDefault="008F6361" w:rsidP="008F6361">
      <w:pPr>
        <w:rPr>
          <w:rFonts w:hint="cs"/>
          <w:rtl/>
          <w:lang w:eastAsia="en-US"/>
        </w:rPr>
      </w:pPr>
      <w:r>
        <w:rPr>
          <w:rFonts w:hint="cs"/>
          <w:rtl/>
          <w:lang w:eastAsia="en-US"/>
        </w:rPr>
        <w:t>משנה א:</w:t>
      </w:r>
    </w:p>
    <w:p w:rsidR="008F6361" w:rsidRDefault="008F6361" w:rsidP="008F6361">
      <w:pPr>
        <w:rPr>
          <w:rFonts w:hint="cs"/>
          <w:rtl/>
          <w:lang w:eastAsia="en-US"/>
        </w:rPr>
      </w:pPr>
      <w:r>
        <w:rPr>
          <w:rFonts w:hint="cs"/>
          <w:rtl/>
          <w:lang w:eastAsia="en-US"/>
        </w:rPr>
        <w:t xml:space="preserve">החלו עולים במעלות האולם מי שזכו בדישון מזבח הפנימי והמנורה היו מקדימים לפניהם מי שזכה בדישון מזבח הפנימי נכנס ונטל את הטני והשתחוה ויצא מי שזכה בדישון המנורה נכנס ומצא שתי נרות מערביים דולקין מדשן את המזרחי ומניח את המערבי דולק שממנו היה מדליק את המנורה של בין הערבים מצאו שכבה מדשנו ומדליקו ממזבח העולה נטל את הכוז ממעלה שניה והשתחוה ויצא:  </w:t>
      </w:r>
    </w:p>
    <w:p w:rsidR="008F6361" w:rsidRDefault="008F6361" w:rsidP="008F6361">
      <w:pPr>
        <w:rPr>
          <w:rFonts w:cs="Miriam" w:hint="cs"/>
          <w:sz w:val="24"/>
          <w:szCs w:val="20"/>
          <w:rtl/>
          <w:lang w:eastAsia="en-US"/>
        </w:rPr>
      </w:pPr>
      <w:r>
        <w:rPr>
          <w:rFonts w:cs="Miriam" w:hint="cs"/>
          <w:sz w:val="24"/>
          <w:szCs w:val="20"/>
          <w:rtl/>
          <w:lang w:eastAsia="en-US"/>
        </w:rPr>
        <w:t xml:space="preserve">החלו עולים. כבר ביארנו בפרק השלישי שהוא מטיב החמש נרות ויוצא ואחר כך ישוב ויטיב שתי נרות הנשארים ונתבאר שם שהנרות שכתוב עליהן ו' ז' הם הנה שמניח לאחרונה אם מצאם כבויים הרי זה מדליקם ומטיב שלש נרות מהסמוכים אליהם ומניח שתי הנרות המערביות עד שישוב והם שכתוב עליהם א' ב' לפיכך אמר כאן אם מצא עכשיו כשחזר אלו הב' נרות דולקין היה מתקן האחת שכתוב עליה ב' והיא המזרחית לעומת האחרת שכתוב עליה א' ומניח שכתוב עליה א' כמו שהוא ר"ל שלא יכבה אותו וידליק אותו שנית אלא מתקנו ומוציא הפתילה ומוסיף שמן והדומה לזה לפי שמן המערבי והוא שכתוב עליו א' כמו שבארנו ידליק שאר הנרות בין הערבים ולפיכך אם מצא נר מערבי שכבר כבה אז מדשנו ונותן בו פתילה ומדליק אותו ממזבח העולה ולא מן הנרות לפי שזה נר מערבי והוא שכתוב עליו א' מדליק ממנו שאר הנרות לכשיכבו והוא כשיכבה אין מדליקין אותו אלא ממזבח העולה וכבר נתבאר בשלישי שכוז שיש בו דישון המנורה נותן אותו על מעלה שניה של אבן שהיא לפני המנורה ונוטלו משם ומוציאו: </w:t>
      </w:r>
    </w:p>
    <w:p w:rsidR="008F6361" w:rsidRDefault="008F6361" w:rsidP="008F6361">
      <w:pPr>
        <w:rPr>
          <w:rFonts w:cs="Miriam" w:hint="cs"/>
          <w:sz w:val="24"/>
          <w:szCs w:val="20"/>
          <w:rtl/>
          <w:lang w:eastAsia="en-US"/>
        </w:rPr>
      </w:pPr>
    </w:p>
    <w:p w:rsidR="008F6361" w:rsidRDefault="008F6361" w:rsidP="008F6361">
      <w:pPr>
        <w:rPr>
          <w:rFonts w:cs="Miriam" w:hint="cs"/>
          <w:sz w:val="24"/>
          <w:szCs w:val="20"/>
          <w:rtl/>
          <w:lang w:eastAsia="en-US"/>
        </w:rPr>
      </w:pPr>
      <w:r>
        <w:rPr>
          <w:rFonts w:cs="Miriam" w:hint="cs"/>
          <w:sz w:val="24"/>
          <w:szCs w:val="20"/>
          <w:rtl/>
          <w:lang w:eastAsia="en-US"/>
        </w:rPr>
        <w:t xml:space="preserve">כבר ידעת. שמזבח הקטורת הוא מזבח הזהב שבהיכל שהוא באמצע בין השלחן ובין המנורה כמו שציירנו במנחות וכמו שנצייר במדות ופירוש מרדדן שיציע ויפרוש אותו במזבח: </w:t>
      </w:r>
    </w:p>
    <w:p w:rsidR="008F6361" w:rsidRDefault="008F6361" w:rsidP="008F6361">
      <w:pPr>
        <w:rPr>
          <w:rFonts w:cs="Miriam" w:hint="cs"/>
          <w:sz w:val="24"/>
          <w:szCs w:val="20"/>
          <w:rtl/>
          <w:lang w:eastAsia="en-US"/>
        </w:rPr>
      </w:pPr>
    </w:p>
    <w:p w:rsidR="008F6361" w:rsidRDefault="008F6361" w:rsidP="008F6361">
      <w:pPr>
        <w:rPr>
          <w:rFonts w:cs="Miriam" w:hint="cs"/>
          <w:sz w:val="24"/>
          <w:szCs w:val="20"/>
          <w:rtl/>
          <w:lang w:eastAsia="en-US"/>
        </w:rPr>
      </w:pPr>
      <w:r>
        <w:rPr>
          <w:rFonts w:cs="Miriam" w:hint="cs"/>
          <w:sz w:val="24"/>
          <w:szCs w:val="20"/>
          <w:rtl/>
          <w:lang w:eastAsia="en-US"/>
        </w:rPr>
        <w:t xml:space="preserve">כבר הקדמנו בפרק שלפני זה. שהבזך מלא מן הקטרת יש בכף דבר מועט והוא נותן אותו דבר מועט מן הקטרת בחפניו של מקטיר וכן הקדמנו שהמקטיר הקטרת לא הקטיר אותה קודם לכן אמרו לא שנה אדם בה ולפיכך אמר כאן מלמדים אותו הזהר שלא תתחיל מלפניך כדי שלא יתיז הקטרת לידו וישרפנה: </w:t>
      </w:r>
    </w:p>
    <w:p w:rsidR="008F6361" w:rsidRDefault="008F6361" w:rsidP="008F6361">
      <w:pPr>
        <w:rPr>
          <w:rFonts w:cs="Miriam" w:hint="cs"/>
          <w:sz w:val="24"/>
          <w:szCs w:val="20"/>
          <w:rtl/>
          <w:lang w:eastAsia="en-US"/>
        </w:rPr>
      </w:pPr>
    </w:p>
    <w:p w:rsidR="008F6361" w:rsidRDefault="008F6361" w:rsidP="008F6361">
      <w:pPr>
        <w:rPr>
          <w:rFonts w:cs="Miriam" w:hint="cs"/>
          <w:sz w:val="24"/>
          <w:szCs w:val="20"/>
          <w:rtl/>
          <w:lang w:eastAsia="en-US"/>
        </w:rPr>
      </w:pPr>
      <w:r>
        <w:rPr>
          <w:rFonts w:cs="Miriam" w:hint="cs"/>
          <w:sz w:val="24"/>
          <w:szCs w:val="20"/>
          <w:rtl/>
          <w:lang w:eastAsia="en-US"/>
        </w:rPr>
        <w:t xml:space="preserve">מרדד. פורש הקטרת על האש: </w:t>
      </w:r>
    </w:p>
    <w:p w:rsidR="008F6361" w:rsidRDefault="008F6361" w:rsidP="008F6361">
      <w:pPr>
        <w:rPr>
          <w:rFonts w:cs="Miriam" w:hint="cs"/>
          <w:sz w:val="24"/>
          <w:szCs w:val="20"/>
          <w:rtl/>
          <w:lang w:eastAsia="en-US"/>
        </w:rPr>
      </w:pPr>
    </w:p>
    <w:p w:rsidR="008F6361" w:rsidRDefault="008F6361" w:rsidP="008F6361">
      <w:pPr>
        <w:rPr>
          <w:rFonts w:hint="cs"/>
          <w:rtl/>
          <w:lang w:eastAsia="en-US"/>
        </w:rPr>
      </w:pPr>
      <w:r>
        <w:rPr>
          <w:rFonts w:cs="Miriam" w:hint="cs"/>
          <w:sz w:val="24"/>
          <w:szCs w:val="20"/>
          <w:rtl/>
          <w:lang w:eastAsia="en-US"/>
        </w:rPr>
        <w:t>ומה שאמר פרשו העם והקטיר. הוא שיצאו כל הכהנים מבין האולם ולמזבח כמו שיתבאר בתחלת כלים והוא מה שאמרו ופורשין מבין האולם ולמזבח בשעת הקטרה ואין חייבין בזה אלא בקטרת שבכל יום אבל בקטרת של יוה"כ ר"ל שמקטירין אותו בקדש הקדשים אין חייבין בני אדם לצאת מבין האולם ולמזבח אלא מן ההיכל בלבד וראוי שתדע שבשעה שיבא בדם חטאת הנעשית בפנים לזרוק מדמה בפנים וזה יהיה בדם כהן משיח ופר העלם דבר ושעירי עבודה זרה שהם גם כן פורשים מבין האולם ולמזבח כמו בשעת הקטרה ולמדנו כל זה ממה שנא' (ויקרא טז) וכל אדם לא יהיה באהל מועד אמרו אתיא כפרה כפרה מיו"כ איזו כפרה שתהיה בקדשים פורשין מבין האולם ולמזבח אלא בשעת הקטרה בצום כפור בלבד שהם מהיכל פרשי מבין האולם ולמזבח לא פרשי לפי שהוא נסתר מהם מבית קדשי הקדשים וא"א לבא שם לפיכך אין מזהירין בני אדם שלא יבא שום אדם שם וכבר בארנו בגמ' יומא סדר הקטרת התמיד של כל יום והסמוך לו ואמרו שהיא קבלה משומרה ואע"פ שהיא קבלה הביאו לראיה ענינים כדי לסייע אותו סדר וזו היא תורף דבריהם בזה מערכה גדולה קודמת למערכה שניה של קטרת ומערכה שניה של קטרת קודמת לסדור שני גזרי עצים וסדור שני גזרי עצים קודמת לדישון מזבח הפנימי דישון מזבח הפנימי קודם להטבת ה' נרות והטבת ה' נרות קודמת לדם התמיד ודם התמיד קודם להטבת שתי נרות והטבת שתי נרות קודמת לקטרת והקטרת קודם לאברים ואברים למנחה ומנחה לחביתים וחביתים לנסכים ונסכים למוספים ומוספים לבזיכים ובזיכים לתמיד של בין הערבים שנאמר והקטיר עליה חלבי השלמים עליה השלם כל הקרבנות כולם וסדר הזה כולו הוא על דעת אבא שאול והוא שאמר שבזריקת דם התמיד על המזבח יפסיק בין הטבת החמש נרות ובין הטבת שתי נרות כמו שזכר כאן אבל חכמים אומרים שבהקטרת הקטרת היה מפסיק והיה זורק דם התמיד ומטיב ה' נרות ומקטיר קטרת ואח"כ מטיב שתי נרות והלכה כחכמים וכבר נתבאר בשלישי ממסכת זו שאחר שחיטת התמיד מדשנין מזבח הפנימי ועם דישון מזבח הפנימי מדשנין המנורה וכן נתבאר בפרק הרביעי שאחר זריקת הדם מנתחין נתחין ומביאין אותם לכבש ומה שאמר זה בהש"ס המעלה אברים רצה לומר העלאת אברים מן הכבש למזבח ומבואר הוא כי מה שאמר מנחת ר"ל מנחת נסכים והיא נקראת במסכת זו מנחת סולת ומה שאמר נסכים רצה לומר נסכי יין אחר כך הכניס בסדר התמיד סדר עבודת שבת ולפיכך זכר מוספין ושתי בזיכי לבונה של לחם הפנים וכבר בארנו בחמישי מפסחים (דף נט.) שאינו מותר להקריב קרבן אחר התמיד של בין הערבים אלא פסח שנאמר בו שאינו נשחט אלא בין הערבים ואלו שני גזרי עצים אי אפשר שלא יביאו אותם עם התמיד מוסף על עצי המערכה שנאמר (ויקרא ו) ובער עליה הכהן עצים ומיעוט הרבה שנים אבל בתמיד של בין הערבים בלבד יהיו שני גזרי העצים האלו בידי שני כהנים ולא יעלה אותם כהן אחד שנאמר (שם א) וערכו עצים ואמרו ז"ל כ"מ שאמרו וערכו על תמיד של בין) הערבים הוא כמו שזכרנו כבר בשני מיומא (דף כו:) וכן אמרו [יומא כו.] אין מפייסין לתמיד של בין הערבים אלא כהן</w:t>
      </w:r>
    </w:p>
    <w:p w:rsidR="008F6361" w:rsidRDefault="008F6361" w:rsidP="008F6361">
      <w:pPr>
        <w:rPr>
          <w:rFonts w:cs="Miriam" w:hint="cs"/>
          <w:sz w:val="24"/>
          <w:szCs w:val="20"/>
          <w:rtl/>
          <w:lang w:eastAsia="en-US"/>
        </w:rPr>
      </w:pPr>
      <w:r>
        <w:rPr>
          <w:rFonts w:cs="Miriam" w:hint="cs"/>
          <w:sz w:val="24"/>
          <w:szCs w:val="20"/>
          <w:rtl/>
          <w:lang w:eastAsia="en-US"/>
        </w:rPr>
        <w:lastRenderedPageBreak/>
        <w:t>רש"י על הש"ס, רש"י מסכת תמיד דף לג/ב</w:t>
      </w:r>
    </w:p>
    <w:p w:rsidR="008F6361" w:rsidRDefault="008F6361" w:rsidP="008F6361">
      <w:pPr>
        <w:rPr>
          <w:rFonts w:cs="Miriam" w:hint="cs"/>
          <w:sz w:val="24"/>
          <w:szCs w:val="20"/>
          <w:rtl/>
          <w:lang w:eastAsia="en-US"/>
        </w:rPr>
      </w:pPr>
      <w:r>
        <w:rPr>
          <w:rFonts w:cs="Miriam" w:hint="cs"/>
          <w:sz w:val="24"/>
          <w:szCs w:val="20"/>
          <w:rtl/>
          <w:lang w:eastAsia="en-US"/>
        </w:rPr>
        <w:t xml:space="preserve">שזכה בו (ערבית יזכה שחרית) אלא לקטרת בלבד שמפייסים לה חדשים עם ישנים בין הערבים כמו שהקדמנו וכבר אמר בגמ' סוכה (דף נו:) משמר היוצא מקריב תמיד של שחר ומוספים ומשמר הנכנס מקריב תמיד של בין הערבים ובזיכין אלו ואלו חולקין בלחם הפנים כמו שבאר שם ודע שבין הערבים אי אפשר גם כן בלי דישון מזבח הפנימי ובלי דישון מנורה כמו שזכרנו בבקר ולפיכך יהיה סדור האמתי היוצא מכל מה שאמרנו ועל דעת חכמים כן והוא שאחר הרמת הדשן ממזבח החיצון והוא מזבח העולה מסדרין מערכה גדולה ואחר כן מערכה שניה ואחר כן מעלין שני גזרי עצים ונותנין אותם על מערכה גדולה ואחר כן מזמנים כבש התמיד ואחר כן פותחין שער הגדול כמו שזכרנו ובשעת פתיחתו שוחט התמיד ובאים שתי כהנים להיכל שאחד מהם מדשן מזבח הפנימי והשני מדשן המנורה תוך זמן ששוחטין התמיד ונטל דמו במזרק ואינו זורק דמו על גבי מזבח עד שגמר דישון מזבח הפנימי ואז זורק דמו ואחר זריקת דמו מתעסק בהטבת חמש נרות המתעסק בו ומתעסקים האחרים בניתוח התמיד והבאת אבריו לכבש ומליחתם שם כמו שהקדמנו הכל בבת אחת אחר כך מתקבצין בלשכת הגזית וקורין כמו שהקדמנו ואחר כן מביא הקטרת להיכל ומקטיר ואחר כן מטיב שתי נרות הנשארים כמו שהקדמנו ואחר כן מעלין האברים לגבי מזבח ואחר כן הסלת ואחר כן החביתין ואחר כן יין לנסך ובשעת ניסוך היין מתחילים הלוים בשיר ומנגנים בכלים הנזכרים בערכין (דף י.) ותוקעין תשע תקיעות בהפסקות כפי הפסקות השיר כמו שיתבאר עכשיו וכשיוצא המקטיר מן ההיכל עומד על מעלות האולם עם הכהנים האחרים כמו שיתבאר עד שיגמר העלות האברים למזבח אח"כ מברכין העם ברכת כהנים כמו שיתבאר ושמור הסדר הזה שהוא יוצא מתוך כל מה שנאמר בענין זה במשנה ובהתלמוד: </w:t>
      </w:r>
    </w:p>
    <w:p w:rsidR="008F6361" w:rsidRDefault="008F6361" w:rsidP="008F6361">
      <w:pPr>
        <w:rPr>
          <w:rFonts w:cs="Miriam" w:hint="cs"/>
          <w:sz w:val="24"/>
          <w:szCs w:val="20"/>
          <w:rtl/>
          <w:lang w:eastAsia="en-US"/>
        </w:rPr>
      </w:pPr>
    </w:p>
    <w:p w:rsidR="008F6361" w:rsidRDefault="008F6361" w:rsidP="008F6361">
      <w:pPr>
        <w:rPr>
          <w:rFonts w:hint="cs"/>
          <w:rtl/>
          <w:lang w:eastAsia="en-US"/>
        </w:rPr>
      </w:pPr>
      <w:r>
        <w:rPr>
          <w:rFonts w:hint="cs"/>
          <w:rtl/>
          <w:lang w:eastAsia="en-US"/>
        </w:rPr>
        <w:t xml:space="preserve">משנה ב: </w:t>
      </w:r>
    </w:p>
    <w:p w:rsidR="008F6361" w:rsidRDefault="008F6361" w:rsidP="008F6361">
      <w:pPr>
        <w:rPr>
          <w:rFonts w:hint="cs"/>
          <w:rtl/>
          <w:lang w:eastAsia="en-US"/>
        </w:rPr>
      </w:pPr>
      <w:r>
        <w:rPr>
          <w:rFonts w:hint="cs"/>
          <w:rtl/>
          <w:lang w:eastAsia="en-US"/>
        </w:rPr>
        <w:t xml:space="preserve">מי שזכה במחתה צבר את הגחלים על גבי המזבח ורדדן בשולי המחתה והשתחוה ויצא:  </w:t>
      </w:r>
    </w:p>
    <w:p w:rsidR="008F6361" w:rsidRDefault="008F6361" w:rsidP="008F6361">
      <w:pPr>
        <w:rPr>
          <w:rFonts w:hint="cs"/>
          <w:rtl/>
          <w:lang w:eastAsia="en-US"/>
        </w:rPr>
      </w:pPr>
    </w:p>
    <w:p w:rsidR="008F6361" w:rsidRDefault="008F6361" w:rsidP="008F6361">
      <w:pPr>
        <w:rPr>
          <w:rFonts w:hint="cs"/>
          <w:rtl/>
          <w:lang w:eastAsia="en-US"/>
        </w:rPr>
      </w:pPr>
      <w:r>
        <w:rPr>
          <w:rFonts w:hint="cs"/>
          <w:rtl/>
          <w:lang w:eastAsia="en-US"/>
        </w:rPr>
        <w:t xml:space="preserve">משנה ג: </w:t>
      </w:r>
    </w:p>
    <w:p w:rsidR="008F6361" w:rsidRDefault="008F6361" w:rsidP="008F6361">
      <w:pPr>
        <w:rPr>
          <w:rFonts w:hint="cs"/>
          <w:rtl/>
          <w:lang w:eastAsia="en-US"/>
        </w:rPr>
      </w:pPr>
      <w:r>
        <w:rPr>
          <w:rFonts w:hint="cs"/>
          <w:rtl/>
          <w:lang w:eastAsia="en-US"/>
        </w:rPr>
        <w:t>מי שזכה בקטרת היה נוטל את הבזך מתוך הכף ונותנו לאוהבו או לקרובו נתפזר ממנו לתוכו נותנו לו בחפניו ומלמדים אותו הוי זהיר שמא תתחיל מפניך שלא תכוה התחיל מרדדן ויוצא לא היה המקטיר מקטיר עד שהממונה אומר לו הקטר ואם היה כ"ג הממונה אומר לו אישי כהן גדול הקטר פרשו העם והקטיר והשתחוה ויצא:</w:t>
      </w:r>
    </w:p>
    <w:p w:rsidR="008F6361" w:rsidRDefault="008F6361" w:rsidP="008F6361">
      <w:pPr>
        <w:rPr>
          <w:rFonts w:cs="Miriam" w:hint="cs"/>
          <w:sz w:val="24"/>
          <w:szCs w:val="20"/>
          <w:rtl/>
          <w:lang w:eastAsia="en-US"/>
        </w:rPr>
      </w:pPr>
    </w:p>
    <w:p w:rsidR="008F6361" w:rsidRDefault="008F6361" w:rsidP="008F6361">
      <w:pPr>
        <w:jc w:val="center"/>
        <w:rPr>
          <w:rFonts w:hint="cs"/>
          <w:rtl/>
          <w:lang w:eastAsia="en-US"/>
        </w:rPr>
      </w:pPr>
      <w:r>
        <w:rPr>
          <w:rFonts w:hint="cs"/>
          <w:rtl/>
          <w:lang w:eastAsia="en-US"/>
        </w:rPr>
        <w:t>הדרן עלך החלו עולין</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61"/>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8F6361"/>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6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36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2012-04-19T13:51:00Z</dcterms:created>
  <dcterms:modified xsi:type="dcterms:W3CDTF">2012-04-19T13:53:00Z</dcterms:modified>
</cp:coreProperties>
</file>