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534" w:rsidRDefault="00B27534" w:rsidP="00B27534">
      <w:pPr>
        <w:pStyle w:val="2"/>
        <w:rPr>
          <w:rFonts w:hint="cs"/>
          <w:rtl/>
        </w:rPr>
      </w:pPr>
      <w:bookmarkStart w:id="0" w:name="_Toc327801372"/>
      <w:r>
        <w:rPr>
          <w:rFonts w:hint="cs"/>
          <w:rtl/>
        </w:rPr>
        <w:t xml:space="preserve">סימן </w:t>
      </w:r>
      <w:r>
        <w:rPr>
          <w:rtl/>
        </w:rPr>
        <w:fldChar w:fldCharType="begin"/>
      </w:r>
      <w:r>
        <w:rPr>
          <w:rtl/>
        </w:rPr>
        <w:instrText xml:space="preserve"> </w:instrText>
      </w:r>
      <w:r>
        <w:rPr>
          <w:rFonts w:hint="cs"/>
        </w:rPr>
        <w:instrText>SEQ</w:instrText>
      </w:r>
      <w:r>
        <w:rPr>
          <w:rFonts w:hint="cs"/>
          <w:rtl/>
        </w:rPr>
        <w:instrText xml:space="preserve"> סימניםנדה\* </w:instrText>
      </w:r>
      <w:r>
        <w:rPr>
          <w:rFonts w:hint="cs"/>
        </w:rPr>
        <w:instrText>hebrew1 \* MERGEFORMAT</w:instrText>
      </w:r>
      <w:r>
        <w:rPr>
          <w:rtl/>
        </w:rPr>
        <w:instrText xml:space="preserve"> </w:instrText>
      </w:r>
      <w:r>
        <w:rPr>
          <w:rtl/>
        </w:rPr>
        <w:fldChar w:fldCharType="separate"/>
      </w:r>
      <w:r>
        <w:rPr>
          <w:noProof/>
          <w:rtl/>
        </w:rPr>
        <w:t>ה</w:t>
      </w:r>
      <w:r>
        <w:rPr>
          <w:rtl/>
        </w:rPr>
        <w:fldChar w:fldCharType="end"/>
      </w:r>
      <w:r>
        <w:rPr>
          <w:rFonts w:hint="cs"/>
          <w:rtl/>
        </w:rPr>
        <w:t xml:space="preserve">. בדין יצא מחותך, </w:t>
      </w:r>
      <w:proofErr w:type="spellStart"/>
      <w:r>
        <w:rPr>
          <w:rFonts w:hint="cs"/>
          <w:rtl/>
        </w:rPr>
        <w:t>כט</w:t>
      </w:r>
      <w:proofErr w:type="spellEnd"/>
      <w:r>
        <w:rPr>
          <w:rFonts w:hint="cs"/>
          <w:rtl/>
        </w:rPr>
        <w:t xml:space="preserve"> ע"א</w:t>
      </w:r>
      <w:bookmarkEnd w:id="0"/>
      <w:r>
        <w:rPr>
          <w:rFonts w:hint="cs"/>
          <w:rtl/>
        </w:rPr>
        <w:t xml:space="preserve"> </w:t>
      </w:r>
      <w:bookmarkStart w:id="1" w:name="_GoBack"/>
      <w:bookmarkEnd w:id="1"/>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א</w:t>
      </w:r>
      <w:r>
        <w:rPr>
          <w:rtl/>
        </w:rPr>
        <w:fldChar w:fldCharType="end"/>
      </w:r>
      <w:r>
        <w:rPr>
          <w:rFonts w:hint="cs"/>
          <w:rtl/>
        </w:rPr>
        <w:t>.</w:t>
      </w:r>
      <w:r>
        <w:rPr>
          <w:rFonts w:hint="cs"/>
          <w:rtl/>
        </w:rPr>
        <w:tab/>
      </w:r>
      <w:r>
        <w:rPr>
          <w:rtl/>
        </w:rPr>
        <w:t xml:space="preserve">יצא מחותך או מסורס </w:t>
      </w:r>
      <w:proofErr w:type="spellStart"/>
      <w:r>
        <w:rPr>
          <w:rtl/>
        </w:rPr>
        <w:t>וכו</w:t>
      </w:r>
      <w:proofErr w:type="spellEnd"/>
      <w:r>
        <w:rPr>
          <w:rtl/>
        </w:rPr>
        <w:t xml:space="preserve">'. </w:t>
      </w:r>
      <w:proofErr w:type="spellStart"/>
      <w:r>
        <w:rPr>
          <w:rtl/>
        </w:rPr>
        <w:t>א"ר</w:t>
      </w:r>
      <w:proofErr w:type="spellEnd"/>
      <w:r>
        <w:rPr>
          <w:rtl/>
        </w:rPr>
        <w:t xml:space="preserve"> אלעזר: אפילו הראש עמהן, ור' יוחנן אמר: לא שנו אלא שאין הראש עמהן, אבל הראש עמהן. (הראש פוטר) +מסורת </w:t>
      </w:r>
      <w:proofErr w:type="spellStart"/>
      <w:r>
        <w:rPr>
          <w:rtl/>
        </w:rPr>
        <w:t>הש"ס</w:t>
      </w:r>
      <w:proofErr w:type="spellEnd"/>
      <w:r>
        <w:rPr>
          <w:rtl/>
        </w:rPr>
        <w:t>: [הרי הוא כילוד]+.</w:t>
      </w:r>
      <w:r>
        <w:rPr>
          <w:rFonts w:hint="cs"/>
          <w:rtl/>
        </w:rPr>
        <w:t xml:space="preserve"> </w:t>
      </w:r>
      <w:proofErr w:type="spellStart"/>
      <w:r>
        <w:rPr>
          <w:rtl/>
        </w:rPr>
        <w:t>לימא</w:t>
      </w:r>
      <w:proofErr w:type="spellEnd"/>
      <w:r>
        <w:rPr>
          <w:rtl/>
        </w:rPr>
        <w:t xml:space="preserve"> </w:t>
      </w:r>
      <w:proofErr w:type="spellStart"/>
      <w:r>
        <w:rPr>
          <w:rtl/>
        </w:rPr>
        <w:t>בדשמואל</w:t>
      </w:r>
      <w:proofErr w:type="spellEnd"/>
      <w:r>
        <w:rPr>
          <w:rtl/>
        </w:rPr>
        <w:t xml:space="preserve"> </w:t>
      </w:r>
      <w:proofErr w:type="spellStart"/>
      <w:r>
        <w:rPr>
          <w:rtl/>
        </w:rPr>
        <w:t>קמיפלגי</w:t>
      </w:r>
      <w:proofErr w:type="spellEnd"/>
      <w:r>
        <w:rPr>
          <w:rtl/>
        </w:rPr>
        <w:t xml:space="preserve">, </w:t>
      </w:r>
      <w:proofErr w:type="spellStart"/>
      <w:r>
        <w:rPr>
          <w:rtl/>
        </w:rPr>
        <w:t>דאמר</w:t>
      </w:r>
      <w:proofErr w:type="spellEnd"/>
      <w:r>
        <w:rPr>
          <w:rtl/>
        </w:rPr>
        <w:t xml:space="preserve"> שמואל: אין הראש פוטר בנפלים. בשלם - דכולי עלמא לא פליגי, כי פליגי - במחותך. </w:t>
      </w:r>
      <w:proofErr w:type="spellStart"/>
      <w:r>
        <w:rPr>
          <w:rtl/>
        </w:rPr>
        <w:t>דמר</w:t>
      </w:r>
      <w:proofErr w:type="spellEnd"/>
      <w:r>
        <w:rPr>
          <w:rtl/>
        </w:rPr>
        <w:t xml:space="preserve"> סבר: בשלם הוא </w:t>
      </w:r>
      <w:proofErr w:type="spellStart"/>
      <w:r>
        <w:rPr>
          <w:rtl/>
        </w:rPr>
        <w:t>דקחשיב</w:t>
      </w:r>
      <w:proofErr w:type="spellEnd"/>
      <w:r>
        <w:rPr>
          <w:rtl/>
        </w:rPr>
        <w:t xml:space="preserve">, במחותך - לא </w:t>
      </w:r>
      <w:proofErr w:type="spellStart"/>
      <w:r>
        <w:rPr>
          <w:rtl/>
        </w:rPr>
        <w:t>קחשיב</w:t>
      </w:r>
      <w:proofErr w:type="spellEnd"/>
      <w:r>
        <w:rPr>
          <w:rtl/>
        </w:rPr>
        <w:t xml:space="preserve">. ומר סבר: במחותך </w:t>
      </w:r>
      <w:proofErr w:type="spellStart"/>
      <w:r>
        <w:rPr>
          <w:rtl/>
        </w:rPr>
        <w:t>נמי</w:t>
      </w:r>
      <w:proofErr w:type="spellEnd"/>
      <w:r>
        <w:rPr>
          <w:rtl/>
        </w:rPr>
        <w:t xml:space="preserve"> </w:t>
      </w:r>
      <w:proofErr w:type="spellStart"/>
      <w:r>
        <w:rPr>
          <w:rtl/>
        </w:rPr>
        <w:t>חשיב</w:t>
      </w:r>
      <w:proofErr w:type="spellEnd"/>
      <w:r>
        <w:rPr>
          <w:rtl/>
        </w:rPr>
        <w:t xml:space="preserve">. (לישנא </w:t>
      </w:r>
      <w:proofErr w:type="spellStart"/>
      <w:r>
        <w:rPr>
          <w:rtl/>
        </w:rPr>
        <w:t>אחרינא</w:t>
      </w:r>
      <w:proofErr w:type="spellEnd"/>
      <w:r>
        <w:rPr>
          <w:rtl/>
        </w:rPr>
        <w:t xml:space="preserve">: טעמא - </w:t>
      </w:r>
      <w:proofErr w:type="spellStart"/>
      <w:r>
        <w:rPr>
          <w:rtl/>
        </w:rPr>
        <w:t>דיצא</w:t>
      </w:r>
      <w:proofErr w:type="spellEnd"/>
      <w:r>
        <w:rPr>
          <w:rtl/>
        </w:rPr>
        <w:t xml:space="preserve"> מחותך או מסורס, הא כתקנו - הראש פוטר, </w:t>
      </w:r>
      <w:proofErr w:type="spellStart"/>
      <w:r>
        <w:rPr>
          <w:rtl/>
        </w:rPr>
        <w:t>תרוייהו</w:t>
      </w:r>
      <w:proofErr w:type="spellEnd"/>
      <w:r>
        <w:rPr>
          <w:rtl/>
        </w:rPr>
        <w:t xml:space="preserve"> לית להו </w:t>
      </w:r>
      <w:proofErr w:type="spellStart"/>
      <w:r>
        <w:rPr>
          <w:rtl/>
        </w:rPr>
        <w:t>דשמואל</w:t>
      </w:r>
      <w:proofErr w:type="spellEnd"/>
      <w:r>
        <w:rPr>
          <w:rtl/>
        </w:rPr>
        <w:t xml:space="preserve">, </w:t>
      </w:r>
      <w:proofErr w:type="spellStart"/>
      <w:r>
        <w:rPr>
          <w:rtl/>
        </w:rPr>
        <w:t>דאמר</w:t>
      </w:r>
      <w:proofErr w:type="spellEnd"/>
      <w:r>
        <w:rPr>
          <w:rtl/>
        </w:rPr>
        <w:t xml:space="preserve"> שמואל: אין הראש פוטר בנפלים). </w:t>
      </w:r>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ב</w:t>
      </w:r>
      <w:r>
        <w:rPr>
          <w:rtl/>
        </w:rPr>
        <w:fldChar w:fldCharType="end"/>
      </w:r>
      <w:r>
        <w:rPr>
          <w:rFonts w:hint="cs"/>
          <w:rtl/>
        </w:rPr>
        <w:t>.</w:t>
      </w:r>
      <w:r>
        <w:rPr>
          <w:rFonts w:hint="cs"/>
          <w:rtl/>
        </w:rPr>
        <w:tab/>
      </w:r>
      <w:r>
        <w:rPr>
          <w:rtl/>
        </w:rPr>
        <w:t xml:space="preserve">איכא </w:t>
      </w:r>
      <w:proofErr w:type="spellStart"/>
      <w:r>
        <w:rPr>
          <w:rtl/>
        </w:rPr>
        <w:t>דמתני</w:t>
      </w:r>
      <w:proofErr w:type="spellEnd"/>
      <w:r>
        <w:rPr>
          <w:rtl/>
        </w:rPr>
        <w:t xml:space="preserve"> לה להא </w:t>
      </w:r>
      <w:proofErr w:type="spellStart"/>
      <w:r>
        <w:rPr>
          <w:rtl/>
        </w:rPr>
        <w:t>שמעתתא</w:t>
      </w:r>
      <w:proofErr w:type="spellEnd"/>
      <w:r>
        <w:rPr>
          <w:rtl/>
        </w:rPr>
        <w:t xml:space="preserve"> באפי נפשה, </w:t>
      </w:r>
      <w:proofErr w:type="spellStart"/>
      <w:r>
        <w:rPr>
          <w:rtl/>
        </w:rPr>
        <w:t>א"ר</w:t>
      </w:r>
      <w:proofErr w:type="spellEnd"/>
      <w:r>
        <w:rPr>
          <w:rtl/>
        </w:rPr>
        <w:t xml:space="preserve"> אלעזר: אין הראש כרוב אברים, ורבי יוחנן אמר: הראש כרוב אברים; </w:t>
      </w:r>
      <w:proofErr w:type="spellStart"/>
      <w:r>
        <w:rPr>
          <w:rtl/>
        </w:rPr>
        <w:t>וקמיפלגי</w:t>
      </w:r>
      <w:proofErr w:type="spellEnd"/>
      <w:r>
        <w:rPr>
          <w:rtl/>
        </w:rPr>
        <w:t xml:space="preserve"> </w:t>
      </w:r>
      <w:proofErr w:type="spellStart"/>
      <w:r>
        <w:rPr>
          <w:rtl/>
        </w:rPr>
        <w:t>בדשמואל</w:t>
      </w:r>
      <w:proofErr w:type="spellEnd"/>
      <w:r>
        <w:rPr>
          <w:rtl/>
        </w:rPr>
        <w:t xml:space="preserve">. </w:t>
      </w:r>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ג</w:t>
      </w:r>
      <w:r>
        <w:rPr>
          <w:rtl/>
        </w:rPr>
        <w:fldChar w:fldCharType="end"/>
      </w:r>
      <w:r>
        <w:rPr>
          <w:rFonts w:hint="cs"/>
          <w:rtl/>
        </w:rPr>
        <w:t>.</w:t>
      </w:r>
      <w:r>
        <w:rPr>
          <w:rFonts w:hint="cs"/>
          <w:rtl/>
        </w:rPr>
        <w:tab/>
      </w:r>
      <w:r>
        <w:rPr>
          <w:rtl/>
        </w:rPr>
        <w:t xml:space="preserve">תנן: יצא מחותך או מסורס, משיצא רובו - הרי הוא כילוד. </w:t>
      </w:r>
      <w:proofErr w:type="spellStart"/>
      <w:r>
        <w:rPr>
          <w:rtl/>
        </w:rPr>
        <w:t>מדקאמר</w:t>
      </w:r>
      <w:proofErr w:type="spellEnd"/>
      <w:r>
        <w:rPr>
          <w:rtl/>
        </w:rPr>
        <w:t xml:space="preserve"> מסורס מכלל </w:t>
      </w:r>
      <w:proofErr w:type="spellStart"/>
      <w:r>
        <w:rPr>
          <w:rtl/>
        </w:rPr>
        <w:t>דמחותך</w:t>
      </w:r>
      <w:proofErr w:type="spellEnd"/>
      <w:r>
        <w:rPr>
          <w:rtl/>
        </w:rPr>
        <w:t xml:space="preserve"> - כתקנו, </w:t>
      </w:r>
      <w:proofErr w:type="spellStart"/>
      <w:r>
        <w:rPr>
          <w:rtl/>
        </w:rPr>
        <w:t>וקאמר</w:t>
      </w:r>
      <w:proofErr w:type="spellEnd"/>
      <w:r>
        <w:rPr>
          <w:rtl/>
        </w:rPr>
        <w:t xml:space="preserve"> משיצא רובו - הרי זה כילוד. </w:t>
      </w:r>
      <w:proofErr w:type="spellStart"/>
      <w:r>
        <w:rPr>
          <w:rtl/>
        </w:rPr>
        <w:t>קשיא</w:t>
      </w:r>
      <w:proofErr w:type="spellEnd"/>
      <w:r>
        <w:rPr>
          <w:rtl/>
        </w:rPr>
        <w:t xml:space="preserve"> לרבי יוחנן! אמר לך רבי יוחנן: אימא יצא מחותך ומסורס. והא או </w:t>
      </w:r>
      <w:proofErr w:type="spellStart"/>
      <w:r>
        <w:rPr>
          <w:rtl/>
        </w:rPr>
        <w:t>קתני</w:t>
      </w:r>
      <w:proofErr w:type="spellEnd"/>
      <w:r>
        <w:rPr>
          <w:rtl/>
        </w:rPr>
        <w:t xml:space="preserve">! הכי </w:t>
      </w:r>
      <w:proofErr w:type="spellStart"/>
      <w:r>
        <w:rPr>
          <w:rtl/>
        </w:rPr>
        <w:t>קאמר</w:t>
      </w:r>
      <w:proofErr w:type="spellEnd"/>
      <w:r>
        <w:rPr>
          <w:rtl/>
        </w:rPr>
        <w:t xml:space="preserve">: יצא מחותך או שלם, וזה </w:t>
      </w:r>
      <w:proofErr w:type="spellStart"/>
      <w:r>
        <w:rPr>
          <w:rtl/>
        </w:rPr>
        <w:t>וזה</w:t>
      </w:r>
      <w:proofErr w:type="spellEnd"/>
      <w:r>
        <w:rPr>
          <w:rtl/>
        </w:rPr>
        <w:t xml:space="preserve"> מסורס - משיצא רובו הרי זה כילוד. </w:t>
      </w:r>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ד</w:t>
      </w:r>
      <w:r>
        <w:rPr>
          <w:rtl/>
        </w:rPr>
        <w:fldChar w:fldCharType="end"/>
      </w:r>
      <w:r>
        <w:rPr>
          <w:rFonts w:hint="cs"/>
          <w:rtl/>
        </w:rPr>
        <w:t>.</w:t>
      </w:r>
      <w:r>
        <w:rPr>
          <w:rFonts w:hint="cs"/>
          <w:rtl/>
        </w:rPr>
        <w:tab/>
      </w:r>
      <w:r>
        <w:rPr>
          <w:rtl/>
        </w:rPr>
        <w:t xml:space="preserve">אמר רב </w:t>
      </w:r>
      <w:proofErr w:type="spellStart"/>
      <w:r>
        <w:rPr>
          <w:rtl/>
        </w:rPr>
        <w:t>פפא</w:t>
      </w:r>
      <w:proofErr w:type="spellEnd"/>
      <w:r>
        <w:rPr>
          <w:rtl/>
        </w:rPr>
        <w:t xml:space="preserve">: כתנאי; יצא מחותך או מסורס - משיצא רובו הרי הוא כילוד, רבי יוסי אומר: משיצא כתקנו. מאי </w:t>
      </w:r>
      <w:proofErr w:type="spellStart"/>
      <w:r>
        <w:rPr>
          <w:rtl/>
        </w:rPr>
        <w:t>קאמר</w:t>
      </w:r>
      <w:proofErr w:type="spellEnd"/>
      <w:r>
        <w:rPr>
          <w:rtl/>
        </w:rPr>
        <w:t xml:space="preserve">? אמר רב </w:t>
      </w:r>
      <w:proofErr w:type="spellStart"/>
      <w:r>
        <w:rPr>
          <w:rtl/>
        </w:rPr>
        <w:t>פפא</w:t>
      </w:r>
      <w:proofErr w:type="spellEnd"/>
      <w:r>
        <w:rPr>
          <w:rtl/>
        </w:rPr>
        <w:t xml:space="preserve">, הכי </w:t>
      </w:r>
      <w:proofErr w:type="spellStart"/>
      <w:r>
        <w:rPr>
          <w:rtl/>
        </w:rPr>
        <w:t>קאמר</w:t>
      </w:r>
      <w:proofErr w:type="spellEnd"/>
      <w:r>
        <w:rPr>
          <w:rtl/>
        </w:rPr>
        <w:t xml:space="preserve">: יצא מחותך ומסורס - משיצא רובו הרי הוא כילוד, הא כתקנו - הראש פוטר, רבי יוסי אומר - משיצא רובו כתקנו. </w:t>
      </w:r>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ה</w:t>
      </w:r>
      <w:r>
        <w:rPr>
          <w:rtl/>
        </w:rPr>
        <w:fldChar w:fldCharType="end"/>
      </w:r>
      <w:r>
        <w:rPr>
          <w:rFonts w:hint="cs"/>
          <w:rtl/>
        </w:rPr>
        <w:t>.</w:t>
      </w:r>
      <w:r>
        <w:rPr>
          <w:rFonts w:hint="cs"/>
          <w:rtl/>
        </w:rPr>
        <w:tab/>
      </w:r>
      <w:r>
        <w:rPr>
          <w:rtl/>
        </w:rPr>
        <w:t xml:space="preserve">מתקיף לה רב </w:t>
      </w:r>
      <w:proofErr w:type="spellStart"/>
      <w:r>
        <w:rPr>
          <w:rtl/>
        </w:rPr>
        <w:t>זביד</w:t>
      </w:r>
      <w:proofErr w:type="spellEnd"/>
      <w:r>
        <w:rPr>
          <w:rtl/>
        </w:rPr>
        <w:t xml:space="preserve">: מכלל </w:t>
      </w:r>
      <w:proofErr w:type="spellStart"/>
      <w:r>
        <w:rPr>
          <w:rtl/>
        </w:rPr>
        <w:t>דבמסורס</w:t>
      </w:r>
      <w:proofErr w:type="spellEnd"/>
      <w:r>
        <w:rPr>
          <w:rtl/>
        </w:rPr>
        <w:t xml:space="preserve"> - רובו </w:t>
      </w:r>
      <w:proofErr w:type="spellStart"/>
      <w:r>
        <w:rPr>
          <w:rtl/>
        </w:rPr>
        <w:t>נמי</w:t>
      </w:r>
      <w:proofErr w:type="spellEnd"/>
      <w:r>
        <w:rPr>
          <w:rtl/>
        </w:rPr>
        <w:t xml:space="preserve"> לא פוטר, הא </w:t>
      </w:r>
      <w:proofErr w:type="spellStart"/>
      <w:r>
        <w:rPr>
          <w:rtl/>
        </w:rPr>
        <w:t>קי"ל</w:t>
      </w:r>
      <w:proofErr w:type="spellEnd"/>
      <w:r>
        <w:rPr>
          <w:rtl/>
        </w:rPr>
        <w:t xml:space="preserve"> </w:t>
      </w:r>
      <w:proofErr w:type="spellStart"/>
      <w:r>
        <w:rPr>
          <w:rtl/>
        </w:rPr>
        <w:t>דרובו</w:t>
      </w:r>
      <w:proofErr w:type="spellEnd"/>
      <w:r>
        <w:rPr>
          <w:rtl/>
        </w:rPr>
        <w:t xml:space="preserve"> ככולו! </w:t>
      </w:r>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ו</w:t>
      </w:r>
      <w:r>
        <w:rPr>
          <w:rtl/>
        </w:rPr>
        <w:fldChar w:fldCharType="end"/>
      </w:r>
      <w:r>
        <w:rPr>
          <w:rFonts w:hint="cs"/>
          <w:rtl/>
        </w:rPr>
        <w:t>.</w:t>
      </w:r>
      <w:r>
        <w:rPr>
          <w:rFonts w:hint="cs"/>
          <w:rtl/>
        </w:rPr>
        <w:tab/>
      </w:r>
      <w:r>
        <w:rPr>
          <w:rtl/>
        </w:rPr>
        <w:t xml:space="preserve">אלא אמר רב </w:t>
      </w:r>
      <w:proofErr w:type="spellStart"/>
      <w:r>
        <w:rPr>
          <w:rtl/>
        </w:rPr>
        <w:t>זביד</w:t>
      </w:r>
      <w:proofErr w:type="spellEnd"/>
      <w:r>
        <w:rPr>
          <w:rtl/>
        </w:rPr>
        <w:t xml:space="preserve">, הכי </w:t>
      </w:r>
      <w:proofErr w:type="spellStart"/>
      <w:r>
        <w:rPr>
          <w:rtl/>
        </w:rPr>
        <w:t>קאמר</w:t>
      </w:r>
      <w:proofErr w:type="spellEnd"/>
      <w:r>
        <w:rPr>
          <w:rtl/>
        </w:rPr>
        <w:t xml:space="preserve">: יצא מחותך ומסורס - משיצא רובו הרי זה כילוד, הא כתקנו - הראש פוטר. רבי יוסי אומר: משיצא כתקנו לחיים. </w:t>
      </w:r>
    </w:p>
    <w:p w:rsidR="00B27534" w:rsidRDefault="00B27534" w:rsidP="00B27534">
      <w:pPr>
        <w:pStyle w:val="a3"/>
        <w:rPr>
          <w:rFonts w:hint="cs"/>
          <w:rtl/>
        </w:rPr>
      </w:pPr>
      <w:r>
        <w:rPr>
          <w:rtl/>
        </w:rPr>
        <w:fldChar w:fldCharType="begin"/>
      </w:r>
      <w:r>
        <w:rPr>
          <w:rtl/>
        </w:rPr>
        <w:instrText xml:space="preserve"> </w:instrText>
      </w:r>
      <w:r>
        <w:instrText>SEQ</w:instrText>
      </w:r>
      <w:r>
        <w:rPr>
          <w:rtl/>
        </w:rPr>
        <w:instrText xml:space="preserve"> נדהכט\* </w:instrText>
      </w:r>
      <w:r>
        <w:instrText>hebrew1 \* MERGEFORMAT</w:instrText>
      </w:r>
      <w:r>
        <w:rPr>
          <w:rtl/>
        </w:rPr>
        <w:instrText xml:space="preserve"> </w:instrText>
      </w:r>
      <w:r>
        <w:rPr>
          <w:rtl/>
        </w:rPr>
        <w:fldChar w:fldCharType="separate"/>
      </w:r>
      <w:r>
        <w:rPr>
          <w:noProof/>
          <w:rtl/>
        </w:rPr>
        <w:t>ז</w:t>
      </w:r>
      <w:r>
        <w:rPr>
          <w:rtl/>
        </w:rPr>
        <w:fldChar w:fldCharType="end"/>
      </w:r>
      <w:r>
        <w:rPr>
          <w:rFonts w:hint="cs"/>
          <w:rtl/>
        </w:rPr>
        <w:t>.</w:t>
      </w:r>
      <w:r>
        <w:rPr>
          <w:rFonts w:hint="cs"/>
          <w:rtl/>
        </w:rPr>
        <w:tab/>
      </w:r>
      <w:r>
        <w:rPr>
          <w:rtl/>
        </w:rPr>
        <w:t xml:space="preserve">תניא </w:t>
      </w:r>
      <w:proofErr w:type="spellStart"/>
      <w:r>
        <w:rPr>
          <w:rtl/>
        </w:rPr>
        <w:t>נמי</w:t>
      </w:r>
      <w:proofErr w:type="spellEnd"/>
      <w:r>
        <w:rPr>
          <w:rtl/>
        </w:rPr>
        <w:t xml:space="preserve"> הכי, יצא מחותך (או) מסורס - משיצא רובו הרי זה כילוד, הא כתקנו - הראש פוטר, ר' יוסי אומר: משיצא כתקנו לחיים. ואיזהו כתקנו לחיים - משיצא רוב ראשו. ואיזהו רוב ראשו? ר' יוסי אומר: משיצאו צדעיו, אבא חנן משום ר' יהושע אומר: משיצא פדחתו, וי"א: משיראו קרני ראשו.</w:t>
      </w:r>
    </w:p>
    <w:p w:rsidR="00B27534" w:rsidRDefault="00B27534" w:rsidP="00B27534">
      <w:pPr>
        <w:pStyle w:val="4"/>
        <w:rPr>
          <w:rFonts w:hint="cs"/>
          <w:rtl/>
        </w:rPr>
      </w:pPr>
      <w:r>
        <w:rPr>
          <w:rFonts w:hint="cs"/>
          <w:rtl/>
        </w:rPr>
        <w:t xml:space="preserve">מחלוקת ר"א </w:t>
      </w:r>
      <w:proofErr w:type="spellStart"/>
      <w:r>
        <w:rPr>
          <w:rFonts w:hint="cs"/>
          <w:rtl/>
        </w:rPr>
        <w:t>ור"י</w:t>
      </w:r>
      <w:proofErr w:type="spellEnd"/>
      <w:r>
        <w:rPr>
          <w:rFonts w:hint="cs"/>
          <w:rtl/>
        </w:rPr>
        <w:t xml:space="preserve"> (סעיפים א-ב)</w:t>
      </w:r>
    </w:p>
    <w:p w:rsidR="00B27534" w:rsidRDefault="00B27534" w:rsidP="00B27534">
      <w:pPr>
        <w:rPr>
          <w:rFonts w:hint="cs"/>
          <w:rtl/>
        </w:rPr>
      </w:pPr>
      <w:r>
        <w:rPr>
          <w:rFonts w:hint="cs"/>
          <w:rtl/>
        </w:rPr>
        <w:t xml:space="preserve">לפי המסורת הראשונה (סעיף א) המחלוקת היא דווקא במחותך, ולפי המסורת </w:t>
      </w:r>
      <w:proofErr w:type="spellStart"/>
      <w:r>
        <w:rPr>
          <w:rFonts w:hint="cs"/>
          <w:rtl/>
        </w:rPr>
        <w:t>השניה</w:t>
      </w:r>
      <w:proofErr w:type="spellEnd"/>
      <w:r>
        <w:rPr>
          <w:rFonts w:hint="cs"/>
          <w:rtl/>
        </w:rPr>
        <w:t xml:space="preserve"> (סעיף ב) הם נחלקו גם בנפל. מכל מקום לשתי </w:t>
      </w:r>
      <w:proofErr w:type="spellStart"/>
      <w:r>
        <w:rPr>
          <w:rFonts w:hint="cs"/>
          <w:rtl/>
        </w:rPr>
        <w:t>הלישנות</w:t>
      </w:r>
      <w:proofErr w:type="spellEnd"/>
      <w:r>
        <w:rPr>
          <w:rFonts w:hint="cs"/>
          <w:rtl/>
        </w:rPr>
        <w:t xml:space="preserve"> נחלקו על מחותך [כך מפורש ברש"י, וכך מוכח מהמשך </w:t>
      </w:r>
      <w:proofErr w:type="spellStart"/>
      <w:r>
        <w:rPr>
          <w:rFonts w:hint="cs"/>
          <w:rtl/>
        </w:rPr>
        <w:t>הסוגיא</w:t>
      </w:r>
      <w:proofErr w:type="spellEnd"/>
      <w:r>
        <w:rPr>
          <w:rFonts w:hint="cs"/>
          <w:rtl/>
        </w:rPr>
        <w:t xml:space="preserve"> (סעיף ד)].  גוף המחלוקת: האם מחותך נחשב ילוד כבר ביציאת הראש (כמו ולד רגיל) או דווקא ביציאת רובו. פשוט שנחלקו דווקא כשהמחותך יצא דרך ראשו, שהרי אם יצא דרך רגליו הראש יוצא רק בסוף, ולכן </w:t>
      </w:r>
      <w:proofErr w:type="spellStart"/>
      <w:r>
        <w:rPr>
          <w:rFonts w:hint="cs"/>
          <w:rtl/>
        </w:rPr>
        <w:t>לכו"ע</w:t>
      </w:r>
      <w:proofErr w:type="spellEnd"/>
      <w:r>
        <w:rPr>
          <w:rFonts w:hint="cs"/>
          <w:rtl/>
        </w:rPr>
        <w:t xml:space="preserve"> במקרה כזה הוא נחשב ילוד רק ביציאת רובו. כדי להבהיר את השלבים הבאים </w:t>
      </w:r>
      <w:proofErr w:type="spellStart"/>
      <w:r>
        <w:rPr>
          <w:rFonts w:hint="cs"/>
          <w:rtl/>
        </w:rPr>
        <w:t>בסוגיא</w:t>
      </w:r>
      <w:proofErr w:type="spellEnd"/>
      <w:r>
        <w:rPr>
          <w:rFonts w:hint="cs"/>
          <w:rtl/>
        </w:rPr>
        <w:t xml:space="preserve"> נתמקד במחלוקת על מחותך, ולא נעסוק בדיון על נפל. </w:t>
      </w:r>
    </w:p>
    <w:p w:rsidR="00B27534" w:rsidRDefault="00B27534" w:rsidP="00B27534">
      <w:pPr>
        <w:rPr>
          <w:rFonts w:hint="cs"/>
          <w:rtl/>
        </w:rPr>
      </w:pPr>
      <w:r>
        <w:rPr>
          <w:rFonts w:hint="cs"/>
          <w:rtl/>
        </w:rPr>
        <w:t>נציג את המחלוקת בטבלה הבאה:</w:t>
      </w:r>
    </w:p>
    <w:p w:rsidR="00B27534" w:rsidRDefault="00B27534" w:rsidP="00B27534">
      <w:pPr>
        <w:pStyle w:val="a6"/>
        <w:rPr>
          <w:rFonts w:hint="cs"/>
          <w:rtl/>
        </w:rPr>
      </w:pPr>
      <w:r>
        <w:rPr>
          <w:rFonts w:hint="cs"/>
          <w:rtl/>
        </w:rPr>
        <w:lastRenderedPageBreak/>
        <w:t>הגדרת הלידה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22"/>
        <w:gridCol w:w="1127"/>
      </w:tblGrid>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שלם</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מחותך</w:t>
            </w:r>
          </w:p>
        </w:tc>
      </w:tr>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כתקנו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מחלוקת:</w:t>
            </w:r>
          </w:p>
          <w:p w:rsidR="00B27534" w:rsidRDefault="00B27534" w:rsidP="005B78BD">
            <w:pPr>
              <w:pStyle w:val="a5"/>
              <w:rPr>
                <w:rFonts w:hint="cs"/>
                <w:rtl/>
              </w:rPr>
            </w:pPr>
            <w:r>
              <w:rPr>
                <w:rFonts w:hint="cs"/>
                <w:rtl/>
              </w:rPr>
              <w:t xml:space="preserve">ר"א </w:t>
            </w:r>
            <w:r>
              <w:rPr>
                <w:rtl/>
              </w:rPr>
              <w:t>–</w:t>
            </w:r>
            <w:r>
              <w:rPr>
                <w:rFonts w:hint="cs"/>
                <w:rtl/>
              </w:rPr>
              <w:t xml:space="preserve"> רובו</w:t>
            </w:r>
          </w:p>
          <w:p w:rsidR="00B27534" w:rsidRDefault="00B27534" w:rsidP="005B78BD">
            <w:pPr>
              <w:pStyle w:val="a5"/>
              <w:rPr>
                <w:rFonts w:hint="cs"/>
                <w:rtl/>
              </w:rPr>
            </w:pPr>
            <w:r>
              <w:rPr>
                <w:rFonts w:hint="cs"/>
                <w:rtl/>
              </w:rPr>
              <w:t>ר"י - ראשו</w:t>
            </w:r>
          </w:p>
        </w:tc>
      </w:tr>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מסורס</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r>
    </w:tbl>
    <w:p w:rsidR="00B27534" w:rsidRDefault="00B27534" w:rsidP="00B27534">
      <w:pPr>
        <w:rPr>
          <w:rFonts w:hint="cs"/>
          <w:rtl/>
        </w:rPr>
      </w:pPr>
    </w:p>
    <w:p w:rsidR="00B27534" w:rsidRDefault="00B27534" w:rsidP="00B27534">
      <w:pPr>
        <w:pStyle w:val="4"/>
        <w:rPr>
          <w:rFonts w:hint="cs"/>
          <w:rtl/>
        </w:rPr>
      </w:pPr>
      <w:r>
        <w:rPr>
          <w:rFonts w:hint="cs"/>
          <w:rtl/>
        </w:rPr>
        <w:t>ניתוח המשנה, סעיף ג</w:t>
      </w:r>
    </w:p>
    <w:p w:rsidR="00B27534" w:rsidRDefault="00B27534" w:rsidP="00B27534">
      <w:pPr>
        <w:rPr>
          <w:rFonts w:hint="cs"/>
          <w:rtl/>
        </w:rPr>
      </w:pPr>
      <w:r>
        <w:rPr>
          <w:rFonts w:hint="cs"/>
          <w:rtl/>
        </w:rPr>
        <w:t xml:space="preserve">מפשטות לשון המשנה, 'מחותך או מסורס עד שיצא רובו', עולה, שמחותך כולל את כל הטור השמאלי, ומסורס כולל השורה התחתונה, ודינם ברוב, כל שהמשבצת השמאלית עליונה כשיטת ר"א. </w:t>
      </w:r>
    </w:p>
    <w:p w:rsidR="00B27534" w:rsidRDefault="00B27534" w:rsidP="00B27534">
      <w:pPr>
        <w:rPr>
          <w:rFonts w:hint="cs"/>
          <w:rtl/>
        </w:rPr>
      </w:pPr>
      <w:r>
        <w:rPr>
          <w:rFonts w:hint="cs"/>
          <w:rtl/>
        </w:rPr>
        <w:t xml:space="preserve">ר"י לשיטתו מוכרח לדחוק במשנה: 'מחותך' היינו מחותך ומסורס (שמאלית תחתונה), 'או מסורס' היינו שלם ומסורס (ימנית תחתונה), ואין אם כן דיון מפורש לדין השמאלית עליונה. </w:t>
      </w:r>
    </w:p>
    <w:p w:rsidR="00B27534" w:rsidRDefault="00B27534" w:rsidP="00B27534">
      <w:pPr>
        <w:pStyle w:val="4"/>
        <w:rPr>
          <w:rFonts w:hint="cs"/>
          <w:rtl/>
        </w:rPr>
      </w:pPr>
      <w:r>
        <w:rPr>
          <w:rFonts w:hint="cs"/>
          <w:rtl/>
        </w:rPr>
        <w:t>ניתוח הברייתא, סעיפים ד-ז [ע"פ שיטת רש"י]</w:t>
      </w:r>
    </w:p>
    <w:p w:rsidR="00B27534" w:rsidRDefault="00B27534" w:rsidP="00B27534">
      <w:pPr>
        <w:rPr>
          <w:rFonts w:hint="cs"/>
          <w:rtl/>
        </w:rPr>
      </w:pPr>
      <w:r>
        <w:rPr>
          <w:rFonts w:hint="cs"/>
          <w:rtl/>
        </w:rPr>
        <w:t xml:space="preserve">שיטת ת"ק בברייתא זהה לשיטת משנתנו (לפי הסברו של רבי יוחנן): מחותך דינו ברוב רק אם הוא גם מסורס (שמאלית תחתונה), ומכאן ניתן לדייק שבשמאלית עליונה הוי ילוד בראשו כרבי יוחנן. </w:t>
      </w:r>
    </w:p>
    <w:p w:rsidR="00B27534" w:rsidRDefault="00B27534" w:rsidP="00B27534">
      <w:pPr>
        <w:rPr>
          <w:rFonts w:hint="cs"/>
          <w:rtl/>
        </w:rPr>
      </w:pPr>
      <w:r>
        <w:rPr>
          <w:rFonts w:hint="cs"/>
          <w:rtl/>
        </w:rPr>
        <w:t xml:space="preserve">רבי יוסי, לפי הסברו של רב </w:t>
      </w:r>
      <w:proofErr w:type="spellStart"/>
      <w:r>
        <w:rPr>
          <w:rFonts w:hint="cs"/>
          <w:rtl/>
        </w:rPr>
        <w:t>פפא</w:t>
      </w:r>
      <w:proofErr w:type="spellEnd"/>
      <w:r>
        <w:rPr>
          <w:rFonts w:hint="cs"/>
          <w:rtl/>
        </w:rPr>
        <w:t xml:space="preserve"> (סעיף ד), חולק על הדין המפורש בדברי ת"ק, דהיינו על המשבצת השמאלית תחתונה, מפני שלשיטתו במחותך אפילו רובו לא מספיק אלא כשיצא כתקנו, ומשמעות כתקנו היא לא מסורס, דהיינו שמאלית עליונה. לפי זה רבי יוסי כביכול 'נטל' את הדין 'רובו' מהמשבצת השמאלית תחתונה והעביר אותו למשבצת השמאלית עליונה, ומכאן שהוא חולק הן על השמאלית תחתונה, והן על השמאלית עליונה:</w:t>
      </w:r>
    </w:p>
    <w:p w:rsidR="00B27534" w:rsidRDefault="00B27534" w:rsidP="00B27534">
      <w:pPr>
        <w:pStyle w:val="a6"/>
        <w:ind w:left="1004"/>
        <w:rPr>
          <w:rFonts w:hint="cs"/>
          <w:rtl/>
        </w:rPr>
      </w:pPr>
      <w:r>
        <w:rPr>
          <w:rFonts w:hint="cs"/>
          <w:rtl/>
        </w:rPr>
        <w:t xml:space="preserve">ת"ק </w:t>
      </w:r>
      <w:r>
        <w:rPr>
          <w:rFonts w:hint="cs"/>
          <w:rtl/>
        </w:rPr>
        <w:tab/>
      </w:r>
      <w:r>
        <w:rPr>
          <w:rFonts w:hint="cs"/>
          <w:rtl/>
        </w:rPr>
        <w:tab/>
      </w:r>
      <w:r>
        <w:rPr>
          <w:rFonts w:hint="cs"/>
          <w:rtl/>
        </w:rPr>
        <w:tab/>
        <w:t>רבי יוסי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22"/>
        <w:gridCol w:w="773"/>
        <w:gridCol w:w="222"/>
        <w:gridCol w:w="788"/>
        <w:gridCol w:w="722"/>
        <w:gridCol w:w="773"/>
      </w:tblGrid>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שלם</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מחותך</w:t>
            </w:r>
          </w:p>
        </w:tc>
        <w:tc>
          <w:tcPr>
            <w:tcW w:w="0" w:type="auto"/>
            <w:tcBorders>
              <w:top w:val="nil"/>
              <w:left w:val="single" w:sz="4" w:space="0" w:color="auto"/>
              <w:bottom w:val="nil"/>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שלם</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מחותך</w:t>
            </w:r>
          </w:p>
        </w:tc>
      </w:tr>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כתקנו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nil"/>
              <w:left w:val="single" w:sz="4" w:space="0" w:color="auto"/>
              <w:bottom w:val="nil"/>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כתקנו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r>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מסורס</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nil"/>
              <w:left w:val="single" w:sz="4" w:space="0" w:color="auto"/>
              <w:bottom w:val="nil"/>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מסורס</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w:t>
            </w:r>
          </w:p>
        </w:tc>
      </w:tr>
    </w:tbl>
    <w:p w:rsidR="00B27534" w:rsidRDefault="00B27534" w:rsidP="00B27534">
      <w:pPr>
        <w:rPr>
          <w:rFonts w:hint="cs"/>
          <w:rtl/>
        </w:rPr>
      </w:pPr>
    </w:p>
    <w:p w:rsidR="00B27534" w:rsidRDefault="00B27534" w:rsidP="00B27534">
      <w:pPr>
        <w:rPr>
          <w:rFonts w:hint="cs"/>
          <w:rtl/>
        </w:rPr>
      </w:pPr>
      <w:r>
        <w:rPr>
          <w:rFonts w:hint="cs"/>
          <w:rtl/>
        </w:rPr>
        <w:t xml:space="preserve">רב </w:t>
      </w:r>
      <w:proofErr w:type="spellStart"/>
      <w:r>
        <w:rPr>
          <w:rFonts w:hint="cs"/>
          <w:rtl/>
        </w:rPr>
        <w:t>זביד</w:t>
      </w:r>
      <w:proofErr w:type="spellEnd"/>
      <w:r>
        <w:rPr>
          <w:rFonts w:hint="cs"/>
          <w:rtl/>
        </w:rPr>
        <w:t xml:space="preserve"> מקשה על ר"פ (סעיף ה) מהמשבצת השמאלית תחתונה: לא יתכן שרוב לא מספיק, שהרי רובו ככולו (רש"י), ועל כן הוא מסביר את רבי יוסי באופן שונה: כיוון שמדברי ת"ק נתן לדייק שבשמאלית עליונה הדין הוא ראשו רבי יוסי הגיב רק על הדיוק וטען שדין ראשו לא נאמר על  מחותך אלא על כתקנו וכאן משמעות כתקנו הוא לחיים, דהיינו שלם. לפי זה רבי יוסי כביכול 'נטל' את דין ראשו מהמשבצת השמאלית עליונה והעבירו לימנית עליונה. גם לפי ההסבר של ר"פ רבי יוסי נחלק על ת"ק בשמאלית עליונה, ואולי אין כלל הבדל ביניהם </w:t>
      </w:r>
      <w:proofErr w:type="spellStart"/>
      <w:r>
        <w:rPr>
          <w:rFonts w:hint="cs"/>
          <w:rtl/>
        </w:rPr>
        <w:t>בנתוח</w:t>
      </w:r>
      <w:proofErr w:type="spellEnd"/>
      <w:r>
        <w:rPr>
          <w:rFonts w:hint="cs"/>
          <w:rtl/>
        </w:rPr>
        <w:t xml:space="preserve"> המחלוקת מבחינה הלכתית </w:t>
      </w:r>
      <w:r>
        <w:rPr>
          <w:rFonts w:hint="cs"/>
          <w:rtl/>
        </w:rPr>
        <w:lastRenderedPageBreak/>
        <w:t xml:space="preserve">(שיכול להיות שאף ר"פ יסכים </w:t>
      </w:r>
      <w:proofErr w:type="spellStart"/>
      <w:r>
        <w:rPr>
          <w:rFonts w:hint="cs"/>
          <w:rtl/>
        </w:rPr>
        <w:t>שר"י</w:t>
      </w:r>
      <w:proofErr w:type="spellEnd"/>
      <w:r>
        <w:rPr>
          <w:rFonts w:hint="cs"/>
          <w:rtl/>
        </w:rPr>
        <w:t xml:space="preserve"> מודה בשמאלית תחתונה), כפי שנציג בטבלה של שיטת ר"ז:</w:t>
      </w:r>
    </w:p>
    <w:p w:rsidR="00B27534" w:rsidRDefault="00B27534" w:rsidP="00B27534">
      <w:pPr>
        <w:pStyle w:val="a6"/>
        <w:ind w:left="1004"/>
        <w:rPr>
          <w:rFonts w:hint="cs"/>
          <w:rtl/>
        </w:rPr>
      </w:pPr>
      <w:r>
        <w:rPr>
          <w:rFonts w:hint="cs"/>
          <w:rtl/>
        </w:rPr>
        <w:t xml:space="preserve">ת"ק </w:t>
      </w:r>
      <w:r>
        <w:rPr>
          <w:rFonts w:hint="cs"/>
          <w:rtl/>
        </w:rPr>
        <w:tab/>
      </w:r>
      <w:r>
        <w:rPr>
          <w:rFonts w:hint="cs"/>
          <w:rtl/>
        </w:rPr>
        <w:tab/>
      </w:r>
      <w:r>
        <w:rPr>
          <w:rFonts w:hint="cs"/>
          <w:rtl/>
        </w:rPr>
        <w:tab/>
        <w:t>רבי יוסי</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722"/>
        <w:gridCol w:w="773"/>
        <w:gridCol w:w="222"/>
        <w:gridCol w:w="788"/>
        <w:gridCol w:w="722"/>
        <w:gridCol w:w="773"/>
      </w:tblGrid>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שלם</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מחותך</w:t>
            </w:r>
          </w:p>
        </w:tc>
        <w:tc>
          <w:tcPr>
            <w:tcW w:w="0" w:type="auto"/>
            <w:tcBorders>
              <w:top w:val="nil"/>
              <w:left w:val="single" w:sz="4" w:space="0" w:color="auto"/>
              <w:bottom w:val="nil"/>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שלם</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מחותך</w:t>
            </w:r>
          </w:p>
        </w:tc>
      </w:tr>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כתקנו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nil"/>
              <w:left w:val="single" w:sz="4" w:space="0" w:color="auto"/>
              <w:bottom w:val="nil"/>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כתקנו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ראשו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r>
      <w:tr w:rsidR="00B27534" w:rsidTr="005B78BD">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מסורס</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nil"/>
              <w:left w:val="single" w:sz="4" w:space="0" w:color="auto"/>
              <w:bottom w:val="nil"/>
              <w:right w:val="single" w:sz="4" w:space="0" w:color="auto"/>
            </w:tcBorders>
          </w:tcPr>
          <w:p w:rsidR="00B27534" w:rsidRDefault="00B27534" w:rsidP="005B78BD">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4"/>
              <w:rPr>
                <w:rFonts w:hint="cs"/>
                <w:rtl/>
              </w:rPr>
            </w:pPr>
            <w:r>
              <w:rPr>
                <w:rFonts w:hint="cs"/>
                <w:rtl/>
              </w:rPr>
              <w:t>מסורס</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c>
          <w:tcPr>
            <w:tcW w:w="0" w:type="auto"/>
            <w:tcBorders>
              <w:top w:val="single" w:sz="4" w:space="0" w:color="auto"/>
              <w:left w:val="single" w:sz="4" w:space="0" w:color="auto"/>
              <w:bottom w:val="single" w:sz="4" w:space="0" w:color="auto"/>
              <w:right w:val="single" w:sz="4" w:space="0" w:color="auto"/>
            </w:tcBorders>
          </w:tcPr>
          <w:p w:rsidR="00B27534" w:rsidRDefault="00B27534" w:rsidP="005B78BD">
            <w:pPr>
              <w:pStyle w:val="a5"/>
              <w:rPr>
                <w:rFonts w:hint="cs"/>
                <w:rtl/>
              </w:rPr>
            </w:pPr>
            <w:r>
              <w:rPr>
                <w:rFonts w:hint="cs"/>
                <w:rtl/>
              </w:rPr>
              <w:t>רובו</w:t>
            </w:r>
          </w:p>
        </w:tc>
      </w:tr>
    </w:tbl>
    <w:p w:rsidR="00B27534" w:rsidRDefault="00B27534" w:rsidP="00B27534">
      <w:pPr>
        <w:rPr>
          <w:rFonts w:hint="cs"/>
          <w:rtl/>
        </w:rPr>
      </w:pPr>
    </w:p>
    <w:p w:rsidR="00B27534" w:rsidRDefault="00B27534" w:rsidP="00B27534">
      <w:pPr>
        <w:rPr>
          <w:rFonts w:hint="cs"/>
          <w:rtl/>
        </w:rPr>
      </w:pPr>
      <w:r>
        <w:rPr>
          <w:rFonts w:hint="cs"/>
          <w:rtl/>
        </w:rPr>
        <w:t xml:space="preserve">ההבדל בין ר"ז </w:t>
      </w:r>
      <w:proofErr w:type="spellStart"/>
      <w:r>
        <w:rPr>
          <w:rFonts w:hint="cs"/>
          <w:rtl/>
        </w:rPr>
        <w:t>לר"פ</w:t>
      </w:r>
      <w:proofErr w:type="spellEnd"/>
      <w:r>
        <w:rPr>
          <w:rFonts w:hint="cs"/>
          <w:rtl/>
        </w:rPr>
        <w:t xml:space="preserve"> הוא בפרשנות הטקסטואלית של הברייתא: </w:t>
      </w:r>
    </w:p>
    <w:p w:rsidR="007666F3" w:rsidRDefault="00B27534" w:rsidP="00B27534">
      <w:proofErr w:type="spellStart"/>
      <w:r>
        <w:rPr>
          <w:rFonts w:hint="cs"/>
          <w:rtl/>
        </w:rPr>
        <w:t>לר"פ</w:t>
      </w:r>
      <w:proofErr w:type="spellEnd"/>
      <w:r>
        <w:rPr>
          <w:rFonts w:hint="cs"/>
          <w:rtl/>
        </w:rPr>
        <w:t xml:space="preserve"> רבי יוסי הגיב ישירות על השמאלית תחתונה ורק כתוצאה מכך הזכיר גם את השמאלית עליונה (ונחלק בה!), ואילו </w:t>
      </w:r>
      <w:proofErr w:type="spellStart"/>
      <w:r>
        <w:rPr>
          <w:rFonts w:hint="cs"/>
          <w:rtl/>
        </w:rPr>
        <w:t>לר"ז</w:t>
      </w:r>
      <w:proofErr w:type="spellEnd"/>
      <w:r>
        <w:rPr>
          <w:rFonts w:hint="cs"/>
          <w:rtl/>
        </w:rPr>
        <w:t xml:space="preserve"> ר"י הגיב ישירות על השמאלית עליונה, וכתוצאה מכך הזכיר גם את הימנית עליונה. </w:t>
      </w:r>
    </w:p>
    <w:sectPr w:rsidR="007666F3" w:rsidSect="00B27534">
      <w:pgSz w:w="11906" w:h="16838"/>
      <w:pgMar w:top="2268" w:right="1985" w:bottom="2268" w:left="1985"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20E0502060401010101"/>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34"/>
    <w:rsid w:val="00672965"/>
    <w:rsid w:val="007666F3"/>
    <w:rsid w:val="00B27534"/>
    <w:rsid w:val="00D465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534"/>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B27534"/>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B27534"/>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B27534"/>
    <w:rPr>
      <w:rFonts w:ascii="Arial" w:eastAsia="Times New Roman" w:hAnsi="Arial" w:cs="David"/>
      <w:b/>
      <w:bCs/>
      <w:i/>
      <w:iCs/>
      <w:sz w:val="28"/>
      <w:szCs w:val="28"/>
    </w:rPr>
  </w:style>
  <w:style w:type="character" w:customStyle="1" w:styleId="40">
    <w:name w:val="כותרת 4 תו"/>
    <w:basedOn w:val="a0"/>
    <w:link w:val="4"/>
    <w:rsid w:val="00B27534"/>
    <w:rPr>
      <w:rFonts w:ascii="Times New Roman" w:eastAsia="Times New Roman" w:hAnsi="Times New Roman" w:cs="David"/>
      <w:i/>
      <w:iCs/>
      <w:sz w:val="24"/>
      <w:szCs w:val="24"/>
    </w:rPr>
  </w:style>
  <w:style w:type="paragraph" w:customStyle="1" w:styleId="a3">
    <w:name w:val="צטוט"/>
    <w:basedOn w:val="a"/>
    <w:autoRedefine/>
    <w:rsid w:val="00B27534"/>
    <w:pPr>
      <w:ind w:left="680" w:hanging="340"/>
    </w:pPr>
    <w:rPr>
      <w:rFonts w:cs="Guttman-Toledo"/>
      <w:sz w:val="48"/>
    </w:rPr>
  </w:style>
  <w:style w:type="paragraph" w:customStyle="1" w:styleId="a4">
    <w:name w:val="תא כותרת ימין"/>
    <w:basedOn w:val="a"/>
    <w:rsid w:val="00B27534"/>
    <w:pPr>
      <w:ind w:right="113"/>
    </w:pPr>
    <w:rPr>
      <w:bCs/>
      <w:szCs w:val="18"/>
    </w:rPr>
  </w:style>
  <w:style w:type="paragraph" w:customStyle="1" w:styleId="a5">
    <w:name w:val="טור שמאל"/>
    <w:basedOn w:val="a"/>
    <w:rsid w:val="00B27534"/>
    <w:pPr>
      <w:ind w:left="113"/>
    </w:pPr>
    <w:rPr>
      <w:szCs w:val="20"/>
    </w:rPr>
  </w:style>
  <w:style w:type="paragraph" w:customStyle="1" w:styleId="a6">
    <w:name w:val="כותרת טבלה"/>
    <w:basedOn w:val="a"/>
    <w:rsid w:val="00B27534"/>
    <w:pPr>
      <w:spacing w:before="240" w:after="60"/>
      <w:ind w:left="284"/>
    </w:pPr>
    <w:rPr>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534"/>
    <w:pPr>
      <w:bidi/>
      <w:spacing w:after="0"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B27534"/>
    <w:pPr>
      <w:keepNext/>
      <w:pageBreakBefore/>
      <w:spacing w:before="240" w:after="60"/>
      <w:jc w:val="left"/>
      <w:outlineLvl w:val="1"/>
    </w:pPr>
    <w:rPr>
      <w:rFonts w:ascii="Arial" w:hAnsi="Arial"/>
      <w:b/>
      <w:bCs/>
      <w:i/>
      <w:iCs/>
      <w:sz w:val="28"/>
      <w:szCs w:val="28"/>
    </w:rPr>
  </w:style>
  <w:style w:type="paragraph" w:styleId="4">
    <w:name w:val="heading 4"/>
    <w:basedOn w:val="a"/>
    <w:next w:val="a"/>
    <w:link w:val="40"/>
    <w:qFormat/>
    <w:rsid w:val="00B27534"/>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B27534"/>
    <w:rPr>
      <w:rFonts w:ascii="Arial" w:eastAsia="Times New Roman" w:hAnsi="Arial" w:cs="David"/>
      <w:b/>
      <w:bCs/>
      <w:i/>
      <w:iCs/>
      <w:sz w:val="28"/>
      <w:szCs w:val="28"/>
    </w:rPr>
  </w:style>
  <w:style w:type="character" w:customStyle="1" w:styleId="40">
    <w:name w:val="כותרת 4 תו"/>
    <w:basedOn w:val="a0"/>
    <w:link w:val="4"/>
    <w:rsid w:val="00B27534"/>
    <w:rPr>
      <w:rFonts w:ascii="Times New Roman" w:eastAsia="Times New Roman" w:hAnsi="Times New Roman" w:cs="David"/>
      <w:i/>
      <w:iCs/>
      <w:sz w:val="24"/>
      <w:szCs w:val="24"/>
    </w:rPr>
  </w:style>
  <w:style w:type="paragraph" w:customStyle="1" w:styleId="a3">
    <w:name w:val="צטוט"/>
    <w:basedOn w:val="a"/>
    <w:autoRedefine/>
    <w:rsid w:val="00B27534"/>
    <w:pPr>
      <w:ind w:left="680" w:hanging="340"/>
    </w:pPr>
    <w:rPr>
      <w:rFonts w:cs="Guttman-Toledo"/>
      <w:sz w:val="48"/>
    </w:rPr>
  </w:style>
  <w:style w:type="paragraph" w:customStyle="1" w:styleId="a4">
    <w:name w:val="תא כותרת ימין"/>
    <w:basedOn w:val="a"/>
    <w:rsid w:val="00B27534"/>
    <w:pPr>
      <w:ind w:right="113"/>
    </w:pPr>
    <w:rPr>
      <w:bCs/>
      <w:szCs w:val="18"/>
    </w:rPr>
  </w:style>
  <w:style w:type="paragraph" w:customStyle="1" w:styleId="a5">
    <w:name w:val="טור שמאל"/>
    <w:basedOn w:val="a"/>
    <w:rsid w:val="00B27534"/>
    <w:pPr>
      <w:ind w:left="113"/>
    </w:pPr>
    <w:rPr>
      <w:szCs w:val="20"/>
    </w:rPr>
  </w:style>
  <w:style w:type="paragraph" w:customStyle="1" w:styleId="a6">
    <w:name w:val="כותרת טבלה"/>
    <w:basedOn w:val="a"/>
    <w:rsid w:val="00B27534"/>
    <w:pPr>
      <w:spacing w:before="240" w:after="60"/>
      <w:ind w:left="284"/>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3756</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הראל</dc:creator>
  <cp:lastModifiedBy>הראל</cp:lastModifiedBy>
  <cp:revision>1</cp:revision>
  <dcterms:created xsi:type="dcterms:W3CDTF">2012-06-19T05:39:00Z</dcterms:created>
  <dcterms:modified xsi:type="dcterms:W3CDTF">2012-06-19T05:40:00Z</dcterms:modified>
</cp:coreProperties>
</file>