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77" w:rsidRDefault="00E32C77" w:rsidP="00E32C77">
      <w:pPr>
        <w:pStyle w:val="2"/>
        <w:rPr>
          <w:rFonts w:hint="cs"/>
          <w:rtl/>
        </w:rPr>
      </w:pPr>
      <w:bookmarkStart w:id="0" w:name="_Toc330488804"/>
      <w:bookmarkStart w:id="1" w:name="_GoBack"/>
      <w:bookmarkEnd w:id="1"/>
      <w:r>
        <w:rPr>
          <w:rFonts w:hint="cs"/>
          <w:rtl/>
        </w:rPr>
        <w:t xml:space="preserve">סימן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SEQ</w:instrText>
      </w:r>
      <w:r>
        <w:rPr>
          <w:rFonts w:hint="cs"/>
          <w:rtl/>
        </w:rPr>
        <w:instrText xml:space="preserve"> סימניםנדה\* </w:instrText>
      </w:r>
      <w:r>
        <w:rPr>
          <w:rFonts w:hint="cs"/>
        </w:rP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ח</w:t>
      </w:r>
      <w:r>
        <w:rPr>
          <w:rtl/>
        </w:rPr>
        <w:fldChar w:fldCharType="end"/>
      </w:r>
      <w:r>
        <w:rPr>
          <w:rFonts w:hint="cs"/>
          <w:rtl/>
        </w:rPr>
        <w:t>. בדין עושה צרכיה, נט ע"ב</w:t>
      </w:r>
      <w:bookmarkEnd w:id="0"/>
    </w:p>
    <w:p w:rsidR="00E32C77" w:rsidRDefault="00E32C77" w:rsidP="00E32C77">
      <w:pPr>
        <w:pStyle w:val="a3"/>
        <w:rPr>
          <w:rtl/>
        </w:rPr>
      </w:pPr>
      <w:r>
        <w:rPr>
          <w:rtl/>
        </w:rPr>
        <w:t xml:space="preserve">/מתני'/. </w:t>
      </w:r>
      <w:proofErr w:type="spellStart"/>
      <w:r>
        <w:rPr>
          <w:rtl/>
        </w:rPr>
        <w:t>האשה</w:t>
      </w:r>
      <w:proofErr w:type="spellEnd"/>
      <w:r>
        <w:rPr>
          <w:rtl/>
        </w:rPr>
        <w:t xml:space="preserve"> שהיא עושה צרכיה, וראתה דם. רבי מאיר אומר: אם עומדת - טמאה, ואם יושבת - טהורה. ר' יוסי אומר: בין כך ובין כך - טהורה. איש ואשה שעשו צרכיהן לתוך הספל, ונמצא דם על המים, רבי יוסי - מטהר, ורבי שמעון - מטמא, שאין דרך האיש להוציא דם, אלא שחזקת דמים מן </w:t>
      </w:r>
      <w:proofErr w:type="spellStart"/>
      <w:r>
        <w:rPr>
          <w:rtl/>
        </w:rPr>
        <w:t>האשה</w:t>
      </w:r>
      <w:proofErr w:type="spellEnd"/>
      <w:r>
        <w:rPr>
          <w:rtl/>
        </w:rPr>
        <w:t xml:space="preserve">. </w:t>
      </w:r>
    </w:p>
    <w:p w:rsidR="00E32C77" w:rsidRDefault="00E32C77" w:rsidP="00E32C77">
      <w:pPr>
        <w:pStyle w:val="a3"/>
        <w:rPr>
          <w:rtl/>
        </w:rPr>
      </w:pPr>
      <w:proofErr w:type="spellStart"/>
      <w:r>
        <w:rPr>
          <w:rtl/>
        </w:rPr>
        <w:t>גמ</w:t>
      </w:r>
      <w:proofErr w:type="spellEnd"/>
      <w:r>
        <w:rPr>
          <w:rtl/>
        </w:rPr>
        <w:t>'.</w:t>
      </w:r>
      <w:r>
        <w:rPr>
          <w:rFonts w:hint="cs"/>
          <w:rtl/>
        </w:rPr>
        <w:t>..</w:t>
      </w:r>
    </w:p>
    <w:p w:rsidR="00E32C77" w:rsidRDefault="00E32C77" w:rsidP="00E32C77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נדהנט\*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א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איש ואשה [וכו']. </w:t>
      </w:r>
      <w:proofErr w:type="spellStart"/>
      <w:r>
        <w:rPr>
          <w:rtl/>
        </w:rPr>
        <w:t>איבעיא</w:t>
      </w:r>
      <w:proofErr w:type="spellEnd"/>
      <w:r>
        <w:rPr>
          <w:rtl/>
        </w:rPr>
        <w:t xml:space="preserve"> להו: איש ואשה </w:t>
      </w:r>
      <w:proofErr w:type="spellStart"/>
      <w:r>
        <w:rPr>
          <w:rtl/>
        </w:rPr>
        <w:t>עומדין</w:t>
      </w:r>
      <w:proofErr w:type="spellEnd"/>
      <w:r>
        <w:rPr>
          <w:rtl/>
        </w:rPr>
        <w:t xml:space="preserve">. מה לי </w:t>
      </w:r>
      <w:proofErr w:type="spellStart"/>
      <w:r>
        <w:rPr>
          <w:rtl/>
        </w:rPr>
        <w:t>א"ר</w:t>
      </w:r>
      <w:proofErr w:type="spellEnd"/>
      <w:r>
        <w:rPr>
          <w:rtl/>
        </w:rPr>
        <w:t xml:space="preserve"> מאיר? כי אמר רבי מאיר - בחד ספקא, אבל בספק ספקא - לא מטמא, או </w:t>
      </w:r>
      <w:proofErr w:type="spellStart"/>
      <w:r>
        <w:rPr>
          <w:rtl/>
        </w:rPr>
        <w:t>דלמא</w:t>
      </w:r>
      <w:proofErr w:type="spellEnd"/>
      <w:r>
        <w:rPr>
          <w:rtl/>
        </w:rPr>
        <w:t xml:space="preserve"> לא שנא? </w:t>
      </w:r>
    </w:p>
    <w:p w:rsidR="00E32C77" w:rsidRDefault="00E32C77" w:rsidP="00E32C77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נדהנט\*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ב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אמר ריש לקיש: היא </w:t>
      </w:r>
      <w:proofErr w:type="spellStart"/>
      <w:r>
        <w:rPr>
          <w:rtl/>
        </w:rPr>
        <w:t>היא</w:t>
      </w:r>
      <w:proofErr w:type="spellEnd"/>
      <w:r>
        <w:rPr>
          <w:rtl/>
        </w:rPr>
        <w:t xml:space="preserve">, ממאי - </w:t>
      </w:r>
      <w:proofErr w:type="spellStart"/>
      <w:r>
        <w:rPr>
          <w:rtl/>
        </w:rPr>
        <w:t>מדלא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קתני</w:t>
      </w:r>
      <w:proofErr w:type="spellEnd"/>
      <w:r>
        <w:rPr>
          <w:rtl/>
        </w:rPr>
        <w:t xml:space="preserve"> ר' מאיר ורבי יוסי </w:t>
      </w:r>
      <w:proofErr w:type="spellStart"/>
      <w:r>
        <w:rPr>
          <w:rtl/>
        </w:rPr>
        <w:t>מטהרין</w:t>
      </w:r>
      <w:proofErr w:type="spellEnd"/>
      <w:r>
        <w:rPr>
          <w:rtl/>
        </w:rPr>
        <w:t xml:space="preserve">. א"ה, השתא רבי מאיר בספק ספקא מטמא, בחד ספקא </w:t>
      </w:r>
      <w:proofErr w:type="spellStart"/>
      <w:r>
        <w:rPr>
          <w:rtl/>
        </w:rPr>
        <w:t>מיבעיא</w:t>
      </w:r>
      <w:proofErr w:type="spellEnd"/>
      <w:r>
        <w:rPr>
          <w:rtl/>
        </w:rPr>
        <w:t xml:space="preserve">? להודיעך </w:t>
      </w:r>
      <w:proofErr w:type="spellStart"/>
      <w:r>
        <w:rPr>
          <w:rtl/>
        </w:rPr>
        <w:t>כחו</w:t>
      </w:r>
      <w:proofErr w:type="spellEnd"/>
      <w:r>
        <w:rPr>
          <w:rtl/>
        </w:rPr>
        <w:t xml:space="preserve"> דרבי יוסי - </w:t>
      </w:r>
      <w:proofErr w:type="spellStart"/>
      <w:r>
        <w:rPr>
          <w:rtl/>
        </w:rPr>
        <w:t>דאפילו</w:t>
      </w:r>
      <w:proofErr w:type="spellEnd"/>
      <w:r>
        <w:rPr>
          <w:rtl/>
        </w:rPr>
        <w:t xml:space="preserve"> בחד ספקא מטהר. </w:t>
      </w:r>
      <w:proofErr w:type="spellStart"/>
      <w:r>
        <w:rPr>
          <w:rtl/>
        </w:rPr>
        <w:t>ואדמיפלגי</w:t>
      </w:r>
      <w:proofErr w:type="spellEnd"/>
      <w:r>
        <w:rPr>
          <w:rtl/>
        </w:rPr>
        <w:t xml:space="preserve"> בחד ספק - להודיעך </w:t>
      </w:r>
      <w:proofErr w:type="spellStart"/>
      <w:r>
        <w:rPr>
          <w:rtl/>
        </w:rPr>
        <w:t>כחו</w:t>
      </w:r>
      <w:proofErr w:type="spellEnd"/>
      <w:r>
        <w:rPr>
          <w:rtl/>
        </w:rPr>
        <w:t xml:space="preserve"> דר' יוסי, </w:t>
      </w:r>
      <w:proofErr w:type="spellStart"/>
      <w:r>
        <w:rPr>
          <w:rtl/>
        </w:rPr>
        <w:t>ליפלגו</w:t>
      </w:r>
      <w:proofErr w:type="spellEnd"/>
      <w:r>
        <w:rPr>
          <w:rtl/>
        </w:rPr>
        <w:t xml:space="preserve"> בספק ספקא - להודיעך </w:t>
      </w:r>
      <w:proofErr w:type="spellStart"/>
      <w:r>
        <w:rPr>
          <w:rtl/>
        </w:rPr>
        <w:t>כחו</w:t>
      </w:r>
      <w:proofErr w:type="spellEnd"/>
      <w:r>
        <w:rPr>
          <w:rtl/>
        </w:rPr>
        <w:t xml:space="preserve"> דר' מאיר! </w:t>
      </w:r>
      <w:proofErr w:type="spellStart"/>
      <w:r>
        <w:rPr>
          <w:rtl/>
        </w:rPr>
        <w:t>כח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דהיתרא</w:t>
      </w:r>
      <w:proofErr w:type="spellEnd"/>
      <w:r>
        <w:rPr>
          <w:rtl/>
        </w:rPr>
        <w:t xml:space="preserve"> עדיף ליה. </w:t>
      </w:r>
    </w:p>
    <w:p w:rsidR="00E32C77" w:rsidRDefault="00E32C77" w:rsidP="00E32C77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נדהנט\*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ג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ור' יוחנן אמר: כי </w:t>
      </w:r>
      <w:proofErr w:type="spellStart"/>
      <w:r>
        <w:rPr>
          <w:rtl/>
        </w:rPr>
        <w:t>קאמר</w:t>
      </w:r>
      <w:proofErr w:type="spellEnd"/>
      <w:r>
        <w:rPr>
          <w:rtl/>
        </w:rPr>
        <w:t xml:space="preserve"> רבי מאיר - בחד ספקא. אבל בספק ספקא - לא אמר. אם כן, </w:t>
      </w:r>
      <w:proofErr w:type="spellStart"/>
      <w:r>
        <w:rPr>
          <w:rtl/>
        </w:rPr>
        <w:t>ליתני</w:t>
      </w:r>
      <w:proofErr w:type="spellEnd"/>
      <w:r>
        <w:rPr>
          <w:rtl/>
        </w:rPr>
        <w:t xml:space="preserve"> ר"מ ור' יוסי </w:t>
      </w:r>
      <w:proofErr w:type="spellStart"/>
      <w:r>
        <w:rPr>
          <w:rtl/>
        </w:rPr>
        <w:t>מטהרין</w:t>
      </w:r>
      <w:proofErr w:type="spellEnd"/>
      <w:r>
        <w:rPr>
          <w:rtl/>
        </w:rPr>
        <w:t xml:space="preserve">! אין הכי </w:t>
      </w:r>
      <w:proofErr w:type="spellStart"/>
      <w:r>
        <w:rPr>
          <w:rtl/>
        </w:rPr>
        <w:t>נמי</w:t>
      </w:r>
      <w:proofErr w:type="spellEnd"/>
      <w:r>
        <w:rPr>
          <w:rtl/>
        </w:rPr>
        <w:t xml:space="preserve">, ואיידי </w:t>
      </w:r>
      <w:proofErr w:type="spellStart"/>
      <w:r>
        <w:rPr>
          <w:rtl/>
        </w:rPr>
        <w:t>דסליק</w:t>
      </w:r>
      <w:proofErr w:type="spellEnd"/>
      <w:r>
        <w:rPr>
          <w:rtl/>
        </w:rPr>
        <w:t xml:space="preserve"> מרבי יוסי - פתח בדרבי יוסי. ורבי יוסי, בחד ספקא - מטהר, בספק ספקא </w:t>
      </w:r>
      <w:proofErr w:type="spellStart"/>
      <w:r>
        <w:rPr>
          <w:rtl/>
        </w:rPr>
        <w:t>מיבעיא</w:t>
      </w:r>
      <w:proofErr w:type="spellEnd"/>
      <w:r>
        <w:rPr>
          <w:rtl/>
        </w:rPr>
        <w:t xml:space="preserve">? מהו </w:t>
      </w:r>
      <w:proofErr w:type="spellStart"/>
      <w:r>
        <w:rPr>
          <w:rtl/>
        </w:rPr>
        <w:t>דתימא</w:t>
      </w:r>
      <w:proofErr w:type="spellEnd"/>
      <w:r>
        <w:rPr>
          <w:rtl/>
        </w:rPr>
        <w:t xml:space="preserve">: הני מילי - </w:t>
      </w:r>
      <w:proofErr w:type="spellStart"/>
      <w:r>
        <w:rPr>
          <w:rtl/>
        </w:rPr>
        <w:t>דיעבד</w:t>
      </w:r>
      <w:proofErr w:type="spellEnd"/>
      <w:r>
        <w:rPr>
          <w:rtl/>
        </w:rPr>
        <w:t xml:space="preserve">, אבל </w:t>
      </w:r>
      <w:proofErr w:type="spellStart"/>
      <w:r>
        <w:rPr>
          <w:rtl/>
        </w:rPr>
        <w:t>לכתחלה</w:t>
      </w:r>
      <w:proofErr w:type="spellEnd"/>
      <w:r>
        <w:rPr>
          <w:rtl/>
        </w:rPr>
        <w:t xml:space="preserve"> - לא, </w:t>
      </w:r>
      <w:proofErr w:type="spellStart"/>
      <w:r>
        <w:rPr>
          <w:rtl/>
        </w:rPr>
        <w:t>קא</w:t>
      </w:r>
      <w:proofErr w:type="spellEnd"/>
      <w:r>
        <w:rPr>
          <w:rtl/>
        </w:rPr>
        <w:t xml:space="preserve"> משמע לן. </w:t>
      </w:r>
    </w:p>
    <w:p w:rsidR="00E32C77" w:rsidRDefault="00E32C77" w:rsidP="00E32C77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נדהנט\*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ד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r>
        <w:rPr>
          <w:rtl/>
        </w:rPr>
        <w:t xml:space="preserve">תניא כוותיה דרבי יוחנן: איש ואשה שעשו צרכיהן לתוך הספל, ונמצא דם על המים - רבי מאיר ורבי יוסי </w:t>
      </w:r>
      <w:proofErr w:type="spellStart"/>
      <w:r>
        <w:rPr>
          <w:rtl/>
        </w:rPr>
        <w:t>מטהרין</w:t>
      </w:r>
      <w:proofErr w:type="spellEnd"/>
      <w:r>
        <w:rPr>
          <w:rtl/>
        </w:rPr>
        <w:t xml:space="preserve">, ור' שמעון מטמא. </w:t>
      </w:r>
    </w:p>
    <w:p w:rsidR="00E32C77" w:rsidRDefault="00E32C77" w:rsidP="00E32C77">
      <w:pPr>
        <w:pStyle w:val="a3"/>
        <w:rPr>
          <w:rFonts w:hint="cs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נדהנט\*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ה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איבעיא</w:t>
      </w:r>
      <w:proofErr w:type="spellEnd"/>
      <w:r>
        <w:rPr>
          <w:rtl/>
        </w:rPr>
        <w:t xml:space="preserve"> להו: </w:t>
      </w:r>
      <w:proofErr w:type="spellStart"/>
      <w:r>
        <w:rPr>
          <w:rtl/>
        </w:rPr>
        <w:t>אשה</w:t>
      </w:r>
      <w:proofErr w:type="spellEnd"/>
      <w:r>
        <w:rPr>
          <w:rtl/>
        </w:rPr>
        <w:t xml:space="preserve"> יושבת, מה לי אמר רבי שמעון? כי אמר רבי שמעון - בעומדת, </w:t>
      </w:r>
      <w:proofErr w:type="spellStart"/>
      <w:r>
        <w:rPr>
          <w:rtl/>
        </w:rPr>
        <w:t>דדחיק</w:t>
      </w:r>
      <w:proofErr w:type="spellEnd"/>
      <w:r>
        <w:rPr>
          <w:rtl/>
        </w:rPr>
        <w:t xml:space="preserve"> לה עלמא, אבל יושבת - לא. או </w:t>
      </w:r>
      <w:proofErr w:type="spellStart"/>
      <w:r>
        <w:rPr>
          <w:rtl/>
        </w:rPr>
        <w:t>דלמא</w:t>
      </w:r>
      <w:proofErr w:type="spellEnd"/>
      <w:r>
        <w:rPr>
          <w:rtl/>
        </w:rPr>
        <w:t xml:space="preserve"> לא שנא? ת"ש, </w:t>
      </w:r>
      <w:proofErr w:type="spellStart"/>
      <w:r>
        <w:rPr>
          <w:rtl/>
        </w:rPr>
        <w:t>דתניא</w:t>
      </w:r>
      <w:proofErr w:type="spellEnd"/>
      <w:r>
        <w:rPr>
          <w:rtl/>
        </w:rPr>
        <w:t xml:space="preserve">, יושבת תולה, עומדת - אינה תולה - דברי ר"מ, רבי יוסי אומר: בין כך ובין כך - תולה. </w:t>
      </w:r>
      <w:proofErr w:type="spellStart"/>
      <w:r>
        <w:rPr>
          <w:rtl/>
        </w:rPr>
        <w:t>ר"ש</w:t>
      </w:r>
      <w:proofErr w:type="spellEnd"/>
      <w:r>
        <w:rPr>
          <w:rtl/>
        </w:rPr>
        <w:t xml:space="preserve"> אומר: בין כך ובין כך - אינה תולה. </w:t>
      </w:r>
    </w:p>
    <w:p w:rsidR="00E32C77" w:rsidRDefault="00E32C77" w:rsidP="00E32C77">
      <w:pPr>
        <w:pStyle w:val="a3"/>
        <w:rPr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נדהנט\* </w:instrText>
      </w:r>
      <w:r>
        <w:instrText>hebrew1 \* MERGEFORMAT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>
        <w:rPr>
          <w:noProof/>
          <w:rtl/>
        </w:rPr>
        <w:t>ו</w:t>
      </w:r>
      <w:r>
        <w:rPr>
          <w:rtl/>
        </w:rPr>
        <w:fldChar w:fldCharType="end"/>
      </w:r>
      <w:r>
        <w:rPr>
          <w:rFonts w:hint="cs"/>
          <w:rtl/>
        </w:rPr>
        <w:t>.</w:t>
      </w:r>
      <w:r>
        <w:rPr>
          <w:rFonts w:hint="cs"/>
          <w:rtl/>
        </w:rPr>
        <w:tab/>
      </w:r>
      <w:proofErr w:type="spellStart"/>
      <w:r>
        <w:rPr>
          <w:rtl/>
        </w:rPr>
        <w:t>איבעיא</w:t>
      </w:r>
      <w:proofErr w:type="spellEnd"/>
      <w:r>
        <w:rPr>
          <w:rtl/>
        </w:rPr>
        <w:t xml:space="preserve"> להו: איש ואשה </w:t>
      </w:r>
      <w:proofErr w:type="spellStart"/>
      <w:r>
        <w:rPr>
          <w:rtl/>
        </w:rPr>
        <w:t>יושבין</w:t>
      </w:r>
      <w:proofErr w:type="spellEnd"/>
      <w:r>
        <w:rPr>
          <w:rtl/>
        </w:rPr>
        <w:t xml:space="preserve">. מה לי </w:t>
      </w:r>
      <w:proofErr w:type="spellStart"/>
      <w:r>
        <w:rPr>
          <w:rtl/>
        </w:rPr>
        <w:t>א"ר</w:t>
      </w:r>
      <w:proofErr w:type="spellEnd"/>
      <w:r>
        <w:rPr>
          <w:rtl/>
        </w:rPr>
        <w:t xml:space="preserve"> שמעון? כי אמר רבי שמעון עומדת - </w:t>
      </w:r>
      <w:proofErr w:type="spellStart"/>
      <w:r>
        <w:rPr>
          <w:rtl/>
        </w:rPr>
        <w:t>דדחיק</w:t>
      </w:r>
      <w:proofErr w:type="spellEnd"/>
      <w:r>
        <w:rPr>
          <w:rtl/>
        </w:rPr>
        <w:t xml:space="preserve"> לה עלמא, ויושבת - </w:t>
      </w:r>
      <w:proofErr w:type="spellStart"/>
      <w:r>
        <w:rPr>
          <w:rtl/>
        </w:rPr>
        <w:t>דחד</w:t>
      </w:r>
      <w:proofErr w:type="spellEnd"/>
      <w:r>
        <w:rPr>
          <w:rtl/>
        </w:rPr>
        <w:t xml:space="preserve"> ספק, אבל בספק ספקא - לא אמר, או </w:t>
      </w:r>
      <w:proofErr w:type="spellStart"/>
      <w:r>
        <w:rPr>
          <w:rtl/>
        </w:rPr>
        <w:t>דלמא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ל"ש</w:t>
      </w:r>
      <w:proofErr w:type="spellEnd"/>
      <w:r>
        <w:rPr>
          <w:rtl/>
        </w:rPr>
        <w:t xml:space="preserve">? ת"ש: כיון </w:t>
      </w:r>
      <w:proofErr w:type="spellStart"/>
      <w:r>
        <w:rPr>
          <w:rtl/>
        </w:rPr>
        <w:t>דא"ר</w:t>
      </w:r>
      <w:proofErr w:type="spellEnd"/>
      <w:r>
        <w:rPr>
          <w:rtl/>
        </w:rPr>
        <w:t xml:space="preserve"> שמעון חזקת דמים מן </w:t>
      </w:r>
      <w:proofErr w:type="spellStart"/>
      <w:r>
        <w:rPr>
          <w:rtl/>
        </w:rPr>
        <w:t>האשה</w:t>
      </w:r>
      <w:proofErr w:type="spellEnd"/>
      <w:r>
        <w:rPr>
          <w:rtl/>
        </w:rPr>
        <w:t xml:space="preserve"> - </w:t>
      </w:r>
      <w:proofErr w:type="spellStart"/>
      <w:r>
        <w:rPr>
          <w:rtl/>
        </w:rPr>
        <w:t>ל"ש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עומדין</w:t>
      </w:r>
      <w:proofErr w:type="spellEnd"/>
      <w:r>
        <w:rPr>
          <w:rtl/>
        </w:rPr>
        <w:t xml:space="preserve"> ולא שנא </w:t>
      </w:r>
      <w:proofErr w:type="spellStart"/>
      <w:r>
        <w:rPr>
          <w:rtl/>
        </w:rPr>
        <w:t>יושבין</w:t>
      </w:r>
      <w:proofErr w:type="spellEnd"/>
      <w:r>
        <w:rPr>
          <w:rtl/>
        </w:rPr>
        <w:t xml:space="preserve">. </w:t>
      </w:r>
    </w:p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pStyle w:val="4"/>
        <w:rPr>
          <w:rFonts w:hint="cs"/>
          <w:rtl/>
        </w:rPr>
      </w:pPr>
      <w:r>
        <w:rPr>
          <w:rFonts w:hint="cs"/>
          <w:rtl/>
        </w:rPr>
        <w:t xml:space="preserve">מחלוקת ר"ל </w:t>
      </w:r>
      <w:proofErr w:type="spellStart"/>
      <w:r>
        <w:rPr>
          <w:rFonts w:hint="cs"/>
          <w:rtl/>
        </w:rPr>
        <w:t>ור"י</w:t>
      </w:r>
      <w:proofErr w:type="spellEnd"/>
      <w:r>
        <w:rPr>
          <w:rFonts w:hint="cs"/>
          <w:rtl/>
        </w:rPr>
        <w:t xml:space="preserve"> בשיטת ר"מ [סעיפים א-ד]</w:t>
      </w:r>
    </w:p>
    <w:p w:rsidR="00E32C77" w:rsidRDefault="00E32C77" w:rsidP="00E32C77">
      <w:pPr>
        <w:pStyle w:val="a6"/>
        <w:ind w:left="1004"/>
        <w:rPr>
          <w:rFonts w:hint="cs"/>
          <w:rtl/>
        </w:rPr>
      </w:pPr>
      <w:r>
        <w:rPr>
          <w:rFonts w:hint="cs"/>
          <w:rtl/>
        </w:rPr>
        <w:t xml:space="preserve">רבי מאיר [ר"ל] </w:t>
      </w:r>
      <w:r>
        <w:rPr>
          <w:rFonts w:hint="cs"/>
          <w:rtl/>
        </w:rPr>
        <w:tab/>
      </w:r>
      <w:r>
        <w:rPr>
          <w:rFonts w:hint="cs"/>
          <w:rtl/>
        </w:rPr>
        <w:tab/>
        <w:t>רבי מאיר [ר"י]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002"/>
        <w:gridCol w:w="1032"/>
        <w:gridCol w:w="222"/>
        <w:gridCol w:w="758"/>
        <w:gridCol w:w="1002"/>
        <w:gridCol w:w="1032"/>
      </w:tblGrid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אשה</w:t>
            </w:r>
            <w:proofErr w:type="spellEnd"/>
            <w:r>
              <w:rPr>
                <w:rFonts w:hint="cs"/>
                <w:rtl/>
              </w:rPr>
              <w:t xml:space="preserve"> אחת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איש ואשה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אשה</w:t>
            </w:r>
            <w:proofErr w:type="spellEnd"/>
            <w:r>
              <w:rPr>
                <w:rFonts w:hint="cs"/>
                <w:rtl/>
              </w:rPr>
              <w:t xml:space="preserve"> אחת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איש ואשה</w:t>
            </w:r>
          </w:p>
        </w:tc>
      </w:tr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עומדת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עומדת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</w:tr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יושבת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יושבת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</w:tr>
    </w:tbl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pStyle w:val="4"/>
        <w:rPr>
          <w:rFonts w:hint="cs"/>
          <w:rtl/>
        </w:rPr>
      </w:pPr>
      <w:r>
        <w:rPr>
          <w:rFonts w:hint="cs"/>
          <w:rtl/>
        </w:rPr>
        <w:lastRenderedPageBreak/>
        <w:t>שיטת רבי יוסי</w:t>
      </w:r>
    </w:p>
    <w:p w:rsidR="00E32C77" w:rsidRDefault="00E32C77" w:rsidP="00E32C77">
      <w:pPr>
        <w:pStyle w:val="a6"/>
        <w:ind w:left="1004"/>
        <w:rPr>
          <w:rFonts w:hint="cs"/>
          <w:rtl/>
        </w:rPr>
      </w:pPr>
      <w:r>
        <w:rPr>
          <w:rFonts w:hint="cs"/>
          <w:rtl/>
        </w:rPr>
        <w:t>רבי יוסי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002"/>
        <w:gridCol w:w="1032"/>
      </w:tblGrid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אשה</w:t>
            </w:r>
            <w:proofErr w:type="spellEnd"/>
            <w:r>
              <w:rPr>
                <w:rFonts w:hint="cs"/>
                <w:rtl/>
              </w:rPr>
              <w:t xml:space="preserve"> אחת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איש ואשה</w:t>
            </w:r>
          </w:p>
        </w:tc>
      </w:tr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עומדת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</w:tr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יושבת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טהורה</w:t>
            </w:r>
          </w:p>
        </w:tc>
      </w:tr>
    </w:tbl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אליבא </w:t>
      </w:r>
      <w:proofErr w:type="spellStart"/>
      <w:r>
        <w:rPr>
          <w:rFonts w:hint="cs"/>
          <w:rtl/>
        </w:rPr>
        <w:t>דר"ל</w:t>
      </w:r>
      <w:proofErr w:type="spellEnd"/>
      <w:r>
        <w:rPr>
          <w:rFonts w:hint="cs"/>
          <w:rtl/>
        </w:rPr>
        <w:t xml:space="preserve"> ר"מ חולק על רבי יוסי בכל השורה העליונה. </w:t>
      </w: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אליבא דרבי יוחנן ר"מ חולק על רבי יוסי רק במשבצת הימנית עליונה. </w:t>
      </w:r>
    </w:p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אליבא </w:t>
      </w:r>
      <w:proofErr w:type="spellStart"/>
      <w:r>
        <w:rPr>
          <w:rFonts w:hint="cs"/>
          <w:rtl/>
        </w:rPr>
        <w:t>דר"ל</w:t>
      </w:r>
      <w:proofErr w:type="spellEnd"/>
      <w:r>
        <w:rPr>
          <w:rFonts w:hint="cs"/>
          <w:rtl/>
        </w:rPr>
        <w:t xml:space="preserve"> הרישא פשיטא, שהרי רבי מאיר מטמא אפילו בסיפא (שמאלית עליונה), וצריך לומר שהמשנה שנתה את המחלוקת דווקא ברישא כדי להודיעך כוחו דרבי יוסי, </w:t>
      </w:r>
      <w:proofErr w:type="spellStart"/>
      <w:r>
        <w:rPr>
          <w:rFonts w:hint="cs"/>
          <w:rtl/>
        </w:rPr>
        <w:t>דכוח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דהיתרא</w:t>
      </w:r>
      <w:proofErr w:type="spellEnd"/>
      <w:r>
        <w:rPr>
          <w:rFonts w:hint="cs"/>
          <w:rtl/>
        </w:rPr>
        <w:t xml:space="preserve"> עדיף, שהוא מטהר אפילו בימנית עליונה [סעיף ב]. אמנם בסיפא לא קשה פשיטא אליבא </w:t>
      </w:r>
      <w:proofErr w:type="spellStart"/>
      <w:r>
        <w:rPr>
          <w:rFonts w:hint="cs"/>
          <w:rtl/>
        </w:rPr>
        <w:t>דידיה</w:t>
      </w:r>
      <w:proofErr w:type="spellEnd"/>
      <w:r>
        <w:rPr>
          <w:rFonts w:hint="cs"/>
          <w:rtl/>
        </w:rPr>
        <w:t xml:space="preserve">, שהמשנה הזכירה רק שרבי יוסי מטהר ללמד שר"מ אכן מטמא כמו ברישא, וחידשה שאפילו בשמאלית עליונה הוא מטמא [רמב"ן]. </w:t>
      </w: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הרישא אם כן נשנתה להודיעך כוחו דרבי יוסי והסיפא נשתנה להודיעך כוחו </w:t>
      </w:r>
      <w:proofErr w:type="spellStart"/>
      <w:r>
        <w:rPr>
          <w:rFonts w:hint="cs"/>
          <w:rtl/>
        </w:rPr>
        <w:t>דר"מ</w:t>
      </w:r>
      <w:proofErr w:type="spellEnd"/>
      <w:r>
        <w:rPr>
          <w:rFonts w:hint="cs"/>
          <w:rtl/>
        </w:rPr>
        <w:t xml:space="preserve">. </w:t>
      </w:r>
    </w:p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אליבא דרבי יוחנן על הרישא לא קשה פשיטא, שהרי המחלוקת היא רק ברישא. אמנם  הסיפא לכאורה מיותרת, </w:t>
      </w:r>
      <w:proofErr w:type="spellStart"/>
      <w:r>
        <w:rPr>
          <w:rFonts w:hint="cs"/>
          <w:rtl/>
        </w:rPr>
        <w:t>שר"י</w:t>
      </w:r>
      <w:proofErr w:type="spellEnd"/>
      <w:r>
        <w:rPr>
          <w:rFonts w:hint="cs"/>
          <w:rtl/>
        </w:rPr>
        <w:t xml:space="preserve"> מטהר אפילו ברישא, ולא ניתן לומר להודיעך כוחו </w:t>
      </w:r>
      <w:proofErr w:type="spellStart"/>
      <w:r>
        <w:rPr>
          <w:rFonts w:hint="cs"/>
          <w:rtl/>
        </w:rPr>
        <w:t>דר"מ</w:t>
      </w:r>
      <w:proofErr w:type="spellEnd"/>
      <w:r>
        <w:rPr>
          <w:rFonts w:hint="cs"/>
          <w:rtl/>
        </w:rPr>
        <w:t xml:space="preserve"> [כהסבר הרמב"ן אליבא </w:t>
      </w:r>
      <w:proofErr w:type="spellStart"/>
      <w:r>
        <w:rPr>
          <w:rFonts w:hint="cs"/>
          <w:rtl/>
        </w:rPr>
        <w:t>דר"ל</w:t>
      </w:r>
      <w:proofErr w:type="spellEnd"/>
      <w:r>
        <w:rPr>
          <w:rFonts w:hint="cs"/>
          <w:rtl/>
        </w:rPr>
        <w:t xml:space="preserve">], שהרי ר"מ מודה </w:t>
      </w:r>
      <w:proofErr w:type="spellStart"/>
      <w:r>
        <w:rPr>
          <w:rFonts w:hint="cs"/>
          <w:rtl/>
        </w:rPr>
        <w:t>לר"י</w:t>
      </w:r>
      <w:proofErr w:type="spellEnd"/>
      <w:r>
        <w:rPr>
          <w:rFonts w:hint="cs"/>
          <w:rtl/>
        </w:rPr>
        <w:t xml:space="preserve"> שטהור, וצריך לומר שהסיפא נשנתה כדי לחדש שרבי יוסי מטהר אפילו לכתחילה [סעיף ג]. </w:t>
      </w:r>
    </w:p>
    <w:p w:rsidR="00E32C77" w:rsidRDefault="00E32C77" w:rsidP="00E32C77">
      <w:pPr>
        <w:pStyle w:val="4"/>
        <w:rPr>
          <w:rFonts w:hint="cs"/>
          <w:rtl/>
        </w:rPr>
      </w:pPr>
      <w:r>
        <w:rPr>
          <w:rFonts w:hint="cs"/>
          <w:rtl/>
        </w:rPr>
        <w:t>שיטת רבי שמעון [סעיפים ה-ו]</w:t>
      </w:r>
    </w:p>
    <w:p w:rsidR="00E32C77" w:rsidRDefault="00E32C77" w:rsidP="00E32C77">
      <w:pPr>
        <w:pStyle w:val="a6"/>
        <w:ind w:left="1004"/>
        <w:rPr>
          <w:rFonts w:hint="cs"/>
          <w:rtl/>
        </w:rPr>
      </w:pPr>
      <w:r>
        <w:rPr>
          <w:rFonts w:hint="cs"/>
          <w:rtl/>
        </w:rPr>
        <w:t>רבי שמעון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002"/>
        <w:gridCol w:w="1032"/>
      </w:tblGrid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proofErr w:type="spellStart"/>
            <w:r>
              <w:rPr>
                <w:rFonts w:hint="cs"/>
                <w:rtl/>
              </w:rPr>
              <w:t>אשה</w:t>
            </w:r>
            <w:proofErr w:type="spellEnd"/>
            <w:r>
              <w:rPr>
                <w:rFonts w:hint="cs"/>
                <w:rtl/>
              </w:rPr>
              <w:t xml:space="preserve"> אחת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איש ואשה</w:t>
            </w:r>
          </w:p>
        </w:tc>
      </w:tr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עומדת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</w:t>
            </w:r>
          </w:p>
        </w:tc>
      </w:tr>
      <w:tr w:rsidR="00E32C77" w:rsidTr="006E26A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4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יושבת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77" w:rsidRDefault="00E32C77" w:rsidP="006E26A8">
            <w:pPr>
              <w:pStyle w:val="a5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טמאה</w:t>
            </w:r>
          </w:p>
        </w:tc>
      </w:tr>
    </w:tbl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בימנית עליונה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מחמיר כר"מ. אמנם בשלוש המשבצות האחרות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יחיד בשיטתו [אמנם לפי ר"ל - רבי מאיר מודה </w:t>
      </w:r>
      <w:proofErr w:type="spellStart"/>
      <w:r>
        <w:rPr>
          <w:rFonts w:hint="cs"/>
          <w:rtl/>
        </w:rPr>
        <w:t>לר"ש</w:t>
      </w:r>
      <w:proofErr w:type="spellEnd"/>
      <w:r>
        <w:rPr>
          <w:rFonts w:hint="cs"/>
          <w:rtl/>
        </w:rPr>
        <w:t xml:space="preserve"> בשמאלית עליונה]. נפרש את שלוש המשבצות לאור הסבריו של רש"י. </w:t>
      </w: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במשנה מפורש </w:t>
      </w:r>
      <w:proofErr w:type="spellStart"/>
      <w:r>
        <w:rPr>
          <w:rFonts w:hint="cs"/>
          <w:rtl/>
        </w:rPr>
        <w:t>שר"ש</w:t>
      </w:r>
      <w:proofErr w:type="spellEnd"/>
      <w:r>
        <w:rPr>
          <w:rFonts w:hint="cs"/>
          <w:rtl/>
        </w:rPr>
        <w:t xml:space="preserve"> מטמא בשמאלית עליונה, שחזקת דמים מן האיש, ואפילו אם נאמר שעומדת נחשב ספק מכל מקום אין כאן ספק </w:t>
      </w:r>
      <w:proofErr w:type="spellStart"/>
      <w:r>
        <w:rPr>
          <w:rFonts w:hint="cs"/>
          <w:rtl/>
        </w:rPr>
        <w:t>ספיקא</w:t>
      </w:r>
      <w:proofErr w:type="spellEnd"/>
      <w:r>
        <w:rPr>
          <w:rFonts w:hint="cs"/>
          <w:rtl/>
        </w:rPr>
        <w:t xml:space="preserve">, שהאיש לא מוסיף ספק. </w:t>
      </w:r>
    </w:p>
    <w:p w:rsidR="00E32C77" w:rsidRDefault="00E32C77" w:rsidP="00E32C77">
      <w:pPr>
        <w:rPr>
          <w:rFonts w:hint="cs"/>
          <w:rtl/>
        </w:rPr>
      </w:pPr>
      <w:proofErr w:type="spellStart"/>
      <w:r>
        <w:rPr>
          <w:rFonts w:hint="cs"/>
          <w:rtl/>
        </w:rPr>
        <w:t>הגמ</w:t>
      </w:r>
      <w:proofErr w:type="spellEnd"/>
      <w:r>
        <w:rPr>
          <w:rFonts w:hint="cs"/>
          <w:rtl/>
        </w:rPr>
        <w:t xml:space="preserve">' [סעיף ה] הסתפקה בימנית תחתונה אם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יסבור שיושבת ודאי תולה במקום מי רגלים כר"מ [וכ"ש כרבי יוסי] או לא, ופשטה מהברייתא </w:t>
      </w:r>
      <w:proofErr w:type="spellStart"/>
      <w:r>
        <w:rPr>
          <w:rFonts w:hint="cs"/>
          <w:rtl/>
        </w:rPr>
        <w:t>שר"ש</w:t>
      </w:r>
      <w:proofErr w:type="spellEnd"/>
      <w:r>
        <w:rPr>
          <w:rFonts w:hint="cs"/>
          <w:rtl/>
        </w:rPr>
        <w:t xml:space="preserve"> מחמיר ביושבת ולא תולה במקום מי רגלים. </w:t>
      </w: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מכאן החלוקה המשולשת בברייתא, שעוסקת בטור הימני: </w:t>
      </w:r>
      <w:proofErr w:type="spellStart"/>
      <w:r>
        <w:rPr>
          <w:rFonts w:hint="cs"/>
          <w:rtl/>
        </w:rPr>
        <w:t>לר"י</w:t>
      </w:r>
      <w:proofErr w:type="spellEnd"/>
      <w:r>
        <w:rPr>
          <w:rFonts w:hint="cs"/>
          <w:rtl/>
        </w:rPr>
        <w:t xml:space="preserve"> כל הטור טהור; </w:t>
      </w:r>
      <w:proofErr w:type="spellStart"/>
      <w:r>
        <w:rPr>
          <w:rFonts w:hint="cs"/>
          <w:rtl/>
        </w:rPr>
        <w:t>לר"ש</w:t>
      </w:r>
      <w:proofErr w:type="spellEnd"/>
      <w:r>
        <w:rPr>
          <w:rFonts w:hint="cs"/>
          <w:rtl/>
        </w:rPr>
        <w:t xml:space="preserve"> כל הטור טמא; לר"מ במשבצת העליונה טמא ובתחתונה טהור. </w:t>
      </w: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lastRenderedPageBreak/>
        <w:t xml:space="preserve">עוד הסתפקה הגמרא [סעיף ו] בשמאלית תחתונה, דהוי תרתי </w:t>
      </w:r>
      <w:proofErr w:type="spellStart"/>
      <w:r>
        <w:rPr>
          <w:rFonts w:hint="cs"/>
          <w:rtl/>
        </w:rPr>
        <w:t>לקולא</w:t>
      </w:r>
      <w:proofErr w:type="spellEnd"/>
      <w:r>
        <w:rPr>
          <w:rFonts w:hint="cs"/>
          <w:rtl/>
        </w:rPr>
        <w:t xml:space="preserve">, אולי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יטהר, ופשטה מהברייתא שאפילו שם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מטמא, </w:t>
      </w:r>
      <w:proofErr w:type="spellStart"/>
      <w:r>
        <w:rPr>
          <w:rFonts w:hint="cs"/>
          <w:rtl/>
        </w:rPr>
        <w:t>דאפילו</w:t>
      </w:r>
      <w:proofErr w:type="spellEnd"/>
      <w:r>
        <w:rPr>
          <w:rFonts w:hint="cs"/>
          <w:rtl/>
        </w:rPr>
        <w:t xml:space="preserve"> אם נאמר שביושבת [שורה תחתונה] </w:t>
      </w:r>
      <w:proofErr w:type="spellStart"/>
      <w:r>
        <w:rPr>
          <w:rFonts w:hint="cs"/>
          <w:rtl/>
        </w:rPr>
        <w:t>ר"ש</w:t>
      </w:r>
      <w:proofErr w:type="spellEnd"/>
      <w:r>
        <w:rPr>
          <w:rFonts w:hint="cs"/>
          <w:rtl/>
        </w:rPr>
        <w:t xml:space="preserve"> מטמא רק מספק, מכל מקום כיוון </w:t>
      </w:r>
      <w:proofErr w:type="spellStart"/>
      <w:r>
        <w:rPr>
          <w:rFonts w:hint="cs"/>
          <w:rtl/>
        </w:rPr>
        <w:t>דהטור</w:t>
      </w:r>
      <w:proofErr w:type="spellEnd"/>
      <w:r>
        <w:rPr>
          <w:rFonts w:hint="cs"/>
          <w:rtl/>
        </w:rPr>
        <w:t xml:space="preserve"> השמאלי אינו מספק אלא מחזקה אין כאן ספק </w:t>
      </w:r>
      <w:proofErr w:type="spellStart"/>
      <w:r>
        <w:rPr>
          <w:rFonts w:hint="cs"/>
          <w:rtl/>
        </w:rPr>
        <w:t>ספיקא</w:t>
      </w:r>
      <w:proofErr w:type="spellEnd"/>
      <w:r>
        <w:rPr>
          <w:rFonts w:hint="cs"/>
          <w:rtl/>
        </w:rPr>
        <w:t xml:space="preserve"> וטמאה. </w:t>
      </w:r>
    </w:p>
    <w:p w:rsidR="00E32C77" w:rsidRDefault="00E32C77" w:rsidP="00E32C77">
      <w:pPr>
        <w:rPr>
          <w:rFonts w:hint="cs"/>
          <w:rtl/>
        </w:rPr>
      </w:pPr>
    </w:p>
    <w:p w:rsidR="00E32C77" w:rsidRDefault="00E32C77" w:rsidP="00E32C77">
      <w:pPr>
        <w:rPr>
          <w:rFonts w:hint="cs"/>
          <w:rtl/>
        </w:rPr>
      </w:pPr>
      <w:r>
        <w:rPr>
          <w:rFonts w:hint="cs"/>
          <w:rtl/>
        </w:rPr>
        <w:t xml:space="preserve">לסיכום: לרבי יוסי כל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שעושה צרכיה טהורה, </w:t>
      </w:r>
      <w:proofErr w:type="spellStart"/>
      <w:r>
        <w:rPr>
          <w:rFonts w:hint="cs"/>
          <w:rtl/>
        </w:rPr>
        <w:t>לר"ש</w:t>
      </w:r>
      <w:proofErr w:type="spellEnd"/>
      <w:r>
        <w:rPr>
          <w:rFonts w:hint="cs"/>
          <w:rtl/>
        </w:rPr>
        <w:t xml:space="preserve"> כל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שעושה צרכיה טמאה, ולר"מ הדבר תלוי, ונחלקו אמוראים בשיטתו: </w:t>
      </w:r>
      <w:proofErr w:type="spellStart"/>
      <w:r>
        <w:rPr>
          <w:rFonts w:hint="cs"/>
          <w:rtl/>
        </w:rPr>
        <w:t>לר"ל</w:t>
      </w:r>
      <w:proofErr w:type="spellEnd"/>
      <w:r>
        <w:rPr>
          <w:rFonts w:hint="cs"/>
          <w:rtl/>
        </w:rPr>
        <w:t xml:space="preserve"> הדבר תלוי במשתנה אחד </w:t>
      </w:r>
      <w:r>
        <w:rPr>
          <w:rtl/>
        </w:rPr>
        <w:t>–</w:t>
      </w:r>
      <w:r>
        <w:rPr>
          <w:rFonts w:hint="cs"/>
          <w:rtl/>
        </w:rPr>
        <w:t xml:space="preserve"> אם עומדת טמאה ואם יושבת טהורה; לרבי יוחנן הדבר תלוי בשני משתנים: רק אם עומדת והיא לבדה טמאה, אך אם יושבת או אפילו עומדת אלא שיש איש עמה </w:t>
      </w:r>
      <w:r>
        <w:rPr>
          <w:rtl/>
        </w:rPr>
        <w:t>–</w:t>
      </w:r>
      <w:r>
        <w:rPr>
          <w:rFonts w:hint="cs"/>
          <w:rtl/>
        </w:rPr>
        <w:t xml:space="preserve"> טהורה. </w:t>
      </w:r>
    </w:p>
    <w:p w:rsidR="007666F3" w:rsidRDefault="007666F3"/>
    <w:sectPr w:rsidR="007666F3" w:rsidSect="00E32C77">
      <w:pgSz w:w="11906" w:h="16838"/>
      <w:pgMar w:top="2268" w:right="1985" w:bottom="2268" w:left="1985" w:header="709" w:footer="709" w:gutter="567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auto"/>
    <w:pitch w:val="variable"/>
    <w:sig w:usb0="00000801" w:usb1="00000000" w:usb2="00000000" w:usb3="00000000" w:csb0="00000020" w:csb1="00000000"/>
  </w:font>
  <w:font w:name="Guttman-Toledo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C77"/>
    <w:rsid w:val="00672965"/>
    <w:rsid w:val="007666F3"/>
    <w:rsid w:val="00D4656A"/>
    <w:rsid w:val="00E3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77"/>
    <w:pPr>
      <w:bidi/>
      <w:spacing w:line="300" w:lineRule="exact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E32C77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32C77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E32C77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40">
    <w:name w:val="כותרת 4 תו"/>
    <w:basedOn w:val="a0"/>
    <w:link w:val="4"/>
    <w:rsid w:val="00E32C77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E32C77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E32C77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E32C77"/>
    <w:pPr>
      <w:ind w:left="113"/>
    </w:pPr>
    <w:rPr>
      <w:szCs w:val="20"/>
    </w:rPr>
  </w:style>
  <w:style w:type="paragraph" w:customStyle="1" w:styleId="a6">
    <w:name w:val="כותרת טבלה"/>
    <w:basedOn w:val="a"/>
    <w:rsid w:val="00E32C77"/>
    <w:pPr>
      <w:spacing w:before="240" w:after="60"/>
      <w:ind w:left="284"/>
    </w:pPr>
    <w:rPr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C77"/>
    <w:pPr>
      <w:bidi/>
      <w:spacing w:line="300" w:lineRule="exact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qFormat/>
    <w:rsid w:val="00E32C77"/>
    <w:pPr>
      <w:keepNext/>
      <w:pageBreakBefore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E32C77"/>
    <w:pPr>
      <w:keepNext/>
      <w:spacing w:before="240" w:after="60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rsid w:val="00E32C77"/>
    <w:rPr>
      <w:rFonts w:ascii="Arial" w:eastAsia="Times New Roman" w:hAnsi="Arial" w:cs="David"/>
      <w:b/>
      <w:bCs/>
      <w:i/>
      <w:iCs/>
      <w:sz w:val="28"/>
      <w:szCs w:val="28"/>
    </w:rPr>
  </w:style>
  <w:style w:type="character" w:customStyle="1" w:styleId="40">
    <w:name w:val="כותרת 4 תו"/>
    <w:basedOn w:val="a0"/>
    <w:link w:val="4"/>
    <w:rsid w:val="00E32C77"/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a3">
    <w:name w:val="צטוט"/>
    <w:basedOn w:val="a"/>
    <w:autoRedefine/>
    <w:rsid w:val="00E32C77"/>
    <w:pPr>
      <w:ind w:left="680" w:hanging="340"/>
    </w:pPr>
    <w:rPr>
      <w:rFonts w:cs="Guttman-Toledo"/>
      <w:sz w:val="48"/>
    </w:rPr>
  </w:style>
  <w:style w:type="paragraph" w:customStyle="1" w:styleId="a4">
    <w:name w:val="תא כותרת ימין"/>
    <w:basedOn w:val="a"/>
    <w:rsid w:val="00E32C77"/>
    <w:pPr>
      <w:ind w:right="113"/>
    </w:pPr>
    <w:rPr>
      <w:bCs/>
      <w:szCs w:val="18"/>
    </w:rPr>
  </w:style>
  <w:style w:type="paragraph" w:customStyle="1" w:styleId="a5">
    <w:name w:val="טור שמאל"/>
    <w:basedOn w:val="a"/>
    <w:rsid w:val="00E32C77"/>
    <w:pPr>
      <w:ind w:left="113"/>
    </w:pPr>
    <w:rPr>
      <w:szCs w:val="20"/>
    </w:rPr>
  </w:style>
  <w:style w:type="paragraph" w:customStyle="1" w:styleId="a6">
    <w:name w:val="כותרת טבלה"/>
    <w:basedOn w:val="a"/>
    <w:rsid w:val="00E32C77"/>
    <w:pPr>
      <w:spacing w:before="240" w:after="60"/>
      <w:ind w:left="284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הראל</dc:creator>
  <cp:lastModifiedBy>הראל</cp:lastModifiedBy>
  <cp:revision>1</cp:revision>
  <dcterms:created xsi:type="dcterms:W3CDTF">2012-07-19T19:33:00Z</dcterms:created>
  <dcterms:modified xsi:type="dcterms:W3CDTF">2012-07-19T19:34:00Z</dcterms:modified>
</cp:coreProperties>
</file>