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CD2" w:rsidRDefault="00236CD2" w:rsidP="00236CD2">
      <w:pPr>
        <w:spacing w:line="240" w:lineRule="auto"/>
        <w:rPr>
          <w:rFonts w:ascii="Times New Roman" w:eastAsia="Times New Roman" w:hAnsi="Times New Roman" w:cs="David"/>
          <w:sz w:val="26"/>
          <w:szCs w:val="26"/>
          <w:rtl/>
        </w:rPr>
      </w:pPr>
      <w:r w:rsidRPr="00186A7A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טבלאות עזר של מסקנות הגמרא ללימוד </w:t>
      </w:r>
      <w:r w:rsidRPr="00220FE3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ברכות </w:t>
      </w:r>
      <w:r w:rsidRPr="000B21A5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דף </w:t>
      </w:r>
      <w:proofErr w:type="spellStart"/>
      <w:r w:rsidRPr="00236CD2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כ</w:t>
      </w:r>
      <w:r w:rsidRPr="00236CD2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ב</w:t>
      </w:r>
      <w:proofErr w:type="spellEnd"/>
    </w:p>
    <w:p w:rsidR="00236CD2" w:rsidRDefault="00236CD2" w:rsidP="00236CD2">
      <w:pPr>
        <w:spacing w:line="240" w:lineRule="auto"/>
        <w:rPr>
          <w:rFonts w:ascii="Times New Roman" w:eastAsia="Times New Roman" w:hAnsi="Times New Roman" w:cs="David"/>
          <w:sz w:val="38"/>
          <w:szCs w:val="38"/>
          <w:rtl/>
        </w:rPr>
      </w:pPr>
      <w:r w:rsidRPr="00041F52">
        <w:rPr>
          <w:rFonts w:ascii="Times New Roman" w:eastAsia="Times New Roman" w:hAnsi="Times New Roman" w:cs="David" w:hint="cs"/>
          <w:sz w:val="26"/>
          <w:szCs w:val="26"/>
          <w:rtl/>
        </w:rPr>
        <w:t>ערך הרב חנניה מלכה</w:t>
      </w:r>
    </w:p>
    <w:p w:rsidR="001C346A" w:rsidRDefault="001C346A" w:rsidP="001C346A">
      <w:pPr>
        <w:rPr>
          <w:rFonts w:hint="cs"/>
          <w:rtl/>
        </w:rPr>
      </w:pPr>
    </w:p>
    <w:tbl>
      <w:tblPr>
        <w:tblStyle w:val="a3"/>
        <w:tblpPr w:leftFromText="180" w:rightFromText="180" w:vertAnchor="text" w:horzAnchor="margin" w:tblpXSpec="center" w:tblpY="291"/>
        <w:bidiVisual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236CD2" w:rsidTr="00236CD2">
        <w:tc>
          <w:tcPr>
            <w:tcW w:w="8522" w:type="dxa"/>
            <w:gridSpan w:val="4"/>
          </w:tcPr>
          <w:p w:rsidR="00236CD2" w:rsidRDefault="00236CD2" w:rsidP="00236CD2">
            <w:pPr>
              <w:rPr>
                <w:rFonts w:cs="Arial"/>
                <w:rtl/>
              </w:rPr>
            </w:pPr>
            <w:r w:rsidRPr="00144A92">
              <w:rPr>
                <w:rFonts w:cs="Arial" w:hint="cs"/>
                <w:sz w:val="28"/>
                <w:szCs w:val="28"/>
                <w:highlight w:val="yellow"/>
                <w:rtl/>
              </w:rPr>
              <w:t>הנושא מדוע התיר רבי יהודה לבעל קרי לברך לפניהם ואחריהם?</w:t>
            </w:r>
          </w:p>
        </w:tc>
      </w:tr>
      <w:tr w:rsidR="00236CD2" w:rsidTr="00236CD2">
        <w:tc>
          <w:tcPr>
            <w:tcW w:w="2130" w:type="dxa"/>
          </w:tcPr>
          <w:p w:rsidR="00236CD2" w:rsidRDefault="00236CD2" w:rsidP="00236CD2">
            <w:pPr>
              <w:rPr>
                <w:rtl/>
              </w:rPr>
            </w:pPr>
          </w:p>
        </w:tc>
        <w:tc>
          <w:tcPr>
            <w:tcW w:w="2130" w:type="dxa"/>
          </w:tcPr>
          <w:p w:rsidR="00236CD2" w:rsidRDefault="00236CD2" w:rsidP="00236CD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זב שראה קרי </w:t>
            </w:r>
          </w:p>
        </w:tc>
        <w:tc>
          <w:tcPr>
            <w:tcW w:w="2131" w:type="dxa"/>
          </w:tcPr>
          <w:p w:rsidR="00236CD2" w:rsidRDefault="00236CD2" w:rsidP="00236CD2">
            <w:pPr>
              <w:rPr>
                <w:rtl/>
              </w:rPr>
            </w:pPr>
            <w:r>
              <w:rPr>
                <w:rFonts w:hint="cs"/>
                <w:rtl/>
              </w:rPr>
              <w:t>נידה שפלטה שכבת זרע</w:t>
            </w:r>
          </w:p>
        </w:tc>
        <w:tc>
          <w:tcPr>
            <w:tcW w:w="2131" w:type="dxa"/>
          </w:tcPr>
          <w:p w:rsidR="00236CD2" w:rsidRDefault="00236CD2" w:rsidP="00236CD2">
            <w:pPr>
              <w:rPr>
                <w:rtl/>
              </w:rPr>
            </w:pPr>
            <w:r>
              <w:rPr>
                <w:rFonts w:cs="Arial" w:hint="cs"/>
                <w:rtl/>
              </w:rPr>
              <w:t>המשמשת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וראתה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דם</w:t>
            </w:r>
          </w:p>
        </w:tc>
      </w:tr>
      <w:tr w:rsidR="00236CD2" w:rsidTr="00236CD2">
        <w:tc>
          <w:tcPr>
            <w:tcW w:w="2130" w:type="dxa"/>
          </w:tcPr>
          <w:p w:rsidR="00236CD2" w:rsidRDefault="00236CD2" w:rsidP="00236CD2">
            <w:pPr>
              <w:rPr>
                <w:rtl/>
              </w:rPr>
            </w:pPr>
            <w:r>
              <w:rPr>
                <w:rFonts w:hint="cs"/>
                <w:rtl/>
              </w:rPr>
              <w:t>הטומאות שיש לו</w:t>
            </w:r>
          </w:p>
        </w:tc>
        <w:tc>
          <w:tcPr>
            <w:tcW w:w="2130" w:type="dxa"/>
          </w:tcPr>
          <w:p w:rsidR="00236CD2" w:rsidRDefault="00236CD2" w:rsidP="00236CD2">
            <w:pPr>
              <w:rPr>
                <w:rtl/>
              </w:rPr>
            </w:pPr>
            <w:r>
              <w:rPr>
                <w:rFonts w:hint="cs"/>
                <w:rtl/>
              </w:rPr>
              <w:t>זב וקרי</w:t>
            </w:r>
          </w:p>
        </w:tc>
        <w:tc>
          <w:tcPr>
            <w:tcW w:w="2131" w:type="dxa"/>
          </w:tcPr>
          <w:p w:rsidR="00236CD2" w:rsidRDefault="00236CD2" w:rsidP="00236CD2">
            <w:pPr>
              <w:rPr>
                <w:rtl/>
              </w:rPr>
            </w:pPr>
            <w:r>
              <w:rPr>
                <w:rFonts w:hint="cs"/>
                <w:rtl/>
              </w:rPr>
              <w:t>נידה וקרי</w:t>
            </w:r>
          </w:p>
        </w:tc>
        <w:tc>
          <w:tcPr>
            <w:tcW w:w="2131" w:type="dxa"/>
          </w:tcPr>
          <w:p w:rsidR="00236CD2" w:rsidRDefault="00236CD2" w:rsidP="00236CD2">
            <w:pPr>
              <w:rPr>
                <w:rtl/>
              </w:rPr>
            </w:pPr>
            <w:r>
              <w:rPr>
                <w:rFonts w:hint="cs"/>
                <w:rtl/>
              </w:rPr>
              <w:t>קרי ונידה</w:t>
            </w:r>
          </w:p>
        </w:tc>
      </w:tr>
      <w:tr w:rsidR="00236CD2" w:rsidTr="00236CD2">
        <w:tc>
          <w:tcPr>
            <w:tcW w:w="2130" w:type="dxa"/>
          </w:tcPr>
          <w:p w:rsidR="00236CD2" w:rsidRDefault="00236CD2" w:rsidP="00236CD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לחכמים </w:t>
            </w:r>
          </w:p>
        </w:tc>
        <w:tc>
          <w:tcPr>
            <w:tcW w:w="6392" w:type="dxa"/>
            <w:gridSpan w:val="3"/>
          </w:tcPr>
          <w:p w:rsidR="00236CD2" w:rsidRDefault="00236CD2" w:rsidP="00236CD2">
            <w:pPr>
              <w:rPr>
                <w:rtl/>
              </w:rPr>
            </w:pPr>
            <w:r>
              <w:rPr>
                <w:rFonts w:hint="cs"/>
                <w:rtl/>
              </w:rPr>
              <w:t>צריכים טבילה ללימוד תורה</w:t>
            </w:r>
          </w:p>
        </w:tc>
      </w:tr>
      <w:tr w:rsidR="00236CD2" w:rsidTr="00236CD2">
        <w:tc>
          <w:tcPr>
            <w:tcW w:w="2130" w:type="dxa"/>
            <w:vMerge w:val="restart"/>
          </w:tcPr>
          <w:p w:rsidR="00236CD2" w:rsidRDefault="00236CD2" w:rsidP="00236CD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לרבי יהודה </w:t>
            </w:r>
          </w:p>
        </w:tc>
        <w:tc>
          <w:tcPr>
            <w:tcW w:w="6392" w:type="dxa"/>
            <w:gridSpan w:val="3"/>
          </w:tcPr>
          <w:p w:rsidR="00236CD2" w:rsidRDefault="00236CD2" w:rsidP="00236CD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פוטר .  </w:t>
            </w:r>
          </w:p>
          <w:p w:rsidR="00236CD2" w:rsidRDefault="00236CD2" w:rsidP="00236CD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וניתן להבין פוטר  רק שיש שתי טומאות, אבל בטומאה אחת מצריך טבילה וזה קשה לדינו המשנה שפטר בעל קרי בטומאה אחת מטבילה. </w:t>
            </w:r>
          </w:p>
        </w:tc>
      </w:tr>
      <w:tr w:rsidR="00236CD2" w:rsidTr="00236CD2">
        <w:tc>
          <w:tcPr>
            <w:tcW w:w="2130" w:type="dxa"/>
            <w:vMerge/>
          </w:tcPr>
          <w:p w:rsidR="00236CD2" w:rsidRDefault="00236CD2" w:rsidP="00236CD2">
            <w:pPr>
              <w:rPr>
                <w:rtl/>
              </w:rPr>
            </w:pPr>
          </w:p>
        </w:tc>
        <w:tc>
          <w:tcPr>
            <w:tcW w:w="6392" w:type="dxa"/>
            <w:gridSpan w:val="3"/>
          </w:tcPr>
          <w:p w:rsidR="00236CD2" w:rsidRDefault="00236CD2" w:rsidP="00236CD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(וניתן להבין שפוטר גם שיש רק טומאת קרי בלבד, ומה שדיבר על דוגמא שיש שתי טומאות להודיע כוחן של חכמים שאפילו בשתי טומאות </w:t>
            </w:r>
            <w:proofErr w:type="spellStart"/>
            <w:r>
              <w:rPr>
                <w:rFonts w:hint="cs"/>
                <w:rtl/>
              </w:rPr>
              <w:t>מצריכין</w:t>
            </w:r>
            <w:proofErr w:type="spellEnd"/>
            <w:r>
              <w:rPr>
                <w:rFonts w:hint="cs"/>
                <w:rtl/>
              </w:rPr>
              <w:t xml:space="preserve"> טבילה לבעל קרי. הסבר זה הגמרא דוחה שכן את דין המשמשת וראתה נידה מיותר לחכמים ונצרך רק לרבי יהודה שגם במקרה שמעיקר הדין היה הטמא בר טבילה  (משמשת -קרי) ואחר כך נטמא בטומאה חמורה (נידה) הוא פטור מטבילה. אבל בעל קרי לבד חייב.?)</w:t>
            </w:r>
          </w:p>
        </w:tc>
      </w:tr>
      <w:tr w:rsidR="00236CD2" w:rsidTr="00236CD2">
        <w:tc>
          <w:tcPr>
            <w:tcW w:w="2130" w:type="dxa"/>
          </w:tcPr>
          <w:p w:rsidR="00236CD2" w:rsidRDefault="00236CD2" w:rsidP="00236CD2">
            <w:pPr>
              <w:rPr>
                <w:rtl/>
              </w:rPr>
            </w:pPr>
            <w:r>
              <w:rPr>
                <w:rFonts w:hint="cs"/>
                <w:rtl/>
              </w:rPr>
              <w:t>תרוץ א</w:t>
            </w:r>
          </w:p>
        </w:tc>
        <w:tc>
          <w:tcPr>
            <w:tcW w:w="6392" w:type="dxa"/>
            <w:gridSpan w:val="3"/>
          </w:tcPr>
          <w:p w:rsidR="00236CD2" w:rsidRDefault="00236CD2" w:rsidP="00236CD2">
            <w:pPr>
              <w:rPr>
                <w:rtl/>
              </w:rPr>
            </w:pPr>
            <w:r>
              <w:rPr>
                <w:rFonts w:hint="cs"/>
                <w:rtl/>
              </w:rPr>
              <w:t>רבי יהודה דיבר שבעל קרי יהרהר ולא ידבר ממש. הסבר זה נדחה שיש ברייתא שבה הוא אומר שמוציא בשפתיו</w:t>
            </w:r>
          </w:p>
        </w:tc>
      </w:tr>
      <w:tr w:rsidR="00236CD2" w:rsidTr="00236CD2">
        <w:tc>
          <w:tcPr>
            <w:tcW w:w="2130" w:type="dxa"/>
          </w:tcPr>
          <w:p w:rsidR="00236CD2" w:rsidRDefault="00236CD2" w:rsidP="00236CD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תרוץ ב </w:t>
            </w:r>
          </w:p>
        </w:tc>
        <w:tc>
          <w:tcPr>
            <w:tcW w:w="6392" w:type="dxa"/>
            <w:gridSpan w:val="3"/>
          </w:tcPr>
          <w:p w:rsidR="00236CD2" w:rsidRDefault="00236CD2" w:rsidP="00236CD2">
            <w:pPr>
              <w:rPr>
                <w:rtl/>
              </w:rPr>
            </w:pPr>
            <w:r>
              <w:rPr>
                <w:rFonts w:hint="cs"/>
                <w:rtl/>
              </w:rPr>
              <w:t>רבי יהודה מחשיב  ברכות אלו כהלכות דרך ארץ שבהם בעל קרי מותר</w:t>
            </w:r>
          </w:p>
        </w:tc>
      </w:tr>
    </w:tbl>
    <w:p w:rsidR="00492558" w:rsidRDefault="00492558" w:rsidP="001C346A">
      <w:pPr>
        <w:rPr>
          <w:rFonts w:hint="cs"/>
          <w:rtl/>
        </w:rPr>
      </w:pPr>
    </w:p>
    <w:p w:rsidR="00492558" w:rsidRPr="00492558" w:rsidRDefault="00492558" w:rsidP="001C346A"/>
    <w:p w:rsidR="001C346A" w:rsidRDefault="001C346A" w:rsidP="00094CD5">
      <w:pPr>
        <w:jc w:val="center"/>
        <w:rPr>
          <w:rFonts w:hint="cs"/>
          <w:rtl/>
        </w:rPr>
      </w:pPr>
    </w:p>
    <w:p w:rsidR="00236CD2" w:rsidRDefault="00236CD2" w:rsidP="00094CD5">
      <w:pPr>
        <w:jc w:val="center"/>
        <w:rPr>
          <w:rFonts w:hint="cs"/>
          <w:rtl/>
        </w:rPr>
      </w:pPr>
    </w:p>
    <w:p w:rsidR="00236CD2" w:rsidRDefault="00236CD2" w:rsidP="00094CD5">
      <w:pPr>
        <w:jc w:val="center"/>
        <w:rPr>
          <w:rFonts w:hint="cs"/>
          <w:rtl/>
        </w:rPr>
      </w:pPr>
    </w:p>
    <w:p w:rsidR="00236CD2" w:rsidRDefault="00236CD2" w:rsidP="00094CD5">
      <w:pPr>
        <w:jc w:val="center"/>
        <w:rPr>
          <w:rFonts w:hint="cs"/>
          <w:rtl/>
        </w:rPr>
      </w:pPr>
    </w:p>
    <w:p w:rsidR="00236CD2" w:rsidRDefault="00236CD2" w:rsidP="00094CD5">
      <w:pPr>
        <w:jc w:val="center"/>
        <w:rPr>
          <w:rFonts w:hint="cs"/>
          <w:rtl/>
        </w:rPr>
      </w:pPr>
    </w:p>
    <w:p w:rsidR="00236CD2" w:rsidRDefault="00236CD2" w:rsidP="00094CD5">
      <w:pPr>
        <w:jc w:val="center"/>
        <w:rPr>
          <w:rFonts w:hint="cs"/>
          <w:rtl/>
        </w:rPr>
      </w:pPr>
    </w:p>
    <w:p w:rsidR="00236CD2" w:rsidRDefault="00236CD2" w:rsidP="00094CD5">
      <w:pPr>
        <w:jc w:val="center"/>
        <w:rPr>
          <w:rFonts w:hint="cs"/>
          <w:rtl/>
        </w:rPr>
      </w:pPr>
    </w:p>
    <w:p w:rsidR="00236CD2" w:rsidRDefault="00236CD2" w:rsidP="00094CD5">
      <w:pPr>
        <w:jc w:val="center"/>
        <w:rPr>
          <w:rFonts w:hint="cs"/>
          <w:rtl/>
        </w:rPr>
      </w:pPr>
    </w:p>
    <w:p w:rsidR="00236CD2" w:rsidRDefault="00236CD2" w:rsidP="00094CD5">
      <w:pPr>
        <w:jc w:val="center"/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84"/>
        <w:gridCol w:w="2224"/>
        <w:gridCol w:w="2879"/>
        <w:gridCol w:w="2127"/>
      </w:tblGrid>
      <w:tr w:rsidR="00236CD2" w:rsidTr="001407A9">
        <w:tc>
          <w:tcPr>
            <w:tcW w:w="8414" w:type="dxa"/>
            <w:gridSpan w:val="4"/>
          </w:tcPr>
          <w:p w:rsidR="00236CD2" w:rsidRDefault="00236CD2" w:rsidP="00094CD5">
            <w:pPr>
              <w:jc w:val="center"/>
              <w:rPr>
                <w:rFonts w:hint="cs"/>
                <w:rtl/>
              </w:rPr>
            </w:pPr>
            <w:r w:rsidRPr="00236CD2">
              <w:rPr>
                <w:rFonts w:hint="cs"/>
                <w:highlight w:val="yellow"/>
                <w:rtl/>
              </w:rPr>
              <w:t xml:space="preserve">הנושא: האם תלמידי חכמים יכולים להיטהר בתשעה </w:t>
            </w:r>
            <w:proofErr w:type="spellStart"/>
            <w:r w:rsidRPr="00236CD2">
              <w:rPr>
                <w:rFonts w:hint="cs"/>
                <w:highlight w:val="yellow"/>
                <w:rtl/>
              </w:rPr>
              <w:t>קבין</w:t>
            </w:r>
            <w:proofErr w:type="spellEnd"/>
            <w:r w:rsidRPr="00236CD2">
              <w:rPr>
                <w:rFonts w:hint="cs"/>
                <w:highlight w:val="yellow"/>
                <w:rtl/>
              </w:rPr>
              <w:t>.</w:t>
            </w:r>
          </w:p>
        </w:tc>
      </w:tr>
      <w:tr w:rsidR="00094CD5" w:rsidTr="001407A9">
        <w:tc>
          <w:tcPr>
            <w:tcW w:w="8414" w:type="dxa"/>
            <w:gridSpan w:val="4"/>
          </w:tcPr>
          <w:p w:rsidR="00094CD5" w:rsidRDefault="00094CD5" w:rsidP="00094CD5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רב נחמן תיקן </w:t>
            </w:r>
            <w:proofErr w:type="spellStart"/>
            <w:r>
              <w:rPr>
                <w:rFonts w:hint="cs"/>
                <w:rtl/>
              </w:rPr>
              <w:t>חצבא</w:t>
            </w:r>
            <w:proofErr w:type="spellEnd"/>
            <w:r>
              <w:rPr>
                <w:rFonts w:hint="cs"/>
                <w:rtl/>
              </w:rPr>
              <w:t xml:space="preserve"> כלי עם תשעה </w:t>
            </w:r>
            <w:proofErr w:type="spellStart"/>
            <w:r>
              <w:rPr>
                <w:rFonts w:hint="cs"/>
                <w:rtl/>
              </w:rPr>
              <w:t>קבין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מיים</w:t>
            </w:r>
            <w:proofErr w:type="spellEnd"/>
            <w:r>
              <w:rPr>
                <w:rFonts w:hint="cs"/>
                <w:rtl/>
              </w:rPr>
              <w:t xml:space="preserve"> כדי להטיל על התלמידים בעלי </w:t>
            </w:r>
            <w:proofErr w:type="spellStart"/>
            <w:r>
              <w:rPr>
                <w:rFonts w:hint="cs"/>
                <w:rtl/>
              </w:rPr>
              <w:t>קריים</w:t>
            </w:r>
            <w:proofErr w:type="spellEnd"/>
            <w:r>
              <w:rPr>
                <w:rFonts w:hint="cs"/>
                <w:rtl/>
              </w:rPr>
              <w:t xml:space="preserve"> , </w:t>
            </w:r>
          </w:p>
          <w:p w:rsidR="00094CD5" w:rsidRDefault="00094CD5" w:rsidP="00094CD5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(</w:t>
            </w:r>
            <w:r w:rsidR="00F06791" w:rsidRPr="00F06791">
              <w:rPr>
                <w:rFonts w:hint="cs"/>
                <w:highlight w:val="yellow"/>
                <w:rtl/>
              </w:rPr>
              <w:t>תלמידי חכמים נקראים חולה המרגיל</w:t>
            </w:r>
            <w:r>
              <w:rPr>
                <w:rFonts w:hint="cs"/>
                <w:rtl/>
              </w:rPr>
              <w:t>).</w:t>
            </w:r>
          </w:p>
          <w:p w:rsidR="003C7ED3" w:rsidRDefault="003C7ED3" w:rsidP="00094CD5">
            <w:pPr>
              <w:jc w:val="center"/>
              <w:rPr>
                <w:rFonts w:hint="cs"/>
                <w:rtl/>
              </w:rPr>
            </w:pPr>
          </w:p>
        </w:tc>
      </w:tr>
      <w:tr w:rsidR="003C7ED3" w:rsidTr="00962A67">
        <w:tc>
          <w:tcPr>
            <w:tcW w:w="8414" w:type="dxa"/>
            <w:gridSpan w:val="4"/>
          </w:tcPr>
          <w:p w:rsidR="003C7ED3" w:rsidRDefault="003C7ED3" w:rsidP="003C7ED3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לשיטת רב </w:t>
            </w:r>
            <w:proofErr w:type="spellStart"/>
            <w:r>
              <w:rPr>
                <w:rFonts w:hint="cs"/>
                <w:rtl/>
              </w:rPr>
              <w:t>דימי</w:t>
            </w:r>
            <w:proofErr w:type="spellEnd"/>
            <w:r>
              <w:rPr>
                <w:rFonts w:hint="cs"/>
                <w:rtl/>
              </w:rPr>
              <w:t xml:space="preserve"> צריך לשבור את </w:t>
            </w:r>
            <w:proofErr w:type="spellStart"/>
            <w:r>
              <w:rPr>
                <w:rFonts w:hint="cs"/>
                <w:rtl/>
              </w:rPr>
              <w:t>החצבא</w:t>
            </w:r>
            <w:proofErr w:type="spellEnd"/>
            <w:r>
              <w:rPr>
                <w:rFonts w:hint="cs"/>
                <w:rtl/>
              </w:rPr>
              <w:t xml:space="preserve">  ולשיטת רבין יש בו שימוש.</w:t>
            </w:r>
          </w:p>
          <w:p w:rsidR="003C7ED3" w:rsidRDefault="003C7ED3" w:rsidP="003C7ED3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הדבר תלוי במה תקנת עזרא המקורית ובמה נחלקו על התקנה</w:t>
            </w:r>
          </w:p>
        </w:tc>
      </w:tr>
      <w:tr w:rsidR="003C7ED3" w:rsidTr="008B6C07">
        <w:tc>
          <w:tcPr>
            <w:tcW w:w="8414" w:type="dxa"/>
            <w:gridSpan w:val="4"/>
          </w:tcPr>
          <w:p w:rsidR="003C7ED3" w:rsidRDefault="00F06791" w:rsidP="003C7ED3">
            <w:pPr>
              <w:jc w:val="center"/>
              <w:rPr>
                <w:rFonts w:hint="cs"/>
                <w:rtl/>
              </w:rPr>
            </w:pPr>
            <w:proofErr w:type="spellStart"/>
            <w:r>
              <w:rPr>
                <w:rFonts w:cs="Arial" w:hint="cs"/>
                <w:rtl/>
              </w:rPr>
              <w:t>אביי</w:t>
            </w:r>
            <w:proofErr w:type="spellEnd"/>
            <w:r>
              <w:rPr>
                <w:rFonts w:hint="cs"/>
                <w:rtl/>
              </w:rPr>
              <w:t xml:space="preserve"> -  </w:t>
            </w:r>
            <w:r w:rsidR="003C7ED3">
              <w:rPr>
                <w:rFonts w:hint="cs"/>
                <w:rtl/>
              </w:rPr>
              <w:t>מה תיקן עזרא</w:t>
            </w:r>
          </w:p>
        </w:tc>
      </w:tr>
      <w:tr w:rsidR="003C7ED3" w:rsidTr="00F06791">
        <w:tc>
          <w:tcPr>
            <w:tcW w:w="1184" w:type="dxa"/>
          </w:tcPr>
          <w:p w:rsidR="003C7ED3" w:rsidRDefault="003C7ED3" w:rsidP="001C346A">
            <w:pPr>
              <w:rPr>
                <w:rFonts w:hint="cs"/>
                <w:rtl/>
              </w:rPr>
            </w:pPr>
          </w:p>
        </w:tc>
        <w:tc>
          <w:tcPr>
            <w:tcW w:w="2224" w:type="dxa"/>
          </w:tcPr>
          <w:p w:rsidR="003C7ED3" w:rsidRDefault="003C7ED3" w:rsidP="001C346A">
            <w:pPr>
              <w:rPr>
                <w:rFonts w:hint="cs"/>
                <w:rtl/>
              </w:rPr>
            </w:pPr>
            <w:r>
              <w:rPr>
                <w:rFonts w:cs="Arial" w:hint="cs"/>
                <w:rtl/>
              </w:rPr>
              <w:t>לבריא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המרגיל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ארבעים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סאה</w:t>
            </w:r>
            <w:r>
              <w:rPr>
                <w:rFonts w:cs="Arial"/>
                <w:rtl/>
              </w:rPr>
              <w:t xml:space="preserve">, </w:t>
            </w:r>
          </w:p>
        </w:tc>
        <w:tc>
          <w:tcPr>
            <w:tcW w:w="5006" w:type="dxa"/>
            <w:gridSpan w:val="2"/>
          </w:tcPr>
          <w:p w:rsidR="003C7ED3" w:rsidRDefault="003C7ED3" w:rsidP="001C346A">
            <w:pPr>
              <w:rPr>
                <w:rFonts w:hint="cs"/>
                <w:rtl/>
              </w:rPr>
            </w:pPr>
            <w:r>
              <w:rPr>
                <w:rFonts w:cs="Arial" w:hint="cs"/>
                <w:rtl/>
              </w:rPr>
              <w:t>ובריא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לאונסו</w:t>
            </w:r>
            <w:r>
              <w:rPr>
                <w:rFonts w:cs="Arial"/>
                <w:rtl/>
              </w:rPr>
              <w:t xml:space="preserve"> - </w:t>
            </w:r>
            <w:r>
              <w:rPr>
                <w:rFonts w:cs="Arial" w:hint="cs"/>
                <w:rtl/>
              </w:rPr>
              <w:t>תשעה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 w:hint="cs"/>
                <w:rtl/>
              </w:rPr>
              <w:t>קבין</w:t>
            </w:r>
            <w:proofErr w:type="spellEnd"/>
          </w:p>
        </w:tc>
      </w:tr>
      <w:tr w:rsidR="003C7ED3" w:rsidTr="00F06791">
        <w:tc>
          <w:tcPr>
            <w:tcW w:w="1184" w:type="dxa"/>
            <w:vMerge w:val="restart"/>
          </w:tcPr>
          <w:p w:rsidR="003C7ED3" w:rsidRDefault="003C7ED3" w:rsidP="00094CD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במה נחלקו חכמים  </w:t>
            </w:r>
            <w:r w:rsidRPr="00094CD5">
              <w:rPr>
                <w:rFonts w:hint="cs"/>
                <w:sz w:val="16"/>
                <w:szCs w:val="16"/>
                <w:rtl/>
              </w:rPr>
              <w:t xml:space="preserve">(רבי </w:t>
            </w:r>
            <w:proofErr w:type="spellStart"/>
            <w:r>
              <w:rPr>
                <w:rFonts w:hint="cs"/>
                <w:sz w:val="16"/>
                <w:szCs w:val="16"/>
                <w:rtl/>
              </w:rPr>
              <w:t>דימי</w:t>
            </w:r>
            <w:proofErr w:type="spellEnd"/>
            <w:r w:rsidRPr="00094CD5">
              <w:rPr>
                <w:rFonts w:hint="cs"/>
                <w:sz w:val="16"/>
                <w:szCs w:val="16"/>
                <w:rtl/>
              </w:rPr>
              <w:t>)</w:t>
            </w:r>
          </w:p>
          <w:p w:rsidR="003C7ED3" w:rsidRDefault="003C7ED3" w:rsidP="001C346A">
            <w:pPr>
              <w:rPr>
                <w:rFonts w:hint="cs"/>
                <w:rtl/>
              </w:rPr>
            </w:pPr>
          </w:p>
          <w:p w:rsidR="00F06791" w:rsidRDefault="00F06791" w:rsidP="001C346A">
            <w:pPr>
              <w:rPr>
                <w:rFonts w:hint="cs"/>
                <w:rtl/>
              </w:rPr>
            </w:pPr>
          </w:p>
          <w:p w:rsidR="00F06791" w:rsidRDefault="00F06791" w:rsidP="001C346A">
            <w:pPr>
              <w:rPr>
                <w:rFonts w:hint="cs"/>
                <w:rtl/>
              </w:rPr>
            </w:pPr>
          </w:p>
          <w:p w:rsidR="00F06791" w:rsidRDefault="00F06791" w:rsidP="001C346A">
            <w:pPr>
              <w:rPr>
                <w:rFonts w:hint="cs"/>
                <w:rtl/>
              </w:rPr>
            </w:pPr>
          </w:p>
          <w:p w:rsidR="003C7ED3" w:rsidRDefault="003C7ED3" w:rsidP="001C346A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רבין</w:t>
            </w:r>
          </w:p>
          <w:p w:rsidR="003C7ED3" w:rsidRDefault="003C7ED3" w:rsidP="001C346A">
            <w:pPr>
              <w:rPr>
                <w:rFonts w:hint="cs"/>
                <w:rtl/>
              </w:rPr>
            </w:pPr>
          </w:p>
        </w:tc>
        <w:tc>
          <w:tcPr>
            <w:tcW w:w="2224" w:type="dxa"/>
          </w:tcPr>
          <w:p w:rsidR="003C7ED3" w:rsidRDefault="003C7ED3" w:rsidP="001C346A">
            <w:pPr>
              <w:rPr>
                <w:rFonts w:hint="cs"/>
                <w:rtl/>
              </w:rPr>
            </w:pPr>
            <w:r w:rsidRPr="003C7ED3">
              <w:rPr>
                <w:rFonts w:cs="Arial" w:hint="cs"/>
                <w:highlight w:val="yellow"/>
                <w:rtl/>
              </w:rPr>
              <w:t>חולה</w:t>
            </w:r>
            <w:r w:rsidRPr="003C7ED3">
              <w:rPr>
                <w:rFonts w:cs="Arial"/>
                <w:highlight w:val="yellow"/>
                <w:rtl/>
              </w:rPr>
              <w:t xml:space="preserve"> </w:t>
            </w:r>
            <w:r w:rsidRPr="003C7ED3">
              <w:rPr>
                <w:rFonts w:cs="Arial" w:hint="cs"/>
                <w:highlight w:val="yellow"/>
                <w:rtl/>
              </w:rPr>
              <w:t>המרגיל</w:t>
            </w:r>
            <w:r w:rsidRPr="003C7ED3">
              <w:rPr>
                <w:rFonts w:cs="Arial"/>
                <w:highlight w:val="yellow"/>
                <w:rtl/>
              </w:rPr>
              <w:t xml:space="preserve"> </w:t>
            </w:r>
            <w:r w:rsidRPr="003C7ED3">
              <w:rPr>
                <w:rFonts w:cs="Arial" w:hint="cs"/>
                <w:highlight w:val="yellow"/>
                <w:rtl/>
              </w:rPr>
              <w:t>כבריא</w:t>
            </w:r>
            <w:r w:rsidRPr="003C7ED3">
              <w:rPr>
                <w:rFonts w:cs="Arial"/>
                <w:highlight w:val="yellow"/>
                <w:rtl/>
              </w:rPr>
              <w:t xml:space="preserve"> </w:t>
            </w:r>
            <w:r w:rsidRPr="003C7ED3">
              <w:rPr>
                <w:rFonts w:cs="Arial" w:hint="cs"/>
                <w:highlight w:val="yellow"/>
                <w:rtl/>
              </w:rPr>
              <w:t>המרגיל</w:t>
            </w:r>
            <w:r>
              <w:rPr>
                <w:rFonts w:cs="Arial" w:hint="cs"/>
                <w:rtl/>
              </w:rPr>
              <w:t xml:space="preserve"> </w:t>
            </w:r>
            <w:r w:rsidRPr="003C7ED3">
              <w:rPr>
                <w:rFonts w:cs="Arial" w:hint="cs"/>
                <w:sz w:val="16"/>
                <w:szCs w:val="16"/>
                <w:rtl/>
              </w:rPr>
              <w:t xml:space="preserve">(ותלמידי חכמים נקראים חולה המרגיל ולכן לא יועיל להם תשעה </w:t>
            </w:r>
            <w:proofErr w:type="spellStart"/>
            <w:r w:rsidRPr="003C7ED3">
              <w:rPr>
                <w:rFonts w:cs="Arial" w:hint="cs"/>
                <w:sz w:val="16"/>
                <w:szCs w:val="16"/>
                <w:rtl/>
              </w:rPr>
              <w:t>קבין</w:t>
            </w:r>
            <w:proofErr w:type="spellEnd"/>
            <w:r w:rsidRPr="003C7ED3">
              <w:rPr>
                <w:rFonts w:cs="Arial" w:hint="cs"/>
                <w:sz w:val="16"/>
                <w:szCs w:val="16"/>
                <w:rtl/>
              </w:rPr>
              <w:t xml:space="preserve"> וצריך לשבור את הכלי של רב נחמן )</w:t>
            </w:r>
          </w:p>
        </w:tc>
        <w:tc>
          <w:tcPr>
            <w:tcW w:w="5006" w:type="dxa"/>
            <w:gridSpan w:val="2"/>
          </w:tcPr>
          <w:p w:rsidR="003C7ED3" w:rsidRDefault="003C7ED3" w:rsidP="001C346A">
            <w:pPr>
              <w:rPr>
                <w:rFonts w:hint="cs"/>
                <w:rtl/>
              </w:rPr>
            </w:pPr>
            <w:r>
              <w:rPr>
                <w:rFonts w:cs="Arial" w:hint="cs"/>
                <w:rtl/>
              </w:rPr>
              <w:t>וחולה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לאונסו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כבריא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לאונסו</w:t>
            </w:r>
            <w:r>
              <w:rPr>
                <w:rFonts w:cs="Arial"/>
                <w:rtl/>
              </w:rPr>
              <w:t>;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1C346A" w:rsidTr="00F06791">
        <w:tc>
          <w:tcPr>
            <w:tcW w:w="1184" w:type="dxa"/>
            <w:vMerge/>
          </w:tcPr>
          <w:p w:rsidR="001C346A" w:rsidRDefault="001C346A" w:rsidP="001C346A">
            <w:pPr>
              <w:rPr>
                <w:rFonts w:hint="cs"/>
                <w:rtl/>
              </w:rPr>
            </w:pPr>
          </w:p>
        </w:tc>
        <w:tc>
          <w:tcPr>
            <w:tcW w:w="2224" w:type="dxa"/>
          </w:tcPr>
          <w:p w:rsidR="001C346A" w:rsidRDefault="001C346A" w:rsidP="001C346A">
            <w:pPr>
              <w:rPr>
                <w:rFonts w:hint="cs"/>
                <w:rtl/>
              </w:rPr>
            </w:pPr>
          </w:p>
        </w:tc>
        <w:tc>
          <w:tcPr>
            <w:tcW w:w="2879" w:type="dxa"/>
          </w:tcPr>
          <w:p w:rsidR="001C346A" w:rsidRDefault="001C346A" w:rsidP="001C346A">
            <w:pPr>
              <w:rPr>
                <w:rFonts w:hint="cs"/>
                <w:rtl/>
              </w:rPr>
            </w:pPr>
            <w:r w:rsidRPr="00F06791">
              <w:rPr>
                <w:rFonts w:cs="Arial" w:hint="cs"/>
                <w:highlight w:val="yellow"/>
                <w:rtl/>
              </w:rPr>
              <w:t>חולה</w:t>
            </w:r>
            <w:r w:rsidRPr="00F06791">
              <w:rPr>
                <w:rFonts w:cs="Arial"/>
                <w:highlight w:val="yellow"/>
                <w:rtl/>
              </w:rPr>
              <w:t xml:space="preserve"> </w:t>
            </w:r>
            <w:r w:rsidRPr="00F06791">
              <w:rPr>
                <w:rFonts w:cs="Arial" w:hint="cs"/>
                <w:highlight w:val="yellow"/>
                <w:rtl/>
              </w:rPr>
              <w:t>המרגיל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כבריא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לאונסו</w:t>
            </w:r>
            <w:r w:rsidR="00F06791">
              <w:rPr>
                <w:rFonts w:hint="cs"/>
                <w:rtl/>
              </w:rPr>
              <w:t xml:space="preserve"> </w:t>
            </w:r>
            <w:r w:rsidR="00F06791" w:rsidRPr="00F06791">
              <w:rPr>
                <w:rFonts w:hint="cs"/>
                <w:sz w:val="18"/>
                <w:szCs w:val="18"/>
                <w:rtl/>
              </w:rPr>
              <w:t xml:space="preserve">(וממילא ת"ח הנקראים חולה המרגיל יכולים להיטהר בתשעה </w:t>
            </w:r>
            <w:proofErr w:type="spellStart"/>
            <w:r w:rsidR="00F06791" w:rsidRPr="00F06791">
              <w:rPr>
                <w:rFonts w:hint="cs"/>
                <w:sz w:val="18"/>
                <w:szCs w:val="18"/>
                <w:rtl/>
              </w:rPr>
              <w:t>קבין</w:t>
            </w:r>
            <w:proofErr w:type="spellEnd"/>
            <w:r w:rsidR="00F06791" w:rsidRPr="00F06791">
              <w:rPr>
                <w:rFonts w:hint="cs"/>
                <w:sz w:val="18"/>
                <w:szCs w:val="18"/>
                <w:rtl/>
              </w:rPr>
              <w:t xml:space="preserve"> ויש שימוש </w:t>
            </w:r>
            <w:proofErr w:type="spellStart"/>
            <w:r w:rsidR="00F06791" w:rsidRPr="00F06791">
              <w:rPr>
                <w:rFonts w:hint="cs"/>
                <w:sz w:val="18"/>
                <w:szCs w:val="18"/>
                <w:rtl/>
              </w:rPr>
              <w:t>לחצבא</w:t>
            </w:r>
            <w:proofErr w:type="spellEnd"/>
            <w:r w:rsidR="00F06791" w:rsidRPr="00F06791">
              <w:rPr>
                <w:rFonts w:hint="cs"/>
                <w:sz w:val="18"/>
                <w:szCs w:val="18"/>
                <w:rtl/>
              </w:rPr>
              <w:t xml:space="preserve"> של רב נחמן)</w:t>
            </w:r>
          </w:p>
        </w:tc>
        <w:tc>
          <w:tcPr>
            <w:tcW w:w="2127" w:type="dxa"/>
          </w:tcPr>
          <w:p w:rsidR="001C346A" w:rsidRDefault="001C346A" w:rsidP="001C346A">
            <w:pPr>
              <w:rPr>
                <w:rFonts w:hint="cs"/>
                <w:rtl/>
              </w:rPr>
            </w:pPr>
            <w:r>
              <w:rPr>
                <w:rFonts w:cs="Arial" w:hint="cs"/>
                <w:rtl/>
              </w:rPr>
              <w:t>וחולה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לאונסו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פטור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מכלום</w:t>
            </w:r>
          </w:p>
        </w:tc>
      </w:tr>
      <w:tr w:rsidR="001C346A" w:rsidTr="00492558">
        <w:tc>
          <w:tcPr>
            <w:tcW w:w="8414" w:type="dxa"/>
            <w:gridSpan w:val="4"/>
          </w:tcPr>
          <w:p w:rsidR="00F06791" w:rsidRDefault="00F06791" w:rsidP="00094CD5">
            <w:pPr>
              <w:jc w:val="center"/>
              <w:rPr>
                <w:rFonts w:cs="Arial" w:hint="cs"/>
                <w:rtl/>
              </w:rPr>
            </w:pPr>
          </w:p>
          <w:p w:rsidR="001C346A" w:rsidRDefault="001C346A" w:rsidP="00094CD5">
            <w:pPr>
              <w:jc w:val="center"/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 xml:space="preserve">על שיטה זו קשה היכן תיקן עזרא תשעה </w:t>
            </w:r>
            <w:proofErr w:type="spellStart"/>
            <w:r>
              <w:rPr>
                <w:rFonts w:cs="Arial" w:hint="cs"/>
                <w:rtl/>
              </w:rPr>
              <w:t>קבין</w:t>
            </w:r>
            <w:proofErr w:type="spellEnd"/>
            <w:r>
              <w:rPr>
                <w:rFonts w:cs="Arial" w:hint="cs"/>
                <w:rtl/>
              </w:rPr>
              <w:t>?</w:t>
            </w:r>
          </w:p>
        </w:tc>
      </w:tr>
      <w:tr w:rsidR="001C346A" w:rsidTr="00F06791">
        <w:tc>
          <w:tcPr>
            <w:tcW w:w="1184" w:type="dxa"/>
          </w:tcPr>
          <w:p w:rsidR="001C346A" w:rsidRDefault="00F06791" w:rsidP="001C346A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רבא</w:t>
            </w:r>
          </w:p>
        </w:tc>
        <w:tc>
          <w:tcPr>
            <w:tcW w:w="2224" w:type="dxa"/>
          </w:tcPr>
          <w:p w:rsidR="001C346A" w:rsidRDefault="001C346A" w:rsidP="001C346A">
            <w:pPr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מה</w:t>
            </w:r>
            <w:proofErr w:type="spellEnd"/>
            <w:r>
              <w:rPr>
                <w:rFonts w:hint="cs"/>
                <w:rtl/>
              </w:rPr>
              <w:t xml:space="preserve"> תיקן עזרא</w:t>
            </w:r>
          </w:p>
        </w:tc>
        <w:tc>
          <w:tcPr>
            <w:tcW w:w="2879" w:type="dxa"/>
          </w:tcPr>
          <w:p w:rsidR="001C346A" w:rsidRDefault="001C346A" w:rsidP="001C346A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וחכמים תקנו</w:t>
            </w:r>
          </w:p>
        </w:tc>
        <w:tc>
          <w:tcPr>
            <w:tcW w:w="2127" w:type="dxa"/>
          </w:tcPr>
          <w:p w:rsidR="001C346A" w:rsidRDefault="001C346A" w:rsidP="001C346A">
            <w:pPr>
              <w:rPr>
                <w:rFonts w:hint="cs"/>
                <w:rtl/>
              </w:rPr>
            </w:pPr>
          </w:p>
        </w:tc>
      </w:tr>
      <w:tr w:rsidR="001C346A" w:rsidTr="00F06791">
        <w:tc>
          <w:tcPr>
            <w:tcW w:w="1184" w:type="dxa"/>
          </w:tcPr>
          <w:p w:rsidR="001C346A" w:rsidRDefault="001C346A" w:rsidP="001C346A">
            <w:pPr>
              <w:rPr>
                <w:rFonts w:hint="cs"/>
                <w:rtl/>
              </w:rPr>
            </w:pPr>
          </w:p>
        </w:tc>
        <w:tc>
          <w:tcPr>
            <w:tcW w:w="2224" w:type="dxa"/>
          </w:tcPr>
          <w:p w:rsidR="001C346A" w:rsidRDefault="001C346A" w:rsidP="001C346A">
            <w:pPr>
              <w:rPr>
                <w:rFonts w:hint="cs"/>
                <w:rtl/>
              </w:rPr>
            </w:pPr>
            <w:r>
              <w:rPr>
                <w:rFonts w:cs="Arial" w:hint="cs"/>
                <w:rtl/>
              </w:rPr>
              <w:t>לבריא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המרגיל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ארבעים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סאה</w:t>
            </w:r>
          </w:p>
        </w:tc>
        <w:tc>
          <w:tcPr>
            <w:tcW w:w="2879" w:type="dxa"/>
          </w:tcPr>
          <w:p w:rsidR="001C346A" w:rsidRDefault="001C346A" w:rsidP="001C346A">
            <w:pPr>
              <w:rPr>
                <w:rFonts w:hint="cs"/>
                <w:rtl/>
              </w:rPr>
            </w:pPr>
            <w:r>
              <w:rPr>
                <w:rFonts w:cs="Arial" w:hint="cs"/>
                <w:rtl/>
              </w:rPr>
              <w:t>לבריא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לאונסו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תשעה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 w:hint="cs"/>
                <w:rtl/>
              </w:rPr>
              <w:t>קבין</w:t>
            </w:r>
            <w:proofErr w:type="spellEnd"/>
          </w:p>
        </w:tc>
        <w:tc>
          <w:tcPr>
            <w:tcW w:w="2127" w:type="dxa"/>
          </w:tcPr>
          <w:p w:rsidR="001C346A" w:rsidRDefault="001C346A" w:rsidP="001C346A">
            <w:pPr>
              <w:rPr>
                <w:rFonts w:hint="cs"/>
                <w:rtl/>
              </w:rPr>
            </w:pPr>
          </w:p>
        </w:tc>
      </w:tr>
      <w:tr w:rsidR="001C346A" w:rsidTr="00F06791">
        <w:tc>
          <w:tcPr>
            <w:tcW w:w="1184" w:type="dxa"/>
            <w:vMerge w:val="restart"/>
          </w:tcPr>
          <w:p w:rsidR="001C346A" w:rsidRDefault="001C346A" w:rsidP="001C346A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במה נחלקו חכמים</w:t>
            </w:r>
            <w:r w:rsidR="00094CD5">
              <w:rPr>
                <w:rFonts w:hint="cs"/>
                <w:rtl/>
              </w:rPr>
              <w:t xml:space="preserve"> </w:t>
            </w:r>
            <w:r w:rsidR="00094CD5" w:rsidRPr="00094CD5">
              <w:rPr>
                <w:rFonts w:hint="cs"/>
                <w:sz w:val="16"/>
                <w:szCs w:val="16"/>
                <w:rtl/>
              </w:rPr>
              <w:t xml:space="preserve">רב </w:t>
            </w:r>
            <w:proofErr w:type="spellStart"/>
            <w:r w:rsidR="00094CD5" w:rsidRPr="00094CD5">
              <w:rPr>
                <w:rFonts w:hint="cs"/>
                <w:sz w:val="16"/>
                <w:szCs w:val="16"/>
                <w:rtl/>
              </w:rPr>
              <w:t>דימי</w:t>
            </w:r>
            <w:proofErr w:type="spellEnd"/>
          </w:p>
          <w:p w:rsidR="00094CD5" w:rsidRDefault="00094CD5" w:rsidP="001C346A">
            <w:pPr>
              <w:rPr>
                <w:rFonts w:hint="cs"/>
                <w:rtl/>
              </w:rPr>
            </w:pPr>
          </w:p>
          <w:p w:rsidR="00094CD5" w:rsidRDefault="00094CD5" w:rsidP="001C346A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רבין</w:t>
            </w:r>
          </w:p>
        </w:tc>
        <w:tc>
          <w:tcPr>
            <w:tcW w:w="2224" w:type="dxa"/>
          </w:tcPr>
          <w:p w:rsidR="001C346A" w:rsidRDefault="001C346A" w:rsidP="001C346A">
            <w:pPr>
              <w:rPr>
                <w:rFonts w:hint="cs"/>
                <w:rtl/>
              </w:rPr>
            </w:pPr>
            <w:r w:rsidRPr="00F06791">
              <w:rPr>
                <w:rFonts w:cs="Arial" w:hint="cs"/>
                <w:highlight w:val="yellow"/>
                <w:rtl/>
              </w:rPr>
              <w:t>חולה</w:t>
            </w:r>
            <w:r w:rsidRPr="00F06791">
              <w:rPr>
                <w:rFonts w:cs="Arial"/>
                <w:highlight w:val="yellow"/>
                <w:rtl/>
              </w:rPr>
              <w:t xml:space="preserve"> </w:t>
            </w:r>
            <w:r w:rsidRPr="00F06791">
              <w:rPr>
                <w:rFonts w:cs="Arial" w:hint="cs"/>
                <w:highlight w:val="yellow"/>
                <w:rtl/>
              </w:rPr>
              <w:t>המרגיל</w:t>
            </w:r>
            <w:r w:rsidRPr="00F06791">
              <w:rPr>
                <w:rFonts w:cs="Arial"/>
                <w:highlight w:val="yellow"/>
                <w:rtl/>
              </w:rPr>
              <w:t xml:space="preserve"> </w:t>
            </w:r>
            <w:r w:rsidRPr="00F06791">
              <w:rPr>
                <w:rFonts w:cs="Arial" w:hint="cs"/>
                <w:highlight w:val="yellow"/>
                <w:rtl/>
              </w:rPr>
              <w:t>כבריא</w:t>
            </w:r>
            <w:r w:rsidRPr="00F06791">
              <w:rPr>
                <w:rFonts w:cs="Arial"/>
                <w:highlight w:val="yellow"/>
                <w:rtl/>
              </w:rPr>
              <w:t xml:space="preserve"> </w:t>
            </w:r>
            <w:r w:rsidRPr="00F06791">
              <w:rPr>
                <w:rFonts w:cs="Arial" w:hint="cs"/>
                <w:highlight w:val="yellow"/>
                <w:rtl/>
              </w:rPr>
              <w:t>המרגיל</w:t>
            </w:r>
            <w:r w:rsidRPr="00F06791">
              <w:rPr>
                <w:rFonts w:cs="Arial"/>
                <w:highlight w:val="yellow"/>
                <w:rtl/>
              </w:rPr>
              <w:t>,</w:t>
            </w:r>
          </w:p>
        </w:tc>
        <w:tc>
          <w:tcPr>
            <w:tcW w:w="2879" w:type="dxa"/>
          </w:tcPr>
          <w:p w:rsidR="001C346A" w:rsidRDefault="001C346A" w:rsidP="001C346A">
            <w:pPr>
              <w:rPr>
                <w:rFonts w:hint="cs"/>
                <w:rtl/>
              </w:rPr>
            </w:pPr>
            <w:r>
              <w:rPr>
                <w:rFonts w:cs="Arial" w:hint="cs"/>
                <w:rtl/>
              </w:rPr>
              <w:t>וחולה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לאונסו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כבריא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לאונסו</w:t>
            </w:r>
          </w:p>
        </w:tc>
        <w:tc>
          <w:tcPr>
            <w:tcW w:w="2127" w:type="dxa"/>
          </w:tcPr>
          <w:p w:rsidR="001C346A" w:rsidRDefault="001C346A" w:rsidP="001C346A">
            <w:pPr>
              <w:rPr>
                <w:rFonts w:hint="cs"/>
                <w:rtl/>
              </w:rPr>
            </w:pPr>
          </w:p>
        </w:tc>
      </w:tr>
      <w:tr w:rsidR="001C346A" w:rsidTr="00F06791">
        <w:tc>
          <w:tcPr>
            <w:tcW w:w="1184" w:type="dxa"/>
            <w:vMerge/>
          </w:tcPr>
          <w:p w:rsidR="001C346A" w:rsidRDefault="001C346A" w:rsidP="001C346A">
            <w:pPr>
              <w:rPr>
                <w:rFonts w:hint="cs"/>
                <w:rtl/>
              </w:rPr>
            </w:pPr>
          </w:p>
        </w:tc>
        <w:tc>
          <w:tcPr>
            <w:tcW w:w="2224" w:type="dxa"/>
          </w:tcPr>
          <w:p w:rsidR="001C346A" w:rsidRDefault="001C346A" w:rsidP="001C346A">
            <w:pPr>
              <w:rPr>
                <w:rFonts w:hint="cs"/>
                <w:rtl/>
              </w:rPr>
            </w:pPr>
            <w:r>
              <w:rPr>
                <w:rFonts w:cs="Arial" w:hint="cs"/>
                <w:rtl/>
              </w:rPr>
              <w:t>לבריא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המרגיל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ארבעים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סאה</w:t>
            </w:r>
          </w:p>
        </w:tc>
        <w:tc>
          <w:tcPr>
            <w:tcW w:w="2879" w:type="dxa"/>
          </w:tcPr>
          <w:p w:rsidR="001C346A" w:rsidRDefault="001C346A" w:rsidP="001C346A">
            <w:pPr>
              <w:rPr>
                <w:rFonts w:hint="cs"/>
                <w:rtl/>
              </w:rPr>
            </w:pPr>
            <w:r w:rsidRPr="00F06791">
              <w:rPr>
                <w:rFonts w:cs="Arial" w:hint="cs"/>
                <w:highlight w:val="yellow"/>
                <w:rtl/>
              </w:rPr>
              <w:t>וחולה</w:t>
            </w:r>
            <w:r w:rsidRPr="00F06791">
              <w:rPr>
                <w:rFonts w:cs="Arial"/>
                <w:highlight w:val="yellow"/>
                <w:rtl/>
              </w:rPr>
              <w:t xml:space="preserve"> </w:t>
            </w:r>
            <w:r w:rsidRPr="00F06791">
              <w:rPr>
                <w:rFonts w:cs="Arial" w:hint="cs"/>
                <w:highlight w:val="yellow"/>
                <w:rtl/>
              </w:rPr>
              <w:t>המרגיל</w:t>
            </w:r>
            <w:r w:rsidRPr="00F06791">
              <w:rPr>
                <w:rFonts w:cs="Arial"/>
                <w:highlight w:val="yellow"/>
                <w:rtl/>
              </w:rPr>
              <w:t xml:space="preserve"> </w:t>
            </w:r>
            <w:r w:rsidRPr="00F06791">
              <w:rPr>
                <w:rFonts w:cs="Arial" w:hint="cs"/>
                <w:highlight w:val="yellow"/>
                <w:rtl/>
              </w:rPr>
              <w:t>כבריא</w:t>
            </w:r>
            <w:r w:rsidRPr="00F06791">
              <w:rPr>
                <w:rFonts w:cs="Arial"/>
                <w:highlight w:val="yellow"/>
                <w:rtl/>
              </w:rPr>
              <w:t xml:space="preserve"> </w:t>
            </w:r>
            <w:r w:rsidRPr="00F06791">
              <w:rPr>
                <w:rFonts w:cs="Arial" w:hint="cs"/>
                <w:highlight w:val="yellow"/>
                <w:rtl/>
              </w:rPr>
              <w:t>לאונסו</w:t>
            </w:r>
          </w:p>
        </w:tc>
        <w:tc>
          <w:tcPr>
            <w:tcW w:w="2127" w:type="dxa"/>
          </w:tcPr>
          <w:p w:rsidR="001C346A" w:rsidRDefault="001C346A" w:rsidP="001C346A">
            <w:pPr>
              <w:rPr>
                <w:rFonts w:hint="cs"/>
                <w:rtl/>
              </w:rPr>
            </w:pPr>
            <w:r>
              <w:rPr>
                <w:rFonts w:cs="Arial" w:hint="cs"/>
                <w:rtl/>
              </w:rPr>
              <w:t>לחולה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לאונסו</w:t>
            </w:r>
            <w:r>
              <w:rPr>
                <w:rFonts w:cs="Arial"/>
                <w:rtl/>
              </w:rPr>
              <w:t xml:space="preserve"> - </w:t>
            </w:r>
            <w:r>
              <w:rPr>
                <w:rFonts w:cs="Arial" w:hint="cs"/>
                <w:rtl/>
              </w:rPr>
              <w:t>פטור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מכלום</w:t>
            </w:r>
            <w:r w:rsidR="00492558">
              <w:rPr>
                <w:rFonts w:hint="cs"/>
                <w:rtl/>
              </w:rPr>
              <w:t>.</w:t>
            </w:r>
          </w:p>
        </w:tc>
      </w:tr>
      <w:tr w:rsidR="00094CD5" w:rsidTr="009204C2">
        <w:tc>
          <w:tcPr>
            <w:tcW w:w="8414" w:type="dxa"/>
            <w:gridSpan w:val="4"/>
          </w:tcPr>
          <w:p w:rsidR="00094CD5" w:rsidRDefault="00094CD5" w:rsidP="0092744B">
            <w:pPr>
              <w:jc w:val="center"/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 xml:space="preserve">הלכה </w:t>
            </w:r>
            <w:r w:rsidRPr="00F06791">
              <w:rPr>
                <w:rFonts w:cs="Arial" w:hint="cs"/>
                <w:highlight w:val="yellow"/>
                <w:rtl/>
              </w:rPr>
              <w:t>בריא וחולה המרגיל  בארבעים סאה</w:t>
            </w:r>
            <w:r>
              <w:rPr>
                <w:rFonts w:cs="Arial" w:hint="cs"/>
                <w:rtl/>
              </w:rPr>
              <w:t xml:space="preserve"> כרב </w:t>
            </w:r>
            <w:proofErr w:type="spellStart"/>
            <w:r>
              <w:rPr>
                <w:rFonts w:cs="Arial" w:hint="cs"/>
                <w:rtl/>
              </w:rPr>
              <w:t>דימי</w:t>
            </w:r>
            <w:proofErr w:type="spellEnd"/>
          </w:p>
          <w:p w:rsidR="00094CD5" w:rsidRDefault="0092744B" w:rsidP="0092744B">
            <w:pPr>
              <w:jc w:val="center"/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 xml:space="preserve">ובריא לאונסו תשעה </w:t>
            </w:r>
            <w:proofErr w:type="spellStart"/>
            <w:r>
              <w:rPr>
                <w:rFonts w:cs="Arial" w:hint="cs"/>
                <w:rtl/>
              </w:rPr>
              <w:t>קבין</w:t>
            </w:r>
            <w:proofErr w:type="spellEnd"/>
            <w:r>
              <w:rPr>
                <w:rFonts w:cs="Arial" w:hint="cs"/>
                <w:rtl/>
              </w:rPr>
              <w:t xml:space="preserve"> תשעה </w:t>
            </w:r>
            <w:proofErr w:type="spellStart"/>
            <w:r>
              <w:rPr>
                <w:rFonts w:cs="Arial" w:hint="cs"/>
                <w:rtl/>
              </w:rPr>
              <w:t>קבין</w:t>
            </w:r>
            <w:proofErr w:type="spellEnd"/>
            <w:r>
              <w:rPr>
                <w:rFonts w:cs="Arial" w:hint="cs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וחולה לאונסו</w:t>
            </w:r>
            <w:r>
              <w:rPr>
                <w:rFonts w:cs="Arial" w:hint="cs"/>
                <w:rtl/>
              </w:rPr>
              <w:t xml:space="preserve"> </w:t>
            </w:r>
            <w:proofErr w:type="spellStart"/>
            <w:r>
              <w:rPr>
                <w:rFonts w:cs="Arial" w:hint="cs"/>
                <w:rtl/>
              </w:rPr>
              <w:t>פטוא</w:t>
            </w:r>
            <w:proofErr w:type="spellEnd"/>
            <w:r>
              <w:rPr>
                <w:rFonts w:cs="Arial" w:hint="cs"/>
                <w:rtl/>
              </w:rPr>
              <w:t xml:space="preserve"> כרבין.</w:t>
            </w:r>
          </w:p>
        </w:tc>
      </w:tr>
    </w:tbl>
    <w:p w:rsidR="001C346A" w:rsidRDefault="001C346A" w:rsidP="001C346A">
      <w:pPr>
        <w:rPr>
          <w:rFonts w:hint="cs"/>
          <w:rtl/>
        </w:rPr>
      </w:pPr>
    </w:p>
    <w:p w:rsidR="00236CD2" w:rsidRDefault="00236CD2" w:rsidP="001C346A">
      <w:pPr>
        <w:rPr>
          <w:rFonts w:hint="cs"/>
          <w:rtl/>
        </w:rPr>
      </w:pPr>
    </w:p>
    <w:p w:rsidR="00236CD2" w:rsidRDefault="00236CD2" w:rsidP="001C346A">
      <w:pPr>
        <w:rPr>
          <w:rFonts w:hint="cs"/>
          <w:rtl/>
        </w:rPr>
      </w:pPr>
    </w:p>
    <w:p w:rsidR="00236CD2" w:rsidRDefault="00236CD2" w:rsidP="001C346A">
      <w:pPr>
        <w:rPr>
          <w:rFonts w:hint="cs"/>
          <w:rtl/>
        </w:rPr>
      </w:pPr>
    </w:p>
    <w:p w:rsidR="00236CD2" w:rsidRDefault="00236CD2" w:rsidP="001C346A">
      <w:pPr>
        <w:rPr>
          <w:rFonts w:hint="cs"/>
          <w:rtl/>
        </w:rPr>
      </w:pPr>
    </w:p>
    <w:p w:rsidR="001C346A" w:rsidRDefault="001C346A" w:rsidP="001C346A">
      <w:pPr>
        <w:rPr>
          <w:rFonts w:hint="cs"/>
          <w:rtl/>
        </w:rPr>
      </w:pPr>
    </w:p>
    <w:tbl>
      <w:tblPr>
        <w:tblStyle w:val="a3"/>
        <w:bidiVisual/>
        <w:tblW w:w="0" w:type="auto"/>
        <w:tblInd w:w="1315" w:type="dxa"/>
        <w:tblLook w:val="04A0" w:firstRow="1" w:lastRow="0" w:firstColumn="1" w:lastColumn="0" w:noHBand="0" w:noVBand="1"/>
      </w:tblPr>
      <w:tblGrid>
        <w:gridCol w:w="1570"/>
        <w:gridCol w:w="4962"/>
      </w:tblGrid>
      <w:tr w:rsidR="00236CD2" w:rsidTr="00236CD2">
        <w:tc>
          <w:tcPr>
            <w:tcW w:w="6532" w:type="dxa"/>
            <w:gridSpan w:val="2"/>
          </w:tcPr>
          <w:p w:rsidR="00236CD2" w:rsidRDefault="00236CD2" w:rsidP="00236CD2">
            <w:pPr>
              <w:jc w:val="center"/>
              <w:rPr>
                <w:rFonts w:cs="Arial" w:hint="cs"/>
                <w:rtl/>
              </w:rPr>
            </w:pPr>
            <w:bookmarkStart w:id="0" w:name="_GoBack"/>
            <w:bookmarkEnd w:id="0"/>
            <w:r w:rsidRPr="00236CD2">
              <w:rPr>
                <w:rFonts w:cs="Arial" w:hint="cs"/>
                <w:highlight w:val="yellow"/>
                <w:rtl/>
              </w:rPr>
              <w:t>הנושא: כיצד צריך להיטהר בעל קרי שמלמד אחרים</w:t>
            </w:r>
          </w:p>
        </w:tc>
      </w:tr>
      <w:tr w:rsidR="00236CD2" w:rsidTr="00236CD2">
        <w:tc>
          <w:tcPr>
            <w:tcW w:w="6532" w:type="dxa"/>
            <w:gridSpan w:val="2"/>
          </w:tcPr>
          <w:p w:rsidR="00236CD2" w:rsidRDefault="00236CD2" w:rsidP="00236CD2">
            <w:pPr>
              <w:jc w:val="center"/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הברייתא המחדשת שיש הבדל בין טהרה ללימוד עצמי לטהרה לטובת לימוד אחרים</w:t>
            </w:r>
          </w:p>
          <w:p w:rsidR="00236CD2" w:rsidRDefault="00236CD2" w:rsidP="00FB0555">
            <w:pPr>
              <w:rPr>
                <w:rFonts w:cs="Arial" w:hint="cs"/>
                <w:rtl/>
              </w:rPr>
            </w:pPr>
          </w:p>
        </w:tc>
      </w:tr>
      <w:tr w:rsidR="00236CD2" w:rsidTr="00236CD2">
        <w:tc>
          <w:tcPr>
            <w:tcW w:w="6532" w:type="dxa"/>
            <w:gridSpan w:val="2"/>
          </w:tcPr>
          <w:p w:rsidR="00236CD2" w:rsidRPr="00236CD2" w:rsidRDefault="00236CD2" w:rsidP="00236CD2">
            <w:pPr>
              <w:jc w:val="center"/>
              <w:rPr>
                <w:rFonts w:cs="Arial" w:hint="cs"/>
                <w:highlight w:val="yellow"/>
                <w:rtl/>
              </w:rPr>
            </w:pPr>
            <w:r>
              <w:rPr>
                <w:rFonts w:cs="Arial" w:hint="cs"/>
                <w:highlight w:val="yellow"/>
                <w:rtl/>
              </w:rPr>
              <w:t xml:space="preserve">הרישא של  הברייתא : </w:t>
            </w:r>
            <w:r w:rsidRPr="00236CD2">
              <w:rPr>
                <w:rFonts w:cs="Arial" w:hint="cs"/>
                <w:highlight w:val="yellow"/>
                <w:rtl/>
              </w:rPr>
              <w:t>בעל</w:t>
            </w:r>
            <w:r w:rsidRPr="00236CD2">
              <w:rPr>
                <w:rFonts w:cs="Arial"/>
                <w:highlight w:val="yellow"/>
                <w:rtl/>
              </w:rPr>
              <w:t xml:space="preserve"> </w:t>
            </w:r>
            <w:r w:rsidRPr="00236CD2">
              <w:rPr>
                <w:rFonts w:cs="Arial" w:hint="cs"/>
                <w:highlight w:val="yellow"/>
                <w:rtl/>
              </w:rPr>
              <w:t>קרי</w:t>
            </w:r>
            <w:r w:rsidRPr="00236CD2">
              <w:rPr>
                <w:rFonts w:cs="Arial"/>
                <w:highlight w:val="yellow"/>
                <w:rtl/>
              </w:rPr>
              <w:t xml:space="preserve"> </w:t>
            </w:r>
            <w:r w:rsidRPr="00236CD2">
              <w:rPr>
                <w:rFonts w:cs="Arial" w:hint="cs"/>
                <w:highlight w:val="yellow"/>
                <w:rtl/>
              </w:rPr>
              <w:t>טהור  ברגע שנתנו</w:t>
            </w:r>
            <w:r w:rsidRPr="00236CD2">
              <w:rPr>
                <w:rFonts w:cs="Arial"/>
                <w:highlight w:val="yellow"/>
                <w:rtl/>
              </w:rPr>
              <w:t xml:space="preserve"> </w:t>
            </w:r>
            <w:r w:rsidRPr="00236CD2">
              <w:rPr>
                <w:rFonts w:cs="Arial" w:hint="cs"/>
                <w:highlight w:val="yellow"/>
                <w:rtl/>
              </w:rPr>
              <w:t>עליו</w:t>
            </w:r>
          </w:p>
        </w:tc>
      </w:tr>
      <w:tr w:rsidR="00236CD2" w:rsidTr="00236CD2">
        <w:tc>
          <w:tcPr>
            <w:tcW w:w="1570" w:type="dxa"/>
          </w:tcPr>
          <w:p w:rsidR="00236CD2" w:rsidRDefault="00236CD2" w:rsidP="002E1109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ללימוד עצמי </w:t>
            </w:r>
          </w:p>
        </w:tc>
        <w:tc>
          <w:tcPr>
            <w:tcW w:w="4962" w:type="dxa"/>
          </w:tcPr>
          <w:p w:rsidR="00236CD2" w:rsidRDefault="00236CD2" w:rsidP="00FB0555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ללימוד אחרים</w:t>
            </w:r>
          </w:p>
        </w:tc>
      </w:tr>
      <w:tr w:rsidR="00236CD2" w:rsidTr="00236CD2">
        <w:tc>
          <w:tcPr>
            <w:tcW w:w="1570" w:type="dxa"/>
          </w:tcPr>
          <w:p w:rsidR="00236CD2" w:rsidRDefault="00236CD2" w:rsidP="002E1109">
            <w:pPr>
              <w:rPr>
                <w:rtl/>
              </w:rPr>
            </w:pPr>
            <w:r>
              <w:rPr>
                <w:rFonts w:cs="Arial" w:hint="cs"/>
                <w:rtl/>
              </w:rPr>
              <w:t>תשעה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 w:hint="cs"/>
                <w:rtl/>
              </w:rPr>
              <w:t>קבין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מים</w:t>
            </w:r>
          </w:p>
        </w:tc>
        <w:tc>
          <w:tcPr>
            <w:tcW w:w="4962" w:type="dxa"/>
          </w:tcPr>
          <w:p w:rsidR="00236CD2" w:rsidRDefault="00236CD2" w:rsidP="00FB0555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ארבעים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סאה</w:t>
            </w:r>
          </w:p>
        </w:tc>
      </w:tr>
      <w:tr w:rsidR="00236CD2" w:rsidTr="00236CD2">
        <w:tc>
          <w:tcPr>
            <w:tcW w:w="1570" w:type="dxa"/>
          </w:tcPr>
          <w:p w:rsidR="00236CD2" w:rsidRDefault="00236CD2" w:rsidP="002E1109">
            <w:pPr>
              <w:rPr>
                <w:rtl/>
              </w:rPr>
            </w:pPr>
          </w:p>
        </w:tc>
        <w:tc>
          <w:tcPr>
            <w:tcW w:w="4962" w:type="dxa"/>
          </w:tcPr>
          <w:p w:rsidR="00236CD2" w:rsidRDefault="00236CD2" w:rsidP="00FB0555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לגבי דין זה נחלקו התנאים האם נאמר :</w:t>
            </w:r>
          </w:p>
          <w:p w:rsidR="00236CD2" w:rsidRDefault="00236CD2" w:rsidP="00FB0555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 xml:space="preserve">לחולה המרגיל או גם </w:t>
            </w:r>
          </w:p>
          <w:p w:rsidR="00236CD2" w:rsidRDefault="00236CD2" w:rsidP="00FB055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לחולה לאונסו. </w:t>
            </w:r>
          </w:p>
        </w:tc>
      </w:tr>
      <w:tr w:rsidR="00236CD2" w:rsidTr="00236CD2">
        <w:tc>
          <w:tcPr>
            <w:tcW w:w="6532" w:type="dxa"/>
            <w:gridSpan w:val="2"/>
          </w:tcPr>
          <w:p w:rsidR="00236CD2" w:rsidRPr="00236CD2" w:rsidRDefault="00236CD2" w:rsidP="00236CD2">
            <w:pPr>
              <w:jc w:val="center"/>
              <w:rPr>
                <w:highlight w:val="yellow"/>
                <w:rtl/>
              </w:rPr>
            </w:pPr>
            <w:r>
              <w:rPr>
                <w:rFonts w:cs="Arial" w:hint="cs"/>
                <w:highlight w:val="yellow"/>
                <w:rtl/>
              </w:rPr>
              <w:t xml:space="preserve">הסיפא של הברייתא  </w:t>
            </w:r>
            <w:r w:rsidRPr="00236CD2">
              <w:rPr>
                <w:rFonts w:cs="Arial" w:hint="cs"/>
                <w:highlight w:val="yellow"/>
                <w:rtl/>
              </w:rPr>
              <w:t>רבי</w:t>
            </w:r>
            <w:r w:rsidRPr="00236CD2">
              <w:rPr>
                <w:rFonts w:cs="Arial"/>
                <w:highlight w:val="yellow"/>
                <w:rtl/>
              </w:rPr>
              <w:t xml:space="preserve"> </w:t>
            </w:r>
            <w:r w:rsidRPr="00236CD2">
              <w:rPr>
                <w:rFonts w:cs="Arial" w:hint="cs"/>
                <w:highlight w:val="yellow"/>
                <w:rtl/>
              </w:rPr>
              <w:t>יהודה</w:t>
            </w:r>
            <w:r w:rsidRPr="00236CD2">
              <w:rPr>
                <w:rFonts w:cs="Arial"/>
                <w:highlight w:val="yellow"/>
                <w:rtl/>
              </w:rPr>
              <w:t xml:space="preserve"> </w:t>
            </w:r>
            <w:r w:rsidRPr="00236CD2">
              <w:rPr>
                <w:rFonts w:cs="Arial" w:hint="cs"/>
                <w:highlight w:val="yellow"/>
                <w:rtl/>
              </w:rPr>
              <w:t>אומר</w:t>
            </w:r>
            <w:r w:rsidRPr="00236CD2">
              <w:rPr>
                <w:rFonts w:cs="Arial"/>
                <w:highlight w:val="yellow"/>
                <w:rtl/>
              </w:rPr>
              <w:t xml:space="preserve">: </w:t>
            </w:r>
            <w:r w:rsidRPr="00236CD2">
              <w:rPr>
                <w:rFonts w:cs="Arial" w:hint="cs"/>
                <w:highlight w:val="yellow"/>
                <w:rtl/>
              </w:rPr>
              <w:t>ארבעים</w:t>
            </w:r>
            <w:r w:rsidRPr="00236CD2">
              <w:rPr>
                <w:rFonts w:cs="Arial"/>
                <w:highlight w:val="yellow"/>
                <w:rtl/>
              </w:rPr>
              <w:t xml:space="preserve"> </w:t>
            </w:r>
            <w:r w:rsidRPr="00236CD2">
              <w:rPr>
                <w:rFonts w:cs="Arial" w:hint="cs"/>
                <w:highlight w:val="yellow"/>
                <w:rtl/>
              </w:rPr>
              <w:t>סאה</w:t>
            </w:r>
            <w:r w:rsidRPr="00236CD2">
              <w:rPr>
                <w:rFonts w:cs="Arial"/>
                <w:highlight w:val="yellow"/>
                <w:rtl/>
              </w:rPr>
              <w:t xml:space="preserve"> </w:t>
            </w:r>
            <w:r w:rsidRPr="00236CD2">
              <w:rPr>
                <w:rFonts w:cs="Arial" w:hint="cs"/>
                <w:highlight w:val="yellow"/>
                <w:rtl/>
              </w:rPr>
              <w:t>מכל</w:t>
            </w:r>
            <w:r w:rsidRPr="00236CD2">
              <w:rPr>
                <w:rFonts w:cs="Arial"/>
                <w:highlight w:val="yellow"/>
                <w:rtl/>
              </w:rPr>
              <w:t xml:space="preserve"> </w:t>
            </w:r>
            <w:r w:rsidRPr="00236CD2">
              <w:rPr>
                <w:rFonts w:cs="Arial" w:hint="cs"/>
                <w:highlight w:val="yellow"/>
                <w:rtl/>
              </w:rPr>
              <w:t>מקום</w:t>
            </w:r>
          </w:p>
        </w:tc>
      </w:tr>
      <w:tr w:rsidR="00236CD2" w:rsidTr="00236CD2">
        <w:tc>
          <w:tcPr>
            <w:tcW w:w="6532" w:type="dxa"/>
            <w:gridSpan w:val="2"/>
          </w:tcPr>
          <w:p w:rsidR="00236CD2" w:rsidRDefault="00236CD2" w:rsidP="00236CD2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לגבי דין זה נחלקו התנאים האם נאמר :</w:t>
            </w:r>
          </w:p>
          <w:p w:rsidR="00236CD2" w:rsidRDefault="00236CD2" w:rsidP="001C346A">
            <w:pPr>
              <w:rPr>
                <w:rFonts w:cs="Arial" w:hint="cs"/>
                <w:rtl/>
              </w:rPr>
            </w:pPr>
            <w:r>
              <w:rPr>
                <w:rFonts w:cs="Arial" w:hint="cs"/>
                <w:rtl/>
              </w:rPr>
              <w:t>רק בקרקע, או גם בכלים.</w:t>
            </w:r>
          </w:p>
          <w:p w:rsidR="00236CD2" w:rsidRDefault="00236CD2" w:rsidP="001C346A">
            <w:pPr>
              <w:rPr>
                <w:rtl/>
              </w:rPr>
            </w:pPr>
          </w:p>
        </w:tc>
      </w:tr>
    </w:tbl>
    <w:p w:rsidR="001C346A" w:rsidRDefault="001C346A" w:rsidP="001C346A"/>
    <w:sectPr w:rsidR="001C346A" w:rsidSect="00236CD2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46A"/>
    <w:rsid w:val="00094CD5"/>
    <w:rsid w:val="000C52DF"/>
    <w:rsid w:val="001C346A"/>
    <w:rsid w:val="00236CD2"/>
    <w:rsid w:val="003C7ED3"/>
    <w:rsid w:val="00492558"/>
    <w:rsid w:val="0092744B"/>
    <w:rsid w:val="009E69F4"/>
    <w:rsid w:val="00C615BF"/>
    <w:rsid w:val="00F0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34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34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2012-08-23T11:03:00Z</dcterms:created>
  <dcterms:modified xsi:type="dcterms:W3CDTF">2012-08-23T11:03:00Z</dcterms:modified>
</cp:coreProperties>
</file>