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242"/>
        <w:bidiVisual/>
        <w:tblW w:w="9464" w:type="dxa"/>
        <w:tblLook w:val="04A0" w:firstRow="1" w:lastRow="0" w:firstColumn="1" w:lastColumn="0" w:noHBand="0" w:noVBand="1"/>
      </w:tblPr>
      <w:tblGrid>
        <w:gridCol w:w="2268"/>
        <w:gridCol w:w="2082"/>
        <w:gridCol w:w="611"/>
        <w:gridCol w:w="2798"/>
        <w:gridCol w:w="1705"/>
      </w:tblGrid>
      <w:tr w:rsidR="00C85665" w:rsidTr="003634CA">
        <w:tc>
          <w:tcPr>
            <w:tcW w:w="9464" w:type="dxa"/>
            <w:gridSpan w:val="5"/>
          </w:tcPr>
          <w:p w:rsidR="00C85665" w:rsidRPr="00FD017B" w:rsidRDefault="00C85665" w:rsidP="003634CA">
            <w:pPr>
              <w:jc w:val="center"/>
              <w:rPr>
                <w:rFonts w:cs="Arial" w:hint="cs"/>
                <w:highlight w:val="yellow"/>
                <w:rtl/>
              </w:rPr>
            </w:pPr>
            <w:r w:rsidRPr="00FD017B">
              <w:rPr>
                <w:rFonts w:cs="Arial" w:hint="cs"/>
                <w:highlight w:val="yellow"/>
                <w:rtl/>
              </w:rPr>
              <w:t>ברכת דבש היוצא מהתמר</w:t>
            </w:r>
          </w:p>
        </w:tc>
      </w:tr>
      <w:tr w:rsidR="00C85665" w:rsidTr="003634CA">
        <w:tc>
          <w:tcPr>
            <w:tcW w:w="9464" w:type="dxa"/>
            <w:gridSpan w:val="5"/>
          </w:tcPr>
          <w:p w:rsidR="00C85665" w:rsidRDefault="00C85665" w:rsidP="003634CA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מבר בר רב אשי </w:t>
            </w:r>
            <w:proofErr w:type="spellStart"/>
            <w:r>
              <w:rPr>
                <w:rFonts w:cs="Arial" w:hint="cs"/>
                <w:rtl/>
              </w:rPr>
              <w:t>שהכל</w:t>
            </w:r>
            <w:proofErr w:type="spellEnd"/>
            <w:r>
              <w:rPr>
                <w:rFonts w:cs="Arial" w:hint="cs"/>
                <w:rtl/>
              </w:rPr>
              <w:t xml:space="preserve"> כיוון שהם לא חלק מהפרי </w:t>
            </w:r>
          </w:p>
        </w:tc>
      </w:tr>
      <w:tr w:rsidR="00C85665" w:rsidTr="003634CA">
        <w:tc>
          <w:tcPr>
            <w:tcW w:w="9464" w:type="dxa"/>
            <w:gridSpan w:val="5"/>
            <w:tcBorders>
              <w:bottom w:val="single" w:sz="4" w:space="0" w:color="auto"/>
            </w:tcBorders>
          </w:tcPr>
          <w:p w:rsidR="00C85665" w:rsidRDefault="00C85665" w:rsidP="003634CA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והוא סובר כרבי יהושע שאם התמר הוא של תרומה אתה לא חייב על אכילת הדבש שלו ,שאינה חלק מהפרי.</w:t>
            </w:r>
          </w:p>
        </w:tc>
      </w:tr>
      <w:tr w:rsidR="00C85665" w:rsidTr="003634CA">
        <w:tc>
          <w:tcPr>
            <w:tcW w:w="2268" w:type="dxa"/>
            <w:tcBorders>
              <w:left w:val="nil"/>
              <w:right w:val="nil"/>
            </w:tcBorders>
          </w:tcPr>
          <w:p w:rsidR="00C85665" w:rsidRDefault="00C85665" w:rsidP="003634CA">
            <w:pPr>
              <w:rPr>
                <w:rFonts w:cs="Arial" w:hint="cs"/>
                <w:rtl/>
              </w:rPr>
            </w:pPr>
          </w:p>
        </w:tc>
        <w:tc>
          <w:tcPr>
            <w:tcW w:w="2082" w:type="dxa"/>
            <w:tcBorders>
              <w:left w:val="nil"/>
              <w:right w:val="nil"/>
            </w:tcBorders>
          </w:tcPr>
          <w:p w:rsidR="00C85665" w:rsidRDefault="00C85665" w:rsidP="003634CA">
            <w:pPr>
              <w:rPr>
                <w:rFonts w:cs="Arial" w:hint="cs"/>
                <w:rtl/>
              </w:rPr>
            </w:pPr>
          </w:p>
        </w:tc>
        <w:tc>
          <w:tcPr>
            <w:tcW w:w="611" w:type="dxa"/>
            <w:tcBorders>
              <w:left w:val="nil"/>
              <w:right w:val="nil"/>
            </w:tcBorders>
          </w:tcPr>
          <w:p w:rsidR="00C85665" w:rsidRDefault="00C85665" w:rsidP="003634CA">
            <w:pPr>
              <w:rPr>
                <w:rFonts w:cs="Arial" w:hint="cs"/>
                <w:rtl/>
              </w:rPr>
            </w:pPr>
          </w:p>
        </w:tc>
        <w:tc>
          <w:tcPr>
            <w:tcW w:w="2798" w:type="dxa"/>
            <w:tcBorders>
              <w:left w:val="nil"/>
              <w:right w:val="nil"/>
            </w:tcBorders>
          </w:tcPr>
          <w:p w:rsidR="00C85665" w:rsidRDefault="00C85665" w:rsidP="003634CA">
            <w:pPr>
              <w:rPr>
                <w:rFonts w:cs="Arial" w:hint="cs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C85665" w:rsidRDefault="00C85665" w:rsidP="003634CA">
            <w:pPr>
              <w:rPr>
                <w:rFonts w:cs="Arial" w:hint="cs"/>
                <w:rtl/>
              </w:rPr>
            </w:pPr>
          </w:p>
        </w:tc>
      </w:tr>
      <w:tr w:rsidR="00C85665" w:rsidTr="003634CA">
        <w:tc>
          <w:tcPr>
            <w:tcW w:w="9464" w:type="dxa"/>
            <w:gridSpan w:val="5"/>
          </w:tcPr>
          <w:p w:rsidR="00C85665" w:rsidRPr="00FD017B" w:rsidRDefault="00C85665" w:rsidP="003634CA">
            <w:pPr>
              <w:jc w:val="center"/>
              <w:rPr>
                <w:rFonts w:cs="Arial" w:hint="cs"/>
                <w:highlight w:val="yellow"/>
                <w:rtl/>
              </w:rPr>
            </w:pPr>
            <w:r w:rsidRPr="00FD017B">
              <w:rPr>
                <w:rFonts w:cs="Arial" w:hint="cs"/>
                <w:highlight w:val="yellow"/>
                <w:rtl/>
              </w:rPr>
              <w:t xml:space="preserve">דין  </w:t>
            </w:r>
            <w:proofErr w:type="spellStart"/>
            <w:r w:rsidRPr="00FD017B">
              <w:rPr>
                <w:rFonts w:cs="Arial" w:hint="cs"/>
                <w:highlight w:val="yellow"/>
                <w:rtl/>
              </w:rPr>
              <w:t>טרימא</w:t>
            </w:r>
            <w:proofErr w:type="spellEnd"/>
            <w:r w:rsidRPr="00FD017B">
              <w:rPr>
                <w:rFonts w:cs="Arial" w:hint="cs"/>
                <w:highlight w:val="yellow"/>
                <w:rtl/>
              </w:rPr>
              <w:t xml:space="preserve"> </w:t>
            </w:r>
            <w:r w:rsidRPr="00FD017B">
              <w:rPr>
                <w:rFonts w:cs="Arial"/>
                <w:highlight w:val="yellow"/>
                <w:rtl/>
              </w:rPr>
              <w:t>–</w:t>
            </w:r>
            <w:r w:rsidRPr="00FD017B">
              <w:rPr>
                <w:rFonts w:cs="Arial" w:hint="cs"/>
                <w:highlight w:val="yellow"/>
                <w:rtl/>
              </w:rPr>
              <w:t xml:space="preserve"> דבר כתוש </w:t>
            </w:r>
            <w:proofErr w:type="spellStart"/>
            <w:r w:rsidRPr="00FD017B">
              <w:rPr>
                <w:rFonts w:cs="Arial" w:hint="cs"/>
                <w:highlight w:val="yellow"/>
                <w:rtl/>
              </w:rPr>
              <w:t>וומעוך</w:t>
            </w:r>
            <w:proofErr w:type="spellEnd"/>
            <w:r w:rsidRPr="00FD017B">
              <w:rPr>
                <w:rFonts w:cs="Arial" w:hint="cs"/>
                <w:highlight w:val="yellow"/>
                <w:rtl/>
              </w:rPr>
              <w:t xml:space="preserve"> אך  לא מרוסק  כגון תמרים שמיעכן</w:t>
            </w:r>
          </w:p>
        </w:tc>
      </w:tr>
      <w:tr w:rsidR="00C85665" w:rsidTr="003634CA">
        <w:tc>
          <w:tcPr>
            <w:tcW w:w="2268" w:type="dxa"/>
            <w:tcBorders>
              <w:bottom w:val="single" w:sz="4" w:space="0" w:color="auto"/>
            </w:tcBorders>
          </w:tcPr>
          <w:p w:rsidR="00C85665" w:rsidRDefault="00C85665" w:rsidP="003634CA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רבא </w:t>
            </w:r>
          </w:p>
        </w:tc>
        <w:tc>
          <w:tcPr>
            <w:tcW w:w="7196" w:type="dxa"/>
            <w:gridSpan w:val="4"/>
            <w:tcBorders>
              <w:bottom w:val="single" w:sz="4" w:space="0" w:color="auto"/>
            </w:tcBorders>
          </w:tcPr>
          <w:p w:rsidR="00C85665" w:rsidRDefault="00C85665" w:rsidP="003634CA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ברכתו העץ כיוון שצורתו הראשונית ניכרת. </w:t>
            </w:r>
          </w:p>
        </w:tc>
      </w:tr>
      <w:tr w:rsidR="00C85665" w:rsidTr="003634CA">
        <w:tc>
          <w:tcPr>
            <w:tcW w:w="2268" w:type="dxa"/>
            <w:tcBorders>
              <w:left w:val="nil"/>
              <w:right w:val="nil"/>
            </w:tcBorders>
          </w:tcPr>
          <w:p w:rsidR="00C85665" w:rsidRDefault="00C85665" w:rsidP="003634CA">
            <w:pPr>
              <w:rPr>
                <w:rFonts w:cs="Arial" w:hint="cs"/>
                <w:rtl/>
              </w:rPr>
            </w:pPr>
          </w:p>
        </w:tc>
        <w:tc>
          <w:tcPr>
            <w:tcW w:w="2082" w:type="dxa"/>
            <w:tcBorders>
              <w:left w:val="nil"/>
              <w:right w:val="nil"/>
            </w:tcBorders>
          </w:tcPr>
          <w:p w:rsidR="00C85665" w:rsidRDefault="00C85665" w:rsidP="003634CA">
            <w:pPr>
              <w:rPr>
                <w:rFonts w:cs="Arial" w:hint="cs"/>
                <w:rtl/>
              </w:rPr>
            </w:pPr>
          </w:p>
        </w:tc>
        <w:tc>
          <w:tcPr>
            <w:tcW w:w="611" w:type="dxa"/>
            <w:tcBorders>
              <w:left w:val="nil"/>
              <w:right w:val="nil"/>
            </w:tcBorders>
          </w:tcPr>
          <w:p w:rsidR="00C85665" w:rsidRDefault="00C85665" w:rsidP="003634CA">
            <w:pPr>
              <w:rPr>
                <w:rFonts w:cs="Arial" w:hint="cs"/>
                <w:rtl/>
              </w:rPr>
            </w:pPr>
          </w:p>
        </w:tc>
        <w:tc>
          <w:tcPr>
            <w:tcW w:w="2798" w:type="dxa"/>
            <w:tcBorders>
              <w:left w:val="nil"/>
              <w:right w:val="nil"/>
            </w:tcBorders>
          </w:tcPr>
          <w:p w:rsidR="00C85665" w:rsidRDefault="00C85665" w:rsidP="003634CA">
            <w:pPr>
              <w:rPr>
                <w:rFonts w:cs="Arial" w:hint="cs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C85665" w:rsidRDefault="00C85665" w:rsidP="003634CA">
            <w:pPr>
              <w:rPr>
                <w:rFonts w:cs="Arial" w:hint="cs"/>
                <w:rtl/>
              </w:rPr>
            </w:pPr>
          </w:p>
        </w:tc>
      </w:tr>
      <w:tr w:rsidR="00C85665" w:rsidTr="003634CA">
        <w:tc>
          <w:tcPr>
            <w:tcW w:w="9464" w:type="dxa"/>
            <w:gridSpan w:val="5"/>
          </w:tcPr>
          <w:p w:rsidR="00C85665" w:rsidRPr="00FD017B" w:rsidRDefault="00C85665" w:rsidP="003634CA">
            <w:pPr>
              <w:jc w:val="center"/>
              <w:rPr>
                <w:rFonts w:cs="Arial" w:hint="cs"/>
                <w:highlight w:val="yellow"/>
                <w:rtl/>
              </w:rPr>
            </w:pPr>
            <w:r w:rsidRPr="00FD017B">
              <w:rPr>
                <w:rFonts w:cs="Arial" w:hint="cs"/>
                <w:highlight w:val="yellow"/>
                <w:rtl/>
              </w:rPr>
              <w:t xml:space="preserve">דין </w:t>
            </w:r>
            <w:proofErr w:type="spellStart"/>
            <w:r w:rsidRPr="00FD017B">
              <w:rPr>
                <w:rFonts w:cs="Arial" w:hint="cs"/>
                <w:highlight w:val="yellow"/>
                <w:rtl/>
              </w:rPr>
              <w:t>שתיתא</w:t>
            </w:r>
            <w:proofErr w:type="spellEnd"/>
            <w:r w:rsidRPr="00FD017B">
              <w:rPr>
                <w:rFonts w:cs="Arial" w:hint="cs"/>
                <w:highlight w:val="yellow"/>
                <w:rtl/>
              </w:rPr>
              <w:t xml:space="preserve">  תבשיל העשוי מקמח העשוי מקליות</w:t>
            </w:r>
          </w:p>
        </w:tc>
      </w:tr>
      <w:tr w:rsidR="00FD017B" w:rsidTr="003634CA">
        <w:tc>
          <w:tcPr>
            <w:tcW w:w="4961" w:type="dxa"/>
            <w:gridSpan w:val="3"/>
          </w:tcPr>
          <w:p w:rsidR="00FD017B" w:rsidRDefault="00FD017B" w:rsidP="003634CA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רב </w:t>
            </w:r>
          </w:p>
        </w:tc>
        <w:tc>
          <w:tcPr>
            <w:tcW w:w="4503" w:type="dxa"/>
            <w:gridSpan w:val="2"/>
          </w:tcPr>
          <w:p w:rsidR="00FD017B" w:rsidRDefault="00FD017B" w:rsidP="003634CA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שמואל </w:t>
            </w:r>
          </w:p>
        </w:tc>
      </w:tr>
      <w:tr w:rsidR="00FD017B" w:rsidTr="003634CA">
        <w:tc>
          <w:tcPr>
            <w:tcW w:w="4961" w:type="dxa"/>
            <w:gridSpan w:val="3"/>
          </w:tcPr>
          <w:p w:rsidR="00FD017B" w:rsidRDefault="00FD017B" w:rsidP="003634CA">
            <w:pPr>
              <w:rPr>
                <w:rFonts w:cs="Arial" w:hint="cs"/>
                <w:rtl/>
              </w:rPr>
            </w:pPr>
            <w:proofErr w:type="spellStart"/>
            <w:r>
              <w:rPr>
                <w:rFonts w:cs="Arial" w:hint="cs"/>
                <w:rtl/>
              </w:rPr>
              <w:t>שהכל</w:t>
            </w:r>
            <w:proofErr w:type="spellEnd"/>
            <w:r>
              <w:rPr>
                <w:rFonts w:cs="Arial" w:hint="cs"/>
                <w:rtl/>
              </w:rPr>
              <w:t xml:space="preserve"> </w:t>
            </w:r>
          </w:p>
        </w:tc>
        <w:tc>
          <w:tcPr>
            <w:tcW w:w="4503" w:type="dxa"/>
            <w:gridSpan w:val="2"/>
          </w:tcPr>
          <w:p w:rsidR="00FD017B" w:rsidRDefault="00FD017B" w:rsidP="003634CA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מזונות</w:t>
            </w:r>
          </w:p>
        </w:tc>
      </w:tr>
      <w:tr w:rsidR="00FD017B" w:rsidTr="003634CA">
        <w:tc>
          <w:tcPr>
            <w:tcW w:w="9464" w:type="dxa"/>
            <w:gridSpan w:val="5"/>
          </w:tcPr>
          <w:p w:rsidR="00FD017B" w:rsidRDefault="00FD017B" w:rsidP="003634CA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רב </w:t>
            </w:r>
            <w:proofErr w:type="spellStart"/>
            <w:r>
              <w:rPr>
                <w:rFonts w:cs="Arial" w:hint="cs"/>
                <w:rtl/>
              </w:rPr>
              <w:t>חסדא</w:t>
            </w:r>
            <w:proofErr w:type="spellEnd"/>
            <w:r>
              <w:rPr>
                <w:rFonts w:cs="Arial" w:hint="cs"/>
                <w:rtl/>
              </w:rPr>
              <w:t xml:space="preserve"> הם לא חולקים</w:t>
            </w:r>
          </w:p>
        </w:tc>
      </w:tr>
      <w:tr w:rsidR="00FD017B" w:rsidTr="003634CA">
        <w:tc>
          <w:tcPr>
            <w:tcW w:w="4961" w:type="dxa"/>
            <w:gridSpan w:val="3"/>
          </w:tcPr>
          <w:p w:rsidR="00FD017B" w:rsidRDefault="00FD017B" w:rsidP="003634CA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שנתן מעט קמח</w:t>
            </w:r>
          </w:p>
          <w:p w:rsidR="00FD017B" w:rsidRDefault="00FD017B" w:rsidP="003634CA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מוכח </w:t>
            </w:r>
            <w:proofErr w:type="spellStart"/>
            <w:r>
              <w:rPr>
                <w:rFonts w:cs="Arial" w:hint="cs"/>
                <w:rtl/>
              </w:rPr>
              <w:t>שעשאה</w:t>
            </w:r>
            <w:proofErr w:type="spellEnd"/>
            <w:r>
              <w:rPr>
                <w:rFonts w:cs="Arial" w:hint="cs"/>
                <w:rtl/>
              </w:rPr>
              <w:t xml:space="preserve"> לרפואה .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:rsidR="00FD017B" w:rsidRDefault="00FD017B" w:rsidP="003634CA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שהיא עבה נתן הרבה קמח כיון שמוכח </w:t>
            </w:r>
            <w:proofErr w:type="spellStart"/>
            <w:r>
              <w:rPr>
                <w:rFonts w:cs="Arial" w:hint="cs"/>
                <w:rtl/>
              </w:rPr>
              <w:t>שעשאה</w:t>
            </w:r>
            <w:proofErr w:type="spellEnd"/>
            <w:r>
              <w:rPr>
                <w:rFonts w:cs="Arial" w:hint="cs"/>
                <w:rtl/>
              </w:rPr>
              <w:t xml:space="preserve"> לאכילה .</w:t>
            </w:r>
          </w:p>
        </w:tc>
      </w:tr>
      <w:tr w:rsidR="00FD017B" w:rsidTr="003634CA">
        <w:tc>
          <w:tcPr>
            <w:tcW w:w="4961" w:type="dxa"/>
            <w:gridSpan w:val="3"/>
          </w:tcPr>
          <w:p w:rsidR="00FD017B" w:rsidRDefault="00FD017B" w:rsidP="003634CA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והיא מותרת בשבת </w:t>
            </w:r>
            <w:proofErr w:type="spellStart"/>
            <w:r>
              <w:rPr>
                <w:rFonts w:cs="Arial" w:hint="cs"/>
                <w:rtl/>
              </w:rPr>
              <w:t>שמתכוין</w:t>
            </w:r>
            <w:proofErr w:type="spellEnd"/>
            <w:r>
              <w:rPr>
                <w:rFonts w:cs="Arial" w:hint="cs"/>
                <w:rtl/>
              </w:rPr>
              <w:t xml:space="preserve"> לאכילה.</w:t>
            </w:r>
          </w:p>
        </w:tc>
        <w:tc>
          <w:tcPr>
            <w:tcW w:w="2798" w:type="dxa"/>
            <w:tcBorders>
              <w:bottom w:val="nil"/>
              <w:right w:val="nil"/>
            </w:tcBorders>
          </w:tcPr>
          <w:p w:rsidR="00FD017B" w:rsidRDefault="00FD017B" w:rsidP="003634CA">
            <w:pPr>
              <w:rPr>
                <w:rFonts w:cs="Arial" w:hint="cs"/>
                <w:rtl/>
              </w:rPr>
            </w:pPr>
          </w:p>
        </w:tc>
        <w:tc>
          <w:tcPr>
            <w:tcW w:w="1705" w:type="dxa"/>
            <w:tcBorders>
              <w:left w:val="nil"/>
              <w:bottom w:val="nil"/>
              <w:right w:val="nil"/>
            </w:tcBorders>
          </w:tcPr>
          <w:p w:rsidR="00FD017B" w:rsidRDefault="00FD017B" w:rsidP="003634CA">
            <w:pPr>
              <w:rPr>
                <w:rFonts w:cs="Arial" w:hint="cs"/>
                <w:rtl/>
              </w:rPr>
            </w:pPr>
          </w:p>
        </w:tc>
      </w:tr>
      <w:tr w:rsidR="00FD017B" w:rsidTr="003634CA">
        <w:tc>
          <w:tcPr>
            <w:tcW w:w="4961" w:type="dxa"/>
            <w:gridSpan w:val="3"/>
          </w:tcPr>
          <w:p w:rsidR="00FD017B" w:rsidRDefault="00FD017B" w:rsidP="003634CA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ורב חידש שלמרות </w:t>
            </w:r>
            <w:proofErr w:type="spellStart"/>
            <w:r>
              <w:rPr>
                <w:rFonts w:cs="Arial" w:hint="cs"/>
                <w:rtl/>
              </w:rPr>
              <w:t>שעשאה</w:t>
            </w:r>
            <w:proofErr w:type="spellEnd"/>
            <w:r>
              <w:rPr>
                <w:rFonts w:cs="Arial" w:hint="cs"/>
                <w:rtl/>
              </w:rPr>
              <w:t xml:space="preserve"> לרפואה כיוון שנהנה ממנה צריך לברך. </w:t>
            </w:r>
          </w:p>
        </w:tc>
        <w:tc>
          <w:tcPr>
            <w:tcW w:w="2798" w:type="dxa"/>
            <w:tcBorders>
              <w:top w:val="nil"/>
              <w:bottom w:val="nil"/>
              <w:right w:val="nil"/>
            </w:tcBorders>
          </w:tcPr>
          <w:p w:rsidR="00FD017B" w:rsidRDefault="00FD017B" w:rsidP="003634CA">
            <w:pPr>
              <w:rPr>
                <w:rFonts w:cs="Arial" w:hint="cs"/>
                <w:rtl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FD017B" w:rsidRDefault="00FD017B" w:rsidP="003634CA">
            <w:pPr>
              <w:rPr>
                <w:rFonts w:cs="Arial" w:hint="cs"/>
                <w:rtl/>
              </w:rPr>
            </w:pPr>
          </w:p>
        </w:tc>
      </w:tr>
      <w:tr w:rsidR="00C85665" w:rsidTr="003634CA">
        <w:tc>
          <w:tcPr>
            <w:tcW w:w="2268" w:type="dxa"/>
            <w:tcBorders>
              <w:left w:val="nil"/>
              <w:right w:val="nil"/>
            </w:tcBorders>
          </w:tcPr>
          <w:p w:rsidR="00C85665" w:rsidRDefault="00C85665" w:rsidP="003634CA">
            <w:pPr>
              <w:rPr>
                <w:rFonts w:cs="Arial" w:hint="cs"/>
                <w:rtl/>
              </w:rPr>
            </w:pPr>
          </w:p>
        </w:tc>
        <w:tc>
          <w:tcPr>
            <w:tcW w:w="2082" w:type="dxa"/>
            <w:tcBorders>
              <w:left w:val="nil"/>
              <w:right w:val="nil"/>
            </w:tcBorders>
          </w:tcPr>
          <w:p w:rsidR="00C85665" w:rsidRDefault="00C85665" w:rsidP="003634CA">
            <w:pPr>
              <w:rPr>
                <w:rFonts w:cs="Arial" w:hint="cs"/>
                <w:rtl/>
              </w:rPr>
            </w:pPr>
          </w:p>
        </w:tc>
        <w:tc>
          <w:tcPr>
            <w:tcW w:w="611" w:type="dxa"/>
            <w:tcBorders>
              <w:left w:val="nil"/>
              <w:right w:val="nil"/>
            </w:tcBorders>
          </w:tcPr>
          <w:p w:rsidR="00C85665" w:rsidRDefault="00C85665" w:rsidP="003634CA">
            <w:pPr>
              <w:rPr>
                <w:rFonts w:cs="Arial" w:hint="cs"/>
                <w:rtl/>
              </w:rPr>
            </w:pPr>
          </w:p>
        </w:tc>
        <w:tc>
          <w:tcPr>
            <w:tcW w:w="2798" w:type="dxa"/>
            <w:tcBorders>
              <w:top w:val="nil"/>
              <w:left w:val="nil"/>
              <w:right w:val="nil"/>
            </w:tcBorders>
          </w:tcPr>
          <w:p w:rsidR="00C85665" w:rsidRDefault="00C85665" w:rsidP="003634CA">
            <w:pPr>
              <w:rPr>
                <w:rFonts w:cs="Arial" w:hint="cs"/>
                <w:rtl/>
              </w:rPr>
            </w:pPr>
          </w:p>
        </w:tc>
        <w:tc>
          <w:tcPr>
            <w:tcW w:w="1705" w:type="dxa"/>
            <w:tcBorders>
              <w:top w:val="nil"/>
              <w:left w:val="nil"/>
              <w:right w:val="nil"/>
            </w:tcBorders>
          </w:tcPr>
          <w:p w:rsidR="00C85665" w:rsidRDefault="00C85665" w:rsidP="003634CA">
            <w:pPr>
              <w:rPr>
                <w:rFonts w:cs="Arial" w:hint="cs"/>
                <w:rtl/>
              </w:rPr>
            </w:pPr>
          </w:p>
        </w:tc>
      </w:tr>
      <w:tr w:rsidR="00614FBD" w:rsidTr="003634CA">
        <w:tc>
          <w:tcPr>
            <w:tcW w:w="9464" w:type="dxa"/>
            <w:gridSpan w:val="5"/>
          </w:tcPr>
          <w:p w:rsidR="00614FBD" w:rsidRPr="007779BF" w:rsidRDefault="00614FBD" w:rsidP="003634CA">
            <w:pPr>
              <w:jc w:val="center"/>
              <w:rPr>
                <w:rFonts w:cs="Arial" w:hint="cs"/>
                <w:highlight w:val="yellow"/>
                <w:rtl/>
              </w:rPr>
            </w:pPr>
            <w:r w:rsidRPr="007779BF">
              <w:rPr>
                <w:rFonts w:cs="Arial" w:hint="cs"/>
                <w:highlight w:val="yellow"/>
                <w:rtl/>
              </w:rPr>
              <w:t>האם אומרים המוציא או מוציא בלי הא</w:t>
            </w:r>
            <w:r w:rsidR="007779BF" w:rsidRPr="007779BF">
              <w:rPr>
                <w:rFonts w:cs="Arial" w:hint="cs"/>
                <w:highlight w:val="yellow"/>
                <w:rtl/>
              </w:rPr>
              <w:t xml:space="preserve"> ? ברור לכולם שצריך לברך בלשון עבר.</w:t>
            </w:r>
          </w:p>
        </w:tc>
      </w:tr>
      <w:tr w:rsidR="00614FBD" w:rsidTr="003634CA">
        <w:tc>
          <w:tcPr>
            <w:tcW w:w="4961" w:type="dxa"/>
            <w:gridSpan w:val="3"/>
          </w:tcPr>
          <w:p w:rsidR="00614FBD" w:rsidRDefault="00614FBD" w:rsidP="003634CA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לחכמים</w:t>
            </w:r>
          </w:p>
        </w:tc>
        <w:tc>
          <w:tcPr>
            <w:tcW w:w="4503" w:type="dxa"/>
            <w:gridSpan w:val="2"/>
          </w:tcPr>
          <w:p w:rsidR="00614FBD" w:rsidRDefault="00614FBD" w:rsidP="003634CA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רבי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נחמיה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אומר</w:t>
            </w:r>
            <w:r>
              <w:rPr>
                <w:rFonts w:cs="Arial"/>
                <w:rtl/>
              </w:rPr>
              <w:t xml:space="preserve">: </w:t>
            </w:r>
          </w:p>
        </w:tc>
      </w:tr>
      <w:tr w:rsidR="00614FBD" w:rsidTr="003634CA">
        <w:tc>
          <w:tcPr>
            <w:tcW w:w="4961" w:type="dxa"/>
            <w:gridSpan w:val="3"/>
          </w:tcPr>
          <w:p w:rsidR="00614FBD" w:rsidRDefault="00614FBD" w:rsidP="003634CA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המוציא</w:t>
            </w:r>
          </w:p>
        </w:tc>
        <w:tc>
          <w:tcPr>
            <w:tcW w:w="4503" w:type="dxa"/>
            <w:gridSpan w:val="2"/>
          </w:tcPr>
          <w:p w:rsidR="00614FBD" w:rsidRDefault="00614FBD" w:rsidP="003634CA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מוציא</w:t>
            </w:r>
          </w:p>
        </w:tc>
      </w:tr>
      <w:tr w:rsidR="00614FBD" w:rsidTr="003634CA">
        <w:tc>
          <w:tcPr>
            <w:tcW w:w="4961" w:type="dxa"/>
            <w:gridSpan w:val="3"/>
          </w:tcPr>
          <w:p w:rsidR="00614FBD" w:rsidRDefault="00614FBD" w:rsidP="003634CA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זה לשון עבר </w:t>
            </w:r>
          </w:p>
        </w:tc>
        <w:tc>
          <w:tcPr>
            <w:tcW w:w="4503" w:type="dxa"/>
            <w:gridSpan w:val="2"/>
          </w:tcPr>
          <w:p w:rsidR="00614FBD" w:rsidRDefault="00614FBD" w:rsidP="003634CA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כי המוציא  כוונתו שיוציא בעתיד </w:t>
            </w:r>
          </w:p>
        </w:tc>
      </w:tr>
      <w:tr w:rsidR="00614FBD" w:rsidTr="003634CA">
        <w:tc>
          <w:tcPr>
            <w:tcW w:w="4961" w:type="dxa"/>
            <w:gridSpan w:val="3"/>
          </w:tcPr>
          <w:p w:rsidR="00614FBD" w:rsidRDefault="00614FBD" w:rsidP="003634CA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המוציא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לך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מים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מצור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החלמיש</w:t>
            </w:r>
          </w:p>
        </w:tc>
        <w:tc>
          <w:tcPr>
            <w:tcW w:w="4503" w:type="dxa"/>
            <w:gridSpan w:val="2"/>
          </w:tcPr>
          <w:p w:rsidR="00614FBD" w:rsidRDefault="00614FBD" w:rsidP="003634CA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לפני יציאת מצרים נאמר אני </w:t>
            </w:r>
            <w:proofErr w:type="spellStart"/>
            <w:r>
              <w:rPr>
                <w:rFonts w:cs="Arial" w:hint="cs"/>
                <w:rtl/>
              </w:rPr>
              <w:t>אלוהכים</w:t>
            </w:r>
            <w:proofErr w:type="spellEnd"/>
            <w:r>
              <w:rPr>
                <w:rFonts w:cs="Arial" w:hint="cs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המוציא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אתכם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מתחת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סבלות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מצרים</w:t>
            </w:r>
          </w:p>
        </w:tc>
      </w:tr>
      <w:tr w:rsidR="00614FBD" w:rsidTr="003634CA"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:rsidR="00614FBD" w:rsidRDefault="00614FBD" w:rsidP="003634CA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חכמים מסבירים את פסוקו של רבי  נחמיה שמדוב לעתיד בני ישראל ידעו בעבר ה' הוציא אותם. 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:rsidR="00614FBD" w:rsidRDefault="007779BF" w:rsidP="003634CA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בר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רב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זביד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 w:rsidR="00614FBD">
              <w:rPr>
                <w:rFonts w:cs="Arial" w:hint="cs"/>
                <w:rtl/>
              </w:rPr>
              <w:t>עשה כמותו</w:t>
            </w:r>
            <w:r>
              <w:rPr>
                <w:rFonts w:cs="Arial" w:hint="cs"/>
                <w:rtl/>
              </w:rPr>
              <w:t xml:space="preserve"> כדי לצאת מספק ורבי </w:t>
            </w:r>
            <w:proofErr w:type="spellStart"/>
            <w:r>
              <w:rPr>
                <w:rFonts w:cs="Arial" w:hint="cs"/>
                <w:rtl/>
              </w:rPr>
              <w:t>זירא</w:t>
            </w:r>
            <w:proofErr w:type="spellEnd"/>
            <w:r>
              <w:rPr>
                <w:rFonts w:cs="Arial" w:hint="cs"/>
                <w:rtl/>
              </w:rPr>
              <w:t xml:space="preserve"> אמר שמוכח ממעשהו שהוא לא אדם גדול ולא בקי בברכות. </w:t>
            </w:r>
          </w:p>
        </w:tc>
      </w:tr>
      <w:tr w:rsidR="00C85665" w:rsidTr="003634CA">
        <w:tc>
          <w:tcPr>
            <w:tcW w:w="2268" w:type="dxa"/>
            <w:tcBorders>
              <w:left w:val="nil"/>
              <w:right w:val="nil"/>
            </w:tcBorders>
          </w:tcPr>
          <w:p w:rsidR="00C85665" w:rsidRDefault="00C85665" w:rsidP="003634CA">
            <w:pPr>
              <w:rPr>
                <w:rFonts w:cs="Arial" w:hint="cs"/>
                <w:rtl/>
              </w:rPr>
            </w:pPr>
          </w:p>
        </w:tc>
        <w:tc>
          <w:tcPr>
            <w:tcW w:w="2082" w:type="dxa"/>
            <w:tcBorders>
              <w:left w:val="nil"/>
              <w:right w:val="nil"/>
            </w:tcBorders>
          </w:tcPr>
          <w:p w:rsidR="00C85665" w:rsidRDefault="00C85665" w:rsidP="003634CA">
            <w:pPr>
              <w:rPr>
                <w:rFonts w:cs="Arial" w:hint="cs"/>
                <w:rtl/>
              </w:rPr>
            </w:pPr>
          </w:p>
        </w:tc>
        <w:tc>
          <w:tcPr>
            <w:tcW w:w="611" w:type="dxa"/>
            <w:tcBorders>
              <w:left w:val="nil"/>
              <w:right w:val="nil"/>
            </w:tcBorders>
          </w:tcPr>
          <w:p w:rsidR="00C85665" w:rsidRDefault="00C85665" w:rsidP="003634CA">
            <w:pPr>
              <w:rPr>
                <w:rFonts w:cs="Arial" w:hint="cs"/>
                <w:rtl/>
              </w:rPr>
            </w:pPr>
          </w:p>
        </w:tc>
        <w:tc>
          <w:tcPr>
            <w:tcW w:w="2798" w:type="dxa"/>
            <w:tcBorders>
              <w:left w:val="nil"/>
              <w:right w:val="nil"/>
            </w:tcBorders>
          </w:tcPr>
          <w:p w:rsidR="00C85665" w:rsidRDefault="00C85665" w:rsidP="003634CA">
            <w:pPr>
              <w:rPr>
                <w:rFonts w:cs="Arial" w:hint="cs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C85665" w:rsidRDefault="00C85665" w:rsidP="003634CA">
            <w:pPr>
              <w:rPr>
                <w:rFonts w:cs="Arial" w:hint="cs"/>
                <w:rtl/>
              </w:rPr>
            </w:pPr>
          </w:p>
        </w:tc>
      </w:tr>
      <w:tr w:rsidR="007779BF" w:rsidTr="003634CA">
        <w:tc>
          <w:tcPr>
            <w:tcW w:w="9464" w:type="dxa"/>
            <w:gridSpan w:val="5"/>
          </w:tcPr>
          <w:p w:rsidR="007779BF" w:rsidRDefault="00CB0102" w:rsidP="003634CA">
            <w:pPr>
              <w:jc w:val="center"/>
              <w:rPr>
                <w:rFonts w:cs="Arial" w:hint="cs"/>
                <w:rtl/>
              </w:rPr>
            </w:pPr>
            <w:r w:rsidRPr="00CB0102">
              <w:rPr>
                <w:rFonts w:cs="Arial" w:hint="cs"/>
                <w:highlight w:val="yellow"/>
                <w:rtl/>
              </w:rPr>
              <w:t xml:space="preserve">מה מברכים על </w:t>
            </w:r>
            <w:r w:rsidR="007779BF" w:rsidRPr="00CB0102">
              <w:rPr>
                <w:rFonts w:cs="Arial" w:hint="cs"/>
                <w:highlight w:val="yellow"/>
                <w:rtl/>
              </w:rPr>
              <w:t xml:space="preserve">שלקות </w:t>
            </w:r>
            <w:r w:rsidRPr="00CB0102">
              <w:rPr>
                <w:rFonts w:cs="Arial" w:hint="cs"/>
                <w:highlight w:val="yellow"/>
                <w:rtl/>
              </w:rPr>
              <w:t xml:space="preserve"> ירקות מבושלים?</w:t>
            </w:r>
          </w:p>
        </w:tc>
      </w:tr>
      <w:tr w:rsidR="001E5B77" w:rsidTr="003634CA">
        <w:tc>
          <w:tcPr>
            <w:tcW w:w="2268" w:type="dxa"/>
          </w:tcPr>
          <w:p w:rsidR="001E5B77" w:rsidRDefault="001E5B77" w:rsidP="003634CA">
            <w:pPr>
              <w:rPr>
                <w:rFonts w:cs="Arial" w:hint="cs"/>
                <w:rtl/>
              </w:rPr>
            </w:pPr>
          </w:p>
        </w:tc>
        <w:tc>
          <w:tcPr>
            <w:tcW w:w="2693" w:type="dxa"/>
            <w:gridSpan w:val="2"/>
          </w:tcPr>
          <w:p w:rsidR="001E5B77" w:rsidRDefault="001E5B77" w:rsidP="003634CA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רב</w:t>
            </w:r>
            <w:r>
              <w:rPr>
                <w:rFonts w:cs="Arial" w:hint="cs"/>
                <w:rtl/>
              </w:rPr>
              <w:t xml:space="preserve">  אדמה</w:t>
            </w:r>
          </w:p>
        </w:tc>
        <w:tc>
          <w:tcPr>
            <w:tcW w:w="4503" w:type="dxa"/>
            <w:gridSpan w:val="2"/>
          </w:tcPr>
          <w:p w:rsidR="001E5B77" w:rsidRDefault="001E5B77" w:rsidP="003634CA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רבי</w:t>
            </w:r>
            <w:r w:rsidR="00CB0102">
              <w:rPr>
                <w:rFonts w:cs="Arial" w:hint="cs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יוחנן  </w:t>
            </w:r>
            <w:proofErr w:type="spellStart"/>
            <w:r>
              <w:rPr>
                <w:rFonts w:cs="Arial" w:hint="cs"/>
                <w:rtl/>
              </w:rPr>
              <w:t>שהכל</w:t>
            </w:r>
            <w:proofErr w:type="spellEnd"/>
            <w:r>
              <w:rPr>
                <w:rFonts w:cs="Arial" w:hint="cs"/>
                <w:rtl/>
              </w:rPr>
              <w:t xml:space="preserve"> </w:t>
            </w:r>
          </w:p>
        </w:tc>
      </w:tr>
      <w:tr w:rsidR="001E5B77" w:rsidTr="003634CA">
        <w:tc>
          <w:tcPr>
            <w:tcW w:w="2268" w:type="dxa"/>
          </w:tcPr>
          <w:p w:rsidR="001E5B77" w:rsidRDefault="001E5B77" w:rsidP="003634CA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רב </w:t>
            </w:r>
            <w:proofErr w:type="spellStart"/>
            <w:r>
              <w:rPr>
                <w:rFonts w:cs="Arial" w:hint="cs"/>
                <w:rtl/>
              </w:rPr>
              <w:t>חסדא</w:t>
            </w:r>
            <w:proofErr w:type="spellEnd"/>
            <w:r>
              <w:rPr>
                <w:rFonts w:cs="Arial" w:hint="cs"/>
                <w:rtl/>
              </w:rPr>
              <w:t xml:space="preserve"> הם לא חולקים אלא כל אחד דיבר על מקרה אחר</w:t>
            </w:r>
          </w:p>
        </w:tc>
        <w:tc>
          <w:tcPr>
            <w:tcW w:w="2693" w:type="dxa"/>
            <w:gridSpan w:val="2"/>
          </w:tcPr>
          <w:p w:rsidR="001E5B77" w:rsidRDefault="001E5B77" w:rsidP="003634CA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ירקות שלא נאכלים חיים כגון סלק שברכתם </w:t>
            </w:r>
            <w:proofErr w:type="spellStart"/>
            <w:r>
              <w:rPr>
                <w:rFonts w:cs="Arial" w:hint="cs"/>
                <w:rtl/>
              </w:rPr>
              <w:t>שהכל</w:t>
            </w:r>
            <w:proofErr w:type="spellEnd"/>
            <w:r>
              <w:rPr>
                <w:rFonts w:cs="Arial" w:hint="cs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ששלקם</w:t>
            </w:r>
            <w:proofErr w:type="spellEnd"/>
            <w:r>
              <w:rPr>
                <w:rFonts w:cs="Arial" w:hint="cs"/>
                <w:rtl/>
              </w:rPr>
              <w:t xml:space="preserve"> מברך אדמה </w:t>
            </w:r>
          </w:p>
        </w:tc>
        <w:tc>
          <w:tcPr>
            <w:tcW w:w="4503" w:type="dxa"/>
            <w:gridSpan w:val="2"/>
          </w:tcPr>
          <w:p w:rsidR="001E5B77" w:rsidRDefault="001E5B77" w:rsidP="003634CA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ירקות שנאכלים חיים  כגון שום שברכתם אדמה </w:t>
            </w:r>
            <w:proofErr w:type="spellStart"/>
            <w:r>
              <w:rPr>
                <w:rFonts w:cs="Arial" w:hint="cs"/>
                <w:rtl/>
              </w:rPr>
              <w:t>ששלקם</w:t>
            </w:r>
            <w:proofErr w:type="spellEnd"/>
            <w:r>
              <w:rPr>
                <w:rFonts w:cs="Arial" w:hint="cs"/>
                <w:rtl/>
              </w:rPr>
              <w:t xml:space="preserve"> מברך </w:t>
            </w:r>
            <w:proofErr w:type="spellStart"/>
            <w:r>
              <w:rPr>
                <w:rFonts w:cs="Arial" w:hint="cs"/>
                <w:rtl/>
              </w:rPr>
              <w:t>שהכל</w:t>
            </w:r>
            <w:proofErr w:type="spellEnd"/>
            <w:r>
              <w:rPr>
                <w:rFonts w:cs="Arial" w:hint="cs"/>
                <w:rtl/>
              </w:rPr>
              <w:t xml:space="preserve"> </w:t>
            </w:r>
          </w:p>
        </w:tc>
      </w:tr>
      <w:tr w:rsidR="001E5B77" w:rsidTr="003634CA">
        <w:tc>
          <w:tcPr>
            <w:tcW w:w="2268" w:type="dxa"/>
            <w:tcBorders>
              <w:bottom w:val="single" w:sz="4" w:space="0" w:color="auto"/>
            </w:tcBorders>
          </w:tcPr>
          <w:p w:rsidR="001E5B77" w:rsidRDefault="00CB0102" w:rsidP="003634CA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רב נחמן בשם </w:t>
            </w:r>
            <w:r w:rsidR="001E5B77">
              <w:rPr>
                <w:rFonts w:cs="Arial" w:hint="cs"/>
                <w:rtl/>
              </w:rPr>
              <w:t>שמואל סובר שזו מחלוקת תנאים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1E5B77" w:rsidRDefault="001E5B77" w:rsidP="003634CA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לרבי מאיר מצה מבושלת שלא נימוחה יוצאים בה ידי חובה. כיוון שהבישול לא מבטל את שם הדבר וכך על שלקות יברכו אדמה </w:t>
            </w:r>
          </w:p>
        </w:tc>
        <w:tc>
          <w:tcPr>
            <w:tcW w:w="4503" w:type="dxa"/>
            <w:gridSpan w:val="2"/>
          </w:tcPr>
          <w:p w:rsidR="001E5B77" w:rsidRDefault="001E5B77" w:rsidP="003634CA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לרבי יוסי מצה </w:t>
            </w:r>
            <w:proofErr w:type="spellStart"/>
            <w:r>
              <w:rPr>
                <w:rFonts w:cs="Arial" w:hint="cs"/>
                <w:rtl/>
              </w:rPr>
              <w:t>מצה</w:t>
            </w:r>
            <w:proofErr w:type="spellEnd"/>
            <w:r>
              <w:rPr>
                <w:rFonts w:cs="Arial" w:hint="cs"/>
                <w:rtl/>
              </w:rPr>
              <w:t xml:space="preserve"> מבושלת לא יוצאים בה ידי חובה שהבישול מבטל שם הדבר וכך גם </w:t>
            </w:r>
            <w:proofErr w:type="spellStart"/>
            <w:r>
              <w:rPr>
                <w:rFonts w:cs="Arial" w:hint="cs"/>
                <w:rtl/>
              </w:rPr>
              <w:t>בשלקות</w:t>
            </w:r>
            <w:proofErr w:type="spellEnd"/>
            <w:r>
              <w:rPr>
                <w:rFonts w:cs="Arial" w:hint="cs"/>
                <w:rtl/>
              </w:rPr>
              <w:t xml:space="preserve">. </w:t>
            </w:r>
          </w:p>
        </w:tc>
      </w:tr>
      <w:tr w:rsidR="00CB0102" w:rsidTr="003634CA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B0102" w:rsidRDefault="00CB0102" w:rsidP="003634CA">
            <w:pPr>
              <w:rPr>
                <w:rFonts w:cs="Arial" w:hint="cs"/>
                <w:rtl/>
              </w:rPr>
            </w:pPr>
          </w:p>
        </w:tc>
        <w:tc>
          <w:tcPr>
            <w:tcW w:w="2693" w:type="dxa"/>
            <w:gridSpan w:val="2"/>
            <w:tcBorders>
              <w:left w:val="nil"/>
              <w:bottom w:val="nil"/>
            </w:tcBorders>
          </w:tcPr>
          <w:p w:rsidR="00CB0102" w:rsidRDefault="00CB0102" w:rsidP="003634CA">
            <w:pPr>
              <w:rPr>
                <w:rFonts w:cs="Arial" w:hint="cs"/>
                <w:rtl/>
              </w:rPr>
            </w:pPr>
          </w:p>
        </w:tc>
        <w:tc>
          <w:tcPr>
            <w:tcW w:w="4503" w:type="dxa"/>
            <w:gridSpan w:val="2"/>
          </w:tcPr>
          <w:p w:rsidR="00CB0102" w:rsidRDefault="00CB0102" w:rsidP="003634CA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ניתן לומר שגם רבי יוסי סובר שעל שלקות מברכים אדם ומצה </w:t>
            </w:r>
            <w:proofErr w:type="spellStart"/>
            <w:r>
              <w:rPr>
                <w:rFonts w:cs="Arial" w:hint="cs"/>
                <w:rtl/>
              </w:rPr>
              <w:t>מבושלם</w:t>
            </w:r>
            <w:proofErr w:type="spellEnd"/>
            <w:r>
              <w:rPr>
                <w:rFonts w:cs="Arial" w:hint="cs"/>
                <w:rtl/>
              </w:rPr>
              <w:t xml:space="preserve"> אסר בגלל שצריך טעם מצה.</w:t>
            </w:r>
          </w:p>
        </w:tc>
      </w:tr>
      <w:tr w:rsidR="00CB0102" w:rsidTr="003634C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B0102" w:rsidRDefault="00CB0102" w:rsidP="003634CA">
            <w:pPr>
              <w:rPr>
                <w:rFonts w:cs="Arial" w:hint="cs"/>
                <w:rtl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</w:tcPr>
          <w:p w:rsidR="00CB0102" w:rsidRDefault="00CB0102" w:rsidP="003634CA">
            <w:pPr>
              <w:rPr>
                <w:rFonts w:cs="Arial" w:hint="cs"/>
                <w:rtl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</w:tcBorders>
          </w:tcPr>
          <w:p w:rsidR="00CB0102" w:rsidRDefault="00CB0102" w:rsidP="003634CA">
            <w:pPr>
              <w:rPr>
                <w:rFonts w:cs="Arial" w:hint="cs"/>
                <w:rtl/>
              </w:rPr>
            </w:pPr>
          </w:p>
        </w:tc>
        <w:tc>
          <w:tcPr>
            <w:tcW w:w="4503" w:type="dxa"/>
            <w:gridSpan w:val="2"/>
          </w:tcPr>
          <w:p w:rsidR="00CB0102" w:rsidRDefault="00CB0102" w:rsidP="003634CA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בדעת רבי וחנן יש מחלוקת מה הוא אמר רבי </w:t>
            </w:r>
            <w:proofErr w:type="spellStart"/>
            <w:r>
              <w:rPr>
                <w:rFonts w:cs="Arial" w:hint="cs"/>
                <w:rtl/>
              </w:rPr>
              <w:t>חיא</w:t>
            </w:r>
            <w:proofErr w:type="spellEnd"/>
            <w:r>
              <w:rPr>
                <w:rFonts w:cs="Arial" w:hint="cs"/>
                <w:rtl/>
              </w:rPr>
              <w:t xml:space="preserve"> אמר בדעתו שמברכים עליהם אדמה ורבי בנימין בר יפת אמר </w:t>
            </w:r>
            <w:proofErr w:type="spellStart"/>
            <w:r>
              <w:rPr>
                <w:rFonts w:cs="Arial" w:hint="cs"/>
                <w:rtl/>
              </w:rPr>
              <w:t>שהכל</w:t>
            </w:r>
            <w:proofErr w:type="spellEnd"/>
            <w:r>
              <w:rPr>
                <w:rFonts w:cs="Arial" w:hint="cs"/>
                <w:rtl/>
              </w:rPr>
              <w:t xml:space="preserve"> </w:t>
            </w:r>
          </w:p>
        </w:tc>
      </w:tr>
      <w:tr w:rsidR="00CB0102" w:rsidTr="003634C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B0102" w:rsidRDefault="00CB0102" w:rsidP="003634CA">
            <w:pPr>
              <w:rPr>
                <w:rFonts w:cs="Arial" w:hint="cs"/>
                <w:rtl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</w:tcPr>
          <w:p w:rsidR="00CB0102" w:rsidRDefault="00CB0102" w:rsidP="003634CA">
            <w:pPr>
              <w:rPr>
                <w:rFonts w:cs="Arial" w:hint="cs"/>
                <w:rtl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</w:tcBorders>
          </w:tcPr>
          <w:p w:rsidR="00CB0102" w:rsidRDefault="00CB0102" w:rsidP="003634CA">
            <w:pPr>
              <w:rPr>
                <w:rFonts w:cs="Arial" w:hint="cs"/>
                <w:rtl/>
              </w:rPr>
            </w:pPr>
          </w:p>
        </w:tc>
        <w:tc>
          <w:tcPr>
            <w:tcW w:w="4503" w:type="dxa"/>
            <w:gridSpan w:val="2"/>
          </w:tcPr>
          <w:p w:rsidR="00CB0102" w:rsidRDefault="003634CA" w:rsidP="003634CA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ורבי </w:t>
            </w:r>
            <w:proofErr w:type="spellStart"/>
            <w:r>
              <w:rPr>
                <w:rFonts w:cs="Arial" w:hint="cs"/>
                <w:rtl/>
              </w:rPr>
              <w:t>זירא</w:t>
            </w:r>
            <w:proofErr w:type="spellEnd"/>
            <w:r>
              <w:rPr>
                <w:rFonts w:cs="Arial" w:hint="cs"/>
                <w:rtl/>
              </w:rPr>
              <w:t xml:space="preserve"> מוכיח שגרסת רבי </w:t>
            </w:r>
            <w:proofErr w:type="spellStart"/>
            <w:r>
              <w:rPr>
                <w:rFonts w:cs="Arial" w:hint="cs"/>
                <w:rtl/>
              </w:rPr>
              <w:t>חייא</w:t>
            </w:r>
            <w:proofErr w:type="spellEnd"/>
            <w:r>
              <w:rPr>
                <w:rFonts w:cs="Arial" w:hint="cs"/>
                <w:rtl/>
              </w:rPr>
              <w:t xml:space="preserve"> היא הנכונה כיוון שהיה חוזר על משנתו ושמע את דברי רבי יוחנן ישירות ויש גם מעשה שמוכיח שדעת רבי יוחנן שמברכים אדמה על שלקות. </w:t>
            </w:r>
          </w:p>
        </w:tc>
      </w:tr>
    </w:tbl>
    <w:p w:rsidR="00C85665" w:rsidRDefault="00C85665" w:rsidP="00C85665">
      <w:pPr>
        <w:rPr>
          <w:rFonts w:cs="Arial" w:hint="cs"/>
          <w:rtl/>
        </w:rPr>
      </w:pPr>
    </w:p>
    <w:p w:rsidR="003634CA" w:rsidRPr="00250152" w:rsidRDefault="003634CA" w:rsidP="003634CA">
      <w:pPr>
        <w:spacing w:line="240" w:lineRule="auto"/>
        <w:rPr>
          <w:rFonts w:ascii="Times New Roman" w:eastAsia="Times New Roman" w:hAnsi="Times New Roman" w:cs="David"/>
          <w:sz w:val="36"/>
          <w:szCs w:val="36"/>
          <w:rtl/>
        </w:rPr>
      </w:pPr>
      <w:r w:rsidRPr="00E72CFA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>טבלאות עזר של</w:t>
      </w:r>
      <w:r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 מסקנות הגמרא ללימוד ברכות </w:t>
      </w:r>
      <w:r w:rsidRPr="003634CA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>דף לח</w:t>
      </w:r>
      <w:bookmarkStart w:id="0" w:name="_GoBack"/>
      <w:bookmarkEnd w:id="0"/>
    </w:p>
    <w:p w:rsidR="00C85665" w:rsidRDefault="00C85665" w:rsidP="00C85665">
      <w:pPr>
        <w:rPr>
          <w:rFonts w:cs="Arial" w:hint="cs"/>
          <w:rtl/>
        </w:rPr>
      </w:pPr>
    </w:p>
    <w:p w:rsidR="00C85665" w:rsidRDefault="00C85665" w:rsidP="00C85665"/>
    <w:sectPr w:rsidR="00C85665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665"/>
    <w:rsid w:val="0019760D"/>
    <w:rsid w:val="001E5B77"/>
    <w:rsid w:val="003634CA"/>
    <w:rsid w:val="00614FBD"/>
    <w:rsid w:val="007779BF"/>
    <w:rsid w:val="00C615BF"/>
    <w:rsid w:val="00C85665"/>
    <w:rsid w:val="00CB0102"/>
    <w:rsid w:val="00FD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308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2012-09-07T11:52:00Z</dcterms:created>
  <dcterms:modified xsi:type="dcterms:W3CDTF">2012-09-07T12:56:00Z</dcterms:modified>
</cp:coreProperties>
</file>