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732"/>
        <w:bidiVisual/>
        <w:tblW w:w="9923" w:type="dxa"/>
        <w:tblLook w:val="04A0" w:firstRow="1" w:lastRow="0" w:firstColumn="1" w:lastColumn="0" w:noHBand="0" w:noVBand="1"/>
      </w:tblPr>
      <w:tblGrid>
        <w:gridCol w:w="3496"/>
        <w:gridCol w:w="810"/>
        <w:gridCol w:w="1675"/>
        <w:gridCol w:w="1676"/>
        <w:gridCol w:w="2266"/>
      </w:tblGrid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הרואה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אומר </w:t>
            </w:r>
          </w:p>
        </w:tc>
      </w:tr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המנונא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הרואה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אוכלוסי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ישראל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ברוך חכם הרזים בן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זומא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ראה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אוכלוסא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על גב מעלה בהר הבית אמר ברוך חכם הרזים וברוך שברא כל אלו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לשמשני</w:t>
            </w:r>
            <w:proofErr w:type="spellEnd"/>
          </w:p>
        </w:tc>
      </w:tr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חכמי ישראל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ברוך שחלק מחכמתו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ליראיו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חכמי עובדי כוכבים אומר ברוך שנתן מחכמתו לבריותיו</w:t>
            </w:r>
          </w:p>
        </w:tc>
      </w:tr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מלכי ישראל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ברוך שחלק מכבודו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ליראיו</w:t>
            </w:r>
            <w:proofErr w:type="spellEnd"/>
          </w:p>
        </w:tc>
      </w:tr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מלכי עובדי כוכבים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ברוך שנתן מכבודו לבריותיו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ו</w:t>
            </w: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רב ששת</w:t>
            </w:r>
            <w:r>
              <w:rPr>
                <w:rFonts w:hint="cs"/>
                <w:rtl/>
              </w:rPr>
              <w:t xml:space="preserve"> ברך .</w:t>
            </w:r>
          </w:p>
        </w:tc>
      </w:tr>
      <w:tr w:rsidR="00325F22" w:rsidTr="005337A2">
        <w:tc>
          <w:tcPr>
            <w:tcW w:w="3496" w:type="dxa"/>
            <w:vMerge w:val="restart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בתי ישראל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בישובן</w:t>
            </w:r>
            <w:proofErr w:type="spellEnd"/>
          </w:p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בחורבנן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מציב גבול אלמנה</w:t>
            </w:r>
          </w:p>
        </w:tc>
      </w:tr>
      <w:tr w:rsidR="00325F22" w:rsidTr="005337A2">
        <w:tc>
          <w:tcPr>
            <w:tcW w:w="3496" w:type="dxa"/>
            <w:vMerge/>
          </w:tcPr>
          <w:p w:rsidR="00325F22" w:rsidRDefault="00325F22" w:rsidP="005337A2">
            <w:pPr>
              <w:rPr>
                <w:rtl/>
              </w:rPr>
            </w:pP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דיין האמת</w:t>
            </w:r>
          </w:p>
        </w:tc>
      </w:tr>
      <w:tr w:rsidR="00325F22" w:rsidTr="005337A2">
        <w:tc>
          <w:tcPr>
            <w:tcW w:w="3496" w:type="dxa"/>
            <w:vMerge w:val="restart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בתי עובדי כוכבים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בישובן</w:t>
            </w:r>
            <w:proofErr w:type="spellEnd"/>
          </w:p>
          <w:p w:rsidR="00325F22" w:rsidRDefault="00325F22" w:rsidP="005337A2">
            <w:pPr>
              <w:rPr>
                <w:rtl/>
              </w:rPr>
            </w:pPr>
          </w:p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בחורבנן 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אומר </w:t>
            </w: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בית גאים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יסח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ה'</w:t>
            </w:r>
          </w:p>
          <w:p w:rsidR="00325F22" w:rsidRDefault="00325F22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</w:tc>
      </w:tr>
      <w:tr w:rsidR="00325F22" w:rsidTr="005337A2">
        <w:tc>
          <w:tcPr>
            <w:tcW w:w="3496" w:type="dxa"/>
            <w:vMerge/>
          </w:tcPr>
          <w:p w:rsidR="00325F22" w:rsidRDefault="00325F22" w:rsidP="005337A2">
            <w:pPr>
              <w:rPr>
                <w:rtl/>
              </w:rPr>
            </w:pP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אל נקמות ה' אל נקמות</w:t>
            </w:r>
          </w:p>
        </w:tc>
      </w:tr>
      <w:tr w:rsidR="00AD51A2" w:rsidTr="005337A2">
        <w:tc>
          <w:tcPr>
            <w:tcW w:w="3496" w:type="dxa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קברי ישראל </w:t>
            </w:r>
          </w:p>
        </w:tc>
        <w:tc>
          <w:tcPr>
            <w:tcW w:w="6427" w:type="dxa"/>
            <w:gridSpan w:val="4"/>
          </w:tcPr>
          <w:p w:rsidR="00AD51A2" w:rsidRDefault="00AD51A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אשר יצר אתכם בדין וזן אתכם בדין וכלכל אתכם בדין ואסף אתכם בדין ועתיד להקימכם בדין</w:t>
            </w:r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דרבינא</w:t>
            </w:r>
            <w:proofErr w:type="spellEnd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מסיים בה משמיה </w:t>
            </w:r>
            <w:proofErr w:type="spellStart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דרב</w:t>
            </w:r>
            <w:proofErr w:type="spellEnd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נחמן ויודע מספר כולכם והוא עתיד </w:t>
            </w:r>
            <w:proofErr w:type="spellStart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להחיותכם</w:t>
            </w:r>
            <w:proofErr w:type="spellEnd"/>
            <w:r w:rsidR="00325F22"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ולקיים אתכם ברוך מחיה המתים</w:t>
            </w:r>
          </w:p>
        </w:tc>
      </w:tr>
      <w:tr w:rsidR="00325F22" w:rsidTr="005337A2">
        <w:tc>
          <w:tcPr>
            <w:tcW w:w="3496" w:type="dxa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קברי עובדי כוכבים 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{ירמיה נ-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יב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} בושה אמכם וגו'</w:t>
            </w:r>
          </w:p>
        </w:tc>
      </w:tr>
      <w:tr w:rsidR="00325F22" w:rsidTr="005337A2">
        <w:tc>
          <w:tcPr>
            <w:tcW w:w="3496" w:type="dxa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את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חבירו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לאחר שלשים יום אומר ברוך שהחיינו וקיימנו והגיענו לזמן הזה לאחר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י''ב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חדש אומר בתוך מחיה המתים</w:t>
            </w:r>
          </w:p>
        </w:tc>
      </w:tr>
      <w:tr w:rsidR="00325F22" w:rsidTr="005337A2">
        <w:tc>
          <w:tcPr>
            <w:tcW w:w="3496" w:type="dxa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ריב''ל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הרואה את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הבהקנים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ממעי אימם 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משנה הבריות</w:t>
            </w:r>
            <w:r>
              <w:rPr>
                <w:rFonts w:hint="cs"/>
                <w:rtl/>
              </w:rPr>
              <w:t xml:space="preserve"> אבל </w:t>
            </w:r>
            <w:proofErr w:type="spellStart"/>
            <w:r>
              <w:rPr>
                <w:rFonts w:hint="cs"/>
                <w:rtl/>
              </w:rPr>
              <w:t>נתבהקו</w:t>
            </w:r>
            <w:proofErr w:type="spellEnd"/>
            <w:r>
              <w:rPr>
                <w:rFonts w:hint="cs"/>
                <w:rtl/>
              </w:rPr>
              <w:t xml:space="preserve"> לאחר לידה אומר דיין האמת </w:t>
            </w:r>
          </w:p>
        </w:tc>
      </w:tr>
      <w:tr w:rsidR="00325F22" w:rsidTr="005337A2">
        <w:tc>
          <w:tcPr>
            <w:tcW w:w="3496" w:type="dxa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הרואה פיל קוף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וקפוף</w:t>
            </w:r>
            <w:proofErr w:type="spellEnd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:</w:t>
            </w:r>
          </w:p>
        </w:tc>
        <w:tc>
          <w:tcPr>
            <w:tcW w:w="6427" w:type="dxa"/>
            <w:gridSpan w:val="4"/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משנה את הבריות</w:t>
            </w:r>
          </w:p>
        </w:tc>
      </w:tr>
      <w:tr w:rsidR="00325F22" w:rsidTr="005337A2">
        <w:tc>
          <w:tcPr>
            <w:tcW w:w="3496" w:type="dxa"/>
            <w:tcBorders>
              <w:bottom w:val="single" w:sz="4" w:space="0" w:color="auto"/>
            </w:tcBorders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ראה בריות טובות ואילנות טובות 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:rsidR="00325F22" w:rsidRDefault="00325F22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אומר ברוך שככה לו בעולמו</w:t>
            </w:r>
          </w:p>
        </w:tc>
      </w:tr>
      <w:tr w:rsidR="00AD51A2" w:rsidTr="005337A2">
        <w:tc>
          <w:tcPr>
            <w:tcW w:w="349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</w:tr>
      <w:tr w:rsidR="00325F22" w:rsidTr="005337A2">
        <w:tc>
          <w:tcPr>
            <w:tcW w:w="9923" w:type="dxa"/>
            <w:gridSpan w:val="5"/>
          </w:tcPr>
          <w:p w:rsidR="00325F22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על </w:t>
            </w:r>
            <w:proofErr w:type="spellStart"/>
            <w:r>
              <w:rPr>
                <w:rFonts w:hint="cs"/>
                <w:rtl/>
              </w:rPr>
              <w:t>הזיקין</w:t>
            </w:r>
            <w:proofErr w:type="spellEnd"/>
            <w:r>
              <w:rPr>
                <w:rFonts w:hint="cs"/>
                <w:rtl/>
              </w:rPr>
              <w:t xml:space="preserve"> אומר </w:t>
            </w:r>
            <w:proofErr w:type="spellStart"/>
            <w:r>
              <w:rPr>
                <w:rFonts w:hint="cs"/>
                <w:rtl/>
              </w:rPr>
              <w:t>שגכוחו</w:t>
            </w:r>
            <w:proofErr w:type="spellEnd"/>
            <w:r>
              <w:rPr>
                <w:rFonts w:hint="cs"/>
                <w:rtl/>
              </w:rPr>
              <w:t xml:space="preserve"> וגבורתו מלא עולם </w:t>
            </w:r>
            <w:r w:rsidR="00325F22">
              <w:rPr>
                <w:rFonts w:hint="cs"/>
                <w:rtl/>
              </w:rPr>
              <w:t xml:space="preserve"> </w:t>
            </w:r>
          </w:p>
        </w:tc>
      </w:tr>
      <w:tr w:rsidR="004660F8" w:rsidTr="005337A2">
        <w:tc>
          <w:tcPr>
            <w:tcW w:w="3496" w:type="dxa"/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מה זה </w:t>
            </w:r>
            <w:proofErr w:type="spellStart"/>
            <w:r>
              <w:rPr>
                <w:rFonts w:hint="cs"/>
                <w:rtl/>
              </w:rPr>
              <w:t>זיקין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427" w:type="dxa"/>
            <w:gridSpan w:val="4"/>
          </w:tcPr>
          <w:p w:rsidR="004660F8" w:rsidRDefault="004660F8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אמר שמואל . כוכבא </w:t>
            </w:r>
            <w:proofErr w:type="spellStart"/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דשביט</w:t>
            </w:r>
            <w:proofErr w:type="spellEnd"/>
            <w:r>
              <w:rPr>
                <w:rFonts w:hint="cs"/>
                <w:rtl/>
              </w:rPr>
              <w:t xml:space="preserve"> ואיני יודע מהו אבל אני יודע שאם הוא יעבור את </w:t>
            </w:r>
            <w:proofErr w:type="spellStart"/>
            <w:r>
              <w:rPr>
                <w:rFonts w:hint="cs"/>
                <w:rtl/>
              </w:rPr>
              <w:t>כסלא</w:t>
            </w:r>
            <w:proofErr w:type="spellEnd"/>
            <w:r>
              <w:rPr>
                <w:rFonts w:hint="cs"/>
                <w:rtl/>
              </w:rPr>
              <w:t xml:space="preserve"> יחרב העולם, </w:t>
            </w:r>
          </w:p>
        </w:tc>
      </w:tr>
      <w:tr w:rsidR="004660F8" w:rsidTr="005337A2">
        <w:tc>
          <w:tcPr>
            <w:tcW w:w="3496" w:type="dxa"/>
            <w:tcBorders>
              <w:bottom w:val="single" w:sz="4" w:space="0" w:color="auto"/>
            </w:tcBorders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והרי רואים שעבר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זיוו עובר, 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ולרב אשי כוכב אחר עובר </w:t>
            </w:r>
            <w:proofErr w:type="spellStart"/>
            <w:r>
              <w:rPr>
                <w:rFonts w:hint="cs"/>
                <w:rtl/>
              </w:rPr>
              <w:t>מצידו</w:t>
            </w:r>
            <w:proofErr w:type="spellEnd"/>
            <w:r>
              <w:rPr>
                <w:rFonts w:hint="cs"/>
                <w:rtl/>
              </w:rPr>
              <w:t xml:space="preserve"> ונראה שהוא</w:t>
            </w:r>
          </w:p>
        </w:tc>
        <w:tc>
          <w:tcPr>
            <w:tcW w:w="3942" w:type="dxa"/>
            <w:gridSpan w:val="2"/>
            <w:tcBorders>
              <w:bottom w:val="single" w:sz="4" w:space="0" w:color="auto"/>
            </w:tcBorders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 </w:t>
            </w:r>
            <w:proofErr w:type="spellStart"/>
            <w:r>
              <w:rPr>
                <w:rFonts w:hint="cs"/>
                <w:rtl/>
              </w:rPr>
              <w:t>הונא</w:t>
            </w:r>
            <w:proofErr w:type="spellEnd"/>
            <w:r>
              <w:rPr>
                <w:rFonts w:hint="cs"/>
                <w:rtl/>
              </w:rPr>
              <w:t xml:space="preserve"> וילון הוא שמתגלגל ונראה אורו</w:t>
            </w:r>
          </w:p>
        </w:tc>
      </w:tr>
      <w:tr w:rsidR="00AD51A2" w:rsidTr="005337A2">
        <w:tc>
          <w:tcPr>
            <w:tcW w:w="349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  <w:tc>
          <w:tcPr>
            <w:tcW w:w="2266" w:type="dxa"/>
            <w:tcBorders>
              <w:left w:val="nil"/>
              <w:right w:val="nil"/>
            </w:tcBorders>
          </w:tcPr>
          <w:p w:rsidR="00AD51A2" w:rsidRDefault="00AD51A2" w:rsidP="005337A2">
            <w:pPr>
              <w:rPr>
                <w:rtl/>
              </w:rPr>
            </w:pPr>
          </w:p>
        </w:tc>
      </w:tr>
      <w:tr w:rsidR="004660F8" w:rsidTr="005337A2">
        <w:tc>
          <w:tcPr>
            <w:tcW w:w="9923" w:type="dxa"/>
            <w:gridSpan w:val="5"/>
          </w:tcPr>
          <w:p w:rsidR="004660F8" w:rsidRDefault="00C94C30" w:rsidP="005337A2">
            <w:pPr>
              <w:rPr>
                <w:rtl/>
              </w:rPr>
            </w:pPr>
            <w:r>
              <w:rPr>
                <w:rFonts w:hint="cs"/>
                <w:rtl/>
              </w:rPr>
              <w:t>היחס בין מזלות כסיל (אחר</w:t>
            </w:r>
            <w:bookmarkStart w:id="0" w:name="_GoBack"/>
            <w:bookmarkEnd w:id="0"/>
            <w:r w:rsidR="004660F8">
              <w:rPr>
                <w:rFonts w:hint="cs"/>
                <w:rtl/>
              </w:rPr>
              <w:t>אי על החום ) וכימה  (מזל עקרב אחראי על קור)</w:t>
            </w:r>
          </w:p>
        </w:tc>
      </w:tr>
      <w:tr w:rsidR="004660F8" w:rsidTr="005337A2">
        <w:tc>
          <w:tcPr>
            <w:tcW w:w="3496" w:type="dxa"/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 סתירה בין הפסוקים מי קודם פעם כסיל ופעם כימה </w:t>
            </w:r>
          </w:p>
        </w:tc>
        <w:tc>
          <w:tcPr>
            <w:tcW w:w="6427" w:type="dxa"/>
            <w:gridSpan w:val="4"/>
          </w:tcPr>
          <w:p w:rsidR="004660F8" w:rsidRDefault="004660F8" w:rsidP="005337A2">
            <w:pPr>
              <w:rPr>
                <w:rtl/>
              </w:rPr>
            </w:pP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אלמלא חמה של כסיל לא נתקיים עולם מפני צינה של כימה ואלמלא צינה של כימה לא נתקיים עולם מפני חמה של כסיל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4660F8" w:rsidTr="005337A2">
        <w:tc>
          <w:tcPr>
            <w:tcW w:w="3496" w:type="dxa"/>
            <w:tcBorders>
              <w:bottom w:val="single" w:sz="4" w:space="0" w:color="auto"/>
            </w:tcBorders>
          </w:tcPr>
          <w:p w:rsidR="004660F8" w:rsidRDefault="004660F8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דרשות על כימה </w:t>
            </w:r>
          </w:p>
        </w:tc>
        <w:tc>
          <w:tcPr>
            <w:tcW w:w="6427" w:type="dxa"/>
            <w:gridSpan w:val="4"/>
            <w:tcBorders>
              <w:bottom w:val="single" w:sz="4" w:space="0" w:color="auto"/>
            </w:tcBorders>
          </w:tcPr>
          <w:p w:rsidR="004660F8" w:rsidRPr="00AD51A2" w:rsidRDefault="004660F8" w:rsidP="005337A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נהר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דינון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מחמם את מזל עקרב המייצג את כימה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הקור, ונקרא כימה כיוון שהוא כמאה כוכבים מקובצים או מפוזרים</w:t>
            </w:r>
          </w:p>
        </w:tc>
      </w:tr>
      <w:tr w:rsidR="004660F8" w:rsidTr="005337A2">
        <w:tc>
          <w:tcPr>
            <w:tcW w:w="3496" w:type="dxa"/>
            <w:tcBorders>
              <w:left w:val="nil"/>
              <w:right w:val="nil"/>
            </w:tcBorders>
          </w:tcPr>
          <w:p w:rsidR="004660F8" w:rsidRDefault="004660F8" w:rsidP="005337A2">
            <w:pPr>
              <w:rPr>
                <w:rtl/>
              </w:rPr>
            </w:pPr>
          </w:p>
        </w:tc>
        <w:tc>
          <w:tcPr>
            <w:tcW w:w="6427" w:type="dxa"/>
            <w:gridSpan w:val="4"/>
            <w:tcBorders>
              <w:left w:val="nil"/>
              <w:right w:val="nil"/>
            </w:tcBorders>
          </w:tcPr>
          <w:p w:rsidR="004660F8" w:rsidRDefault="004660F8" w:rsidP="005337A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</w:p>
        </w:tc>
      </w:tr>
      <w:tr w:rsidR="005337A2" w:rsidTr="005337A2">
        <w:tc>
          <w:tcPr>
            <w:tcW w:w="9923" w:type="dxa"/>
            <w:gridSpan w:val="5"/>
          </w:tcPr>
          <w:p w:rsidR="005337A2" w:rsidRDefault="005337A2" w:rsidP="005337A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כוכב עיש </w:t>
            </w:r>
          </w:p>
        </w:tc>
      </w:tr>
      <w:tr w:rsidR="005337A2" w:rsidTr="005337A2">
        <w:tc>
          <w:tcPr>
            <w:tcW w:w="3496" w:type="dxa"/>
          </w:tcPr>
          <w:p w:rsidR="005337A2" w:rsidRDefault="005337A2" w:rsidP="005337A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 </w:t>
            </w:r>
          </w:p>
        </w:tc>
        <w:tc>
          <w:tcPr>
            <w:tcW w:w="6427" w:type="dxa"/>
            <w:gridSpan w:val="4"/>
          </w:tcPr>
          <w:p w:rsidR="005337A2" w:rsidRDefault="005337A2" w:rsidP="005337A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יותא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5337A2" w:rsidTr="005337A2">
        <w:tc>
          <w:tcPr>
            <w:tcW w:w="9923" w:type="dxa"/>
            <w:gridSpan w:val="5"/>
          </w:tcPr>
          <w:p w:rsidR="005337A2" w:rsidRDefault="005337A2" w:rsidP="005337A2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כיצד נראה יש אומרים כראש עגל ויש אומרים כ</w:t>
            </w: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זנב טלה 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(</w:t>
            </w:r>
            <w:r w:rsidRPr="00AD51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ועיש על בניה תנחם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)  וכך מסתבר והיא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נראת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חסרה </w:t>
            </w:r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שבשעה </w:t>
            </w:r>
            <w:proofErr w:type="spellStart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שהקב''ה</w:t>
            </w:r>
            <w:proofErr w:type="spellEnd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בקש להביא מבול לעולם נטל שני כוכבים מכימה והביא מבול לעולם וכשבקש לסתמה נטל שני כוכבים מעיש וסתמה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ולא החזירם לעיש כיוון שאין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קטיגור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נעשה סניגור, ולא ברא חדשים כי אין חדש תחת השמש</w:t>
            </w:r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א''ר</w:t>
            </w:r>
            <w:proofErr w:type="spellEnd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נחמן עתיד </w:t>
            </w:r>
            <w:proofErr w:type="spellStart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הקב''ה</w:t>
            </w:r>
            <w:proofErr w:type="spellEnd"/>
            <w:r w:rsidRPr="005337A2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להחזירן לה שנאמר {איוב לח-לב} ועיש על בניה תנחם</w:t>
            </w: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.</w:t>
            </w:r>
          </w:p>
        </w:tc>
      </w:tr>
    </w:tbl>
    <w:p w:rsidR="00DA2042" w:rsidRPr="005337A2" w:rsidRDefault="00DA2042" w:rsidP="00AD51A2">
      <w:pPr>
        <w:rPr>
          <w:rtl/>
        </w:rPr>
      </w:pPr>
    </w:p>
    <w:p w:rsidR="005337A2" w:rsidRPr="009C0551" w:rsidRDefault="005337A2" w:rsidP="005337A2">
      <w:pPr>
        <w:rPr>
          <w:rFonts w:ascii="Arial" w:hAnsi="Arial" w:cs="Arial"/>
          <w:color w:val="000000"/>
          <w:sz w:val="21"/>
          <w:szCs w:val="21"/>
        </w:rPr>
      </w:pPr>
      <w:r w:rsidRPr="0032495E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מסקנות הגמרא ללימוד ברכות </w:t>
      </w:r>
      <w:r w:rsidRPr="00F03A6B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>דף</w:t>
      </w:r>
      <w:r w:rsidRPr="005337A2">
        <w:rPr>
          <w:rFonts w:ascii="Times New Roman" w:eastAsia="Times New Roman" w:hAnsi="Times New Roman" w:cs="David" w:hint="cs"/>
          <w:sz w:val="42"/>
          <w:szCs w:val="42"/>
          <w:highlight w:val="magenta"/>
          <w:rtl/>
        </w:rPr>
        <w:t xml:space="preserve"> נח</w:t>
      </w:r>
    </w:p>
    <w:p w:rsidR="00AD51A2" w:rsidRPr="005337A2" w:rsidRDefault="00AD51A2" w:rsidP="00AD51A2">
      <w:pPr>
        <w:rPr>
          <w:rtl/>
        </w:rPr>
      </w:pPr>
    </w:p>
    <w:p w:rsidR="00AD51A2" w:rsidRDefault="00AD51A2" w:rsidP="00AD51A2">
      <w:pPr>
        <w:rPr>
          <w:rtl/>
        </w:rPr>
      </w:pPr>
    </w:p>
    <w:sectPr w:rsidR="00AD51A2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A2"/>
    <w:rsid w:val="00325F22"/>
    <w:rsid w:val="004660F8"/>
    <w:rsid w:val="005337A2"/>
    <w:rsid w:val="00AD51A2"/>
    <w:rsid w:val="00B30502"/>
    <w:rsid w:val="00C615BF"/>
    <w:rsid w:val="00C94C30"/>
    <w:rsid w:val="00DA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25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76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0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910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5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354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2012-09-28T07:58:00Z</dcterms:created>
  <dcterms:modified xsi:type="dcterms:W3CDTF">2012-09-28T08:45:00Z</dcterms:modified>
</cp:coreProperties>
</file>