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402"/>
        <w:bidiVisual/>
        <w:tblW w:w="8897" w:type="dxa"/>
        <w:tblLook w:val="04A0" w:firstRow="1" w:lastRow="0" w:firstColumn="1" w:lastColumn="0" w:noHBand="0" w:noVBand="1"/>
      </w:tblPr>
      <w:tblGrid>
        <w:gridCol w:w="1985"/>
        <w:gridCol w:w="94"/>
        <w:gridCol w:w="1704"/>
        <w:gridCol w:w="1704"/>
        <w:gridCol w:w="1705"/>
        <w:gridCol w:w="1705"/>
      </w:tblGrid>
      <w:tr w:rsidR="00C83D61" w:rsidTr="005E6C65">
        <w:tc>
          <w:tcPr>
            <w:tcW w:w="1985" w:type="dxa"/>
            <w:vMerge w:val="restart"/>
          </w:tcPr>
          <w:p w:rsidR="00C83D61" w:rsidRDefault="00C83D61" w:rsidP="005E6C65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לבבלים שפותחים חגורתם</w:t>
            </w:r>
          </w:p>
        </w:tc>
        <w:tc>
          <w:tcPr>
            <w:tcW w:w="3502" w:type="dxa"/>
            <w:gridSpan w:val="3"/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בחובת ערבית  (לר"ג) מטריחים אותם לחזור ולחגור </w:t>
            </w:r>
          </w:p>
        </w:tc>
        <w:tc>
          <w:tcPr>
            <w:tcW w:w="3410" w:type="dxa"/>
            <w:gridSpan w:val="2"/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>בחובת מנחה לא מכריחים</w:t>
            </w:r>
          </w:p>
        </w:tc>
      </w:tr>
      <w:tr w:rsidR="00C83D61" w:rsidTr="005E6C65">
        <w:tc>
          <w:tcPr>
            <w:tcW w:w="1985" w:type="dxa"/>
            <w:vMerge/>
          </w:tcPr>
          <w:p w:rsidR="00C83D61" w:rsidRDefault="00C83D61" w:rsidP="005E6C65">
            <w:pPr>
              <w:rPr>
                <w:rtl/>
              </w:rPr>
            </w:pPr>
          </w:p>
        </w:tc>
        <w:tc>
          <w:tcPr>
            <w:tcW w:w="3502" w:type="dxa"/>
            <w:gridSpan w:val="3"/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>שכיח שישתכרו</w:t>
            </w:r>
          </w:p>
        </w:tc>
        <w:tc>
          <w:tcPr>
            <w:tcW w:w="3410" w:type="dxa"/>
            <w:gridSpan w:val="2"/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>לא שכיח שישתכרו</w:t>
            </w:r>
          </w:p>
        </w:tc>
      </w:tr>
      <w:tr w:rsidR="00C83D61" w:rsidTr="005E6C65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83D61" w:rsidRDefault="00C83D61" w:rsidP="005E6C65">
            <w:pPr>
              <w:rPr>
                <w:rtl/>
              </w:rPr>
            </w:pPr>
          </w:p>
        </w:tc>
        <w:tc>
          <w:tcPr>
            <w:tcW w:w="3502" w:type="dxa"/>
            <w:gridSpan w:val="3"/>
            <w:tcBorders>
              <w:bottom w:val="single" w:sz="4" w:space="0" w:color="auto"/>
            </w:tcBorders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>לא קבוע זמן וחוששים שיפסיד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>קבוע הזמן וחוששים להפסיד</w:t>
            </w:r>
          </w:p>
        </w:tc>
      </w:tr>
      <w:tr w:rsidR="00302ABF" w:rsidTr="005E6C65">
        <w:tc>
          <w:tcPr>
            <w:tcW w:w="1985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Fonts w:hint="cs"/>
                <w:rtl/>
              </w:rPr>
            </w:pPr>
          </w:p>
          <w:p w:rsidR="005E6C65" w:rsidRDefault="005E6C65" w:rsidP="005E6C65">
            <w:pPr>
              <w:rPr>
                <w:rFonts w:hint="cs"/>
                <w:rtl/>
              </w:rPr>
            </w:pPr>
          </w:p>
          <w:p w:rsidR="005E6C65" w:rsidRDefault="005E6C65" w:rsidP="005E6C65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</w:tr>
      <w:tr w:rsidR="00C83D61" w:rsidTr="005E6C65">
        <w:tc>
          <w:tcPr>
            <w:tcW w:w="1985" w:type="dxa"/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התחלת דין </w:t>
            </w:r>
          </w:p>
        </w:tc>
        <w:tc>
          <w:tcPr>
            <w:tcW w:w="6912" w:type="dxa"/>
            <w:gridSpan w:val="5"/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כבר דנו </w:t>
            </w:r>
            <w:proofErr w:type="spellStart"/>
            <w:r>
              <w:rPr>
                <w:rFonts w:hint="cs"/>
                <w:rtl/>
              </w:rPr>
              <w:t>משיפתחו</w:t>
            </w:r>
            <w:proofErr w:type="spellEnd"/>
            <w:r>
              <w:rPr>
                <w:rFonts w:hint="cs"/>
                <w:rtl/>
              </w:rPr>
              <w:t xml:space="preserve"> בעלי דין ואם התחילו לדין </w:t>
            </w:r>
            <w:proofErr w:type="spellStart"/>
            <w:r>
              <w:rPr>
                <w:rFonts w:hint="cs"/>
                <w:rtl/>
              </w:rPr>
              <w:t>משיתעטפו</w:t>
            </w:r>
            <w:proofErr w:type="spellEnd"/>
          </w:p>
        </w:tc>
      </w:tr>
      <w:tr w:rsidR="00C83D61" w:rsidTr="005E6C65">
        <w:tc>
          <w:tcPr>
            <w:tcW w:w="1985" w:type="dxa"/>
            <w:tcBorders>
              <w:bottom w:val="single" w:sz="4" w:space="0" w:color="auto"/>
            </w:tcBorders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עד מתי </w:t>
            </w:r>
            <w:proofErr w:type="spellStart"/>
            <w:r>
              <w:rPr>
                <w:rFonts w:hint="cs"/>
                <w:rtl/>
              </w:rPr>
              <w:t>יושבין</w:t>
            </w:r>
            <w:proofErr w:type="spellEnd"/>
            <w:r>
              <w:rPr>
                <w:rFonts w:hint="cs"/>
                <w:rtl/>
              </w:rPr>
              <w:t xml:space="preserve"> בדין </w:t>
            </w:r>
          </w:p>
        </w:tc>
        <w:tc>
          <w:tcPr>
            <w:tcW w:w="6912" w:type="dxa"/>
            <w:gridSpan w:val="5"/>
            <w:tcBorders>
              <w:bottom w:val="single" w:sz="4" w:space="0" w:color="auto"/>
            </w:tcBorders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עד זמן סעודת תלמידי חכמים שעה השישית. </w:t>
            </w:r>
          </w:p>
        </w:tc>
      </w:tr>
      <w:tr w:rsidR="00302ABF" w:rsidTr="005E6C65">
        <w:tc>
          <w:tcPr>
            <w:tcW w:w="1985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Fonts w:hint="cs"/>
                <w:rtl/>
              </w:rPr>
            </w:pPr>
          </w:p>
          <w:p w:rsidR="005E6C65" w:rsidRDefault="005E6C65" w:rsidP="005E6C65">
            <w:pPr>
              <w:rPr>
                <w:rFonts w:hint="cs"/>
                <w:rtl/>
              </w:rPr>
            </w:pPr>
          </w:p>
          <w:p w:rsidR="005E6C65" w:rsidRDefault="005E6C65" w:rsidP="005E6C65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</w:tr>
      <w:tr w:rsidR="00C83D61" w:rsidTr="005E6C65">
        <w:tc>
          <w:tcPr>
            <w:tcW w:w="8897" w:type="dxa"/>
            <w:gridSpan w:val="6"/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אמר רב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אדא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בר אהבה מתפלל אדם תפלתו בבית המרחץ</w:t>
            </w:r>
          </w:p>
        </w:tc>
      </w:tr>
      <w:tr w:rsidR="00C83D61" w:rsidTr="005E6C65">
        <w:tc>
          <w:tcPr>
            <w:tcW w:w="8897" w:type="dxa"/>
            <w:gridSpan w:val="6"/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>ודווקא במרחץ חדש והזמנה לאו מילתא במרחץ חדש כי לא מאוס</w:t>
            </w:r>
          </w:p>
        </w:tc>
      </w:tr>
      <w:tr w:rsidR="00C83D61" w:rsidTr="005E6C65"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אסור לומר שלום במרחץ כי זה שם ה' ואמונה מותר כי זרק </w:t>
            </w:r>
            <w:proofErr w:type="spellStart"/>
            <w:r>
              <w:rPr>
                <w:rFonts w:hint="cs"/>
                <w:rtl/>
              </w:rPr>
              <w:t>תאור</w:t>
            </w:r>
            <w:proofErr w:type="spellEnd"/>
            <w:r>
              <w:rPr>
                <w:rFonts w:hint="cs"/>
                <w:rtl/>
              </w:rPr>
              <w:t xml:space="preserve"> ה' ולא שם ה'</w:t>
            </w:r>
          </w:p>
        </w:tc>
      </w:tr>
      <w:tr w:rsidR="00302ABF" w:rsidTr="005E6C65">
        <w:tc>
          <w:tcPr>
            <w:tcW w:w="2079" w:type="dxa"/>
            <w:gridSpan w:val="2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Fonts w:hint="cs"/>
                <w:rtl/>
              </w:rPr>
            </w:pPr>
          </w:p>
          <w:p w:rsidR="005E6C65" w:rsidRDefault="005E6C65" w:rsidP="005E6C65">
            <w:pPr>
              <w:rPr>
                <w:rFonts w:hint="cs"/>
                <w:rtl/>
              </w:rPr>
            </w:pPr>
          </w:p>
          <w:p w:rsidR="005E6C65" w:rsidRDefault="005E6C65" w:rsidP="005E6C65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302ABF" w:rsidRDefault="00302ABF" w:rsidP="005E6C65">
            <w:pPr>
              <w:rPr>
                <w:rtl/>
              </w:rPr>
            </w:pPr>
          </w:p>
        </w:tc>
      </w:tr>
      <w:tr w:rsidR="00C83D61" w:rsidTr="005E6C65">
        <w:tc>
          <w:tcPr>
            <w:tcW w:w="8897" w:type="dxa"/>
            <w:gridSpan w:val="6"/>
          </w:tcPr>
          <w:p w:rsidR="00C83D61" w:rsidRDefault="00C83D61" w:rsidP="005E6C65">
            <w:pPr>
              <w:rPr>
                <w:rtl/>
              </w:rPr>
            </w:pPr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רבא בר </w:t>
            </w:r>
            <w:proofErr w:type="spellStart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מחסיא</w:t>
            </w:r>
            <w:proofErr w:type="spellEnd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אמר רב </w:t>
            </w:r>
            <w:proofErr w:type="spellStart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חמא</w:t>
            </w:r>
            <w:proofErr w:type="spellEnd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 </w:t>
            </w:r>
            <w:proofErr w:type="spellStart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גוריא</w:t>
            </w:r>
            <w:proofErr w:type="spellEnd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אמר רב</w:t>
            </w:r>
          </w:p>
        </w:tc>
      </w:tr>
      <w:tr w:rsidR="00C83D61" w:rsidTr="005E6C65">
        <w:tc>
          <w:tcPr>
            <w:tcW w:w="8897" w:type="dxa"/>
            <w:gridSpan w:val="6"/>
          </w:tcPr>
          <w:p w:rsidR="00C83D61" w:rsidRDefault="00C83D61" w:rsidP="005E6C65">
            <w:pPr>
              <w:rPr>
                <w:rFonts w:hint="cs"/>
                <w:rtl/>
              </w:rPr>
            </w:pPr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הנותן מתנה </w:t>
            </w:r>
            <w:proofErr w:type="spellStart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לחבירו</w:t>
            </w:r>
            <w:proofErr w:type="spellEnd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שלא יתגלה שנתן לו </w:t>
            </w:r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צריך להודיעו</w:t>
            </w:r>
            <w:r>
              <w:rPr>
                <w:rFonts w:hint="cs"/>
                <w:rtl/>
              </w:rPr>
              <w:t xml:space="preserve"> מה' ששלח את משה להודיע על השבת ושכרה</w:t>
            </w:r>
          </w:p>
          <w:p w:rsidR="00C83D61" w:rsidRDefault="00C83D61" w:rsidP="005E6C6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ולכן הנותן מתנה לתינוק יודיע לאביו </w:t>
            </w:r>
            <w:proofErr w:type="spellStart"/>
            <w:r>
              <w:rPr>
                <w:rFonts w:hint="cs"/>
                <w:rtl/>
              </w:rPr>
              <w:t>ולאימו</w:t>
            </w:r>
            <w:proofErr w:type="spellEnd"/>
            <w:r>
              <w:rPr>
                <w:rFonts w:hint="cs"/>
                <w:rtl/>
              </w:rPr>
              <w:t xml:space="preserve"> כדי להרבות אהבה ואחווה</w:t>
            </w:r>
          </w:p>
        </w:tc>
      </w:tr>
      <w:tr w:rsidR="00C83D61" w:rsidTr="005E6C65">
        <w:tc>
          <w:tcPr>
            <w:tcW w:w="8897" w:type="dxa"/>
            <w:gridSpan w:val="6"/>
          </w:tcPr>
          <w:p w:rsidR="00C83D61" w:rsidRDefault="00C83D61" w:rsidP="005E6C65">
            <w:pPr>
              <w:rPr>
                <w:rtl/>
              </w:rPr>
            </w:pPr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לעולם אל ישנה אדם בנו בין הבנים שבשביל משקל שני סלעים מילת שנתן יעקב ליוסף יותר משאר בניו </w:t>
            </w:r>
            <w:proofErr w:type="spellStart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נתקנאו</w:t>
            </w:r>
            <w:proofErr w:type="spellEnd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בו אחיו ונתגלגל הדבר וירדו אבותינו למצרים</w:t>
            </w:r>
          </w:p>
        </w:tc>
      </w:tr>
      <w:tr w:rsidR="00C83D61" w:rsidTr="005E6C65">
        <w:tc>
          <w:tcPr>
            <w:tcW w:w="8897" w:type="dxa"/>
            <w:gridSpan w:val="6"/>
          </w:tcPr>
          <w:p w:rsidR="00C83D61" w:rsidRDefault="00C83D61" w:rsidP="005E6C65">
            <w:pPr>
              <w:rPr>
                <w:rtl/>
              </w:rPr>
            </w:pPr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לעולם יחזר אדם וישב בעיר שישיבתה קרובה שמתוך שישיבתה קרובה עונותיה </w:t>
            </w:r>
            <w:proofErr w:type="spellStart"/>
            <w:r w:rsidRPr="00C83D61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מועטין</w:t>
            </w:r>
            <w:proofErr w:type="spellEnd"/>
            <w:r>
              <w:rPr>
                <w:rFonts w:hint="cs"/>
                <w:rtl/>
              </w:rPr>
              <w:t xml:space="preserve">, והדבר נלמד מלוט ביקש לשבת בצוער שנוסה שנה אחרי סדום כיוון </w:t>
            </w:r>
            <w:proofErr w:type="spellStart"/>
            <w:r>
              <w:rPr>
                <w:rFonts w:hint="cs"/>
                <w:rtl/>
              </w:rPr>
              <w:t>שעוונתיה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מועטין</w:t>
            </w:r>
            <w:proofErr w:type="spellEnd"/>
            <w:r>
              <w:rPr>
                <w:rFonts w:hint="cs"/>
                <w:rtl/>
              </w:rPr>
              <w:t xml:space="preserve">. </w:t>
            </w:r>
          </w:p>
        </w:tc>
      </w:tr>
    </w:tbl>
    <w:p w:rsidR="00B33528" w:rsidRDefault="00B33528">
      <w:pPr>
        <w:rPr>
          <w:rFonts w:hint="cs"/>
          <w:rtl/>
        </w:rPr>
      </w:pPr>
    </w:p>
    <w:p w:rsidR="005E6C65" w:rsidRPr="00383703" w:rsidRDefault="005E6C65" w:rsidP="005E6C65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bookmarkStart w:id="0" w:name="_GoBack"/>
      <w:bookmarkEnd w:id="0"/>
      <w:proofErr w:type="spellStart"/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 </w:t>
      </w: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י</w:t>
      </w:r>
    </w:p>
    <w:p w:rsidR="00302ABF" w:rsidRPr="005E6C65" w:rsidRDefault="00302ABF">
      <w:pPr>
        <w:rPr>
          <w:rFonts w:hint="cs"/>
          <w:rtl/>
        </w:rPr>
      </w:pPr>
    </w:p>
    <w:p w:rsidR="00302ABF" w:rsidRDefault="00302ABF">
      <w:pPr>
        <w:rPr>
          <w:rFonts w:hint="cs"/>
          <w:rtl/>
        </w:rPr>
      </w:pPr>
    </w:p>
    <w:p w:rsidR="00302ABF" w:rsidRDefault="00302ABF">
      <w:pPr>
        <w:rPr>
          <w:rFonts w:hint="cs"/>
          <w:rtl/>
        </w:rPr>
      </w:pPr>
    </w:p>
    <w:p w:rsidR="00302ABF" w:rsidRDefault="00302ABF">
      <w:pPr>
        <w:rPr>
          <w:rFonts w:hint="cs"/>
          <w:rtl/>
        </w:rPr>
      </w:pPr>
    </w:p>
    <w:p w:rsidR="00302ABF" w:rsidRDefault="00302ABF">
      <w:pPr>
        <w:rPr>
          <w:rFonts w:hint="cs"/>
          <w:rtl/>
        </w:rPr>
      </w:pPr>
    </w:p>
    <w:p w:rsidR="00302ABF" w:rsidRDefault="00302ABF">
      <w:pPr>
        <w:rPr>
          <w:rFonts w:hint="cs"/>
          <w:rtl/>
        </w:rPr>
      </w:pPr>
    </w:p>
    <w:p w:rsidR="00302ABF" w:rsidRDefault="00302ABF">
      <w:pPr>
        <w:rPr>
          <w:rFonts w:hint="cs"/>
          <w:rtl/>
        </w:rPr>
      </w:pPr>
    </w:p>
    <w:p w:rsidR="00302ABF" w:rsidRDefault="00302ABF">
      <w:pPr>
        <w:rPr>
          <w:rFonts w:hint="cs"/>
          <w:rtl/>
        </w:rPr>
      </w:pPr>
    </w:p>
    <w:p w:rsidR="00302ABF" w:rsidRDefault="00302ABF">
      <w:pPr>
        <w:rPr>
          <w:rFonts w:hint="cs"/>
          <w:rtl/>
        </w:rPr>
      </w:pPr>
    </w:p>
    <w:p w:rsidR="00302ABF" w:rsidRDefault="00302ABF">
      <w:pPr>
        <w:rPr>
          <w:rFonts w:hint="cs"/>
          <w:rtl/>
        </w:rPr>
      </w:pPr>
    </w:p>
    <w:p w:rsidR="00302ABF" w:rsidRDefault="00302ABF">
      <w:pPr>
        <w:rPr>
          <w:rFonts w:hint="cs"/>
          <w:rtl/>
        </w:rPr>
      </w:pPr>
    </w:p>
    <w:p w:rsidR="00C83D61" w:rsidRDefault="00C83D61"/>
    <w:sectPr w:rsidR="00C83D61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BF"/>
    <w:rsid w:val="00302ABF"/>
    <w:rsid w:val="005E6C65"/>
    <w:rsid w:val="00B33528"/>
    <w:rsid w:val="00C615BF"/>
    <w:rsid w:val="00C83D61"/>
    <w:rsid w:val="00F9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2ABF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2ABF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2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671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93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2012-10-12T12:51:00Z</dcterms:created>
  <dcterms:modified xsi:type="dcterms:W3CDTF">2012-10-12T13:25:00Z</dcterms:modified>
</cp:coreProperties>
</file>