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2B" w:rsidRPr="00383703" w:rsidRDefault="00EC382B" w:rsidP="00A608C7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דף</w:t>
      </w:r>
      <w:r w:rsidR="0052229B"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proofErr w:type="spellStart"/>
      <w:r w:rsidR="0052229B"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כג</w:t>
      </w:r>
      <w:proofErr w:type="spellEnd"/>
    </w:p>
    <w:p w:rsidR="00F42363" w:rsidRDefault="00F42363">
      <w:pPr>
        <w:rPr>
          <w:rtl/>
        </w:rPr>
      </w:pPr>
    </w:p>
    <w:p w:rsidR="003014CE" w:rsidRDefault="003014CE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68"/>
        <w:gridCol w:w="2693"/>
        <w:gridCol w:w="425"/>
        <w:gridCol w:w="1843"/>
        <w:gridCol w:w="709"/>
        <w:gridCol w:w="567"/>
        <w:gridCol w:w="817"/>
      </w:tblGrid>
      <w:tr w:rsidR="008679DA" w:rsidRPr="006C3194" w:rsidTr="004665B2">
        <w:tc>
          <w:tcPr>
            <w:tcW w:w="8522" w:type="dxa"/>
            <w:gridSpan w:val="7"/>
          </w:tcPr>
          <w:p w:rsidR="008679DA" w:rsidRPr="006C3194" w:rsidRDefault="008679DA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 ששת אכסנאי חייב בנר חנוכה</w:t>
            </w:r>
            <w:bookmarkStart w:id="0" w:name="_GoBack"/>
            <w:bookmarkEnd w:id="0"/>
          </w:p>
        </w:tc>
      </w:tr>
      <w:tr w:rsidR="008679DA" w:rsidRPr="006C3194" w:rsidTr="0052229B">
        <w:tc>
          <w:tcPr>
            <w:tcW w:w="8522" w:type="dxa"/>
            <w:gridSpan w:val="7"/>
            <w:tcBorders>
              <w:bottom w:val="single" w:sz="4" w:space="0" w:color="auto"/>
            </w:tcBorders>
          </w:tcPr>
          <w:p w:rsidR="008679DA" w:rsidRPr="006C3194" w:rsidRDefault="008679DA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cs="David" w:hint="cs"/>
                <w:sz w:val="24"/>
                <w:szCs w:val="24"/>
                <w:rtl/>
              </w:rPr>
              <w:t xml:space="preserve">רבי </w:t>
            </w:r>
            <w:proofErr w:type="spellStart"/>
            <w:r w:rsidRPr="006C3194">
              <w:rPr>
                <w:rFonts w:cs="David" w:hint="cs"/>
                <w:sz w:val="24"/>
                <w:szCs w:val="24"/>
                <w:rtl/>
              </w:rPr>
              <w:t>זירא</w:t>
            </w:r>
            <w:proofErr w:type="spellEnd"/>
            <w:r w:rsidRPr="006C3194">
              <w:rPr>
                <w:rFonts w:cs="David" w:hint="cs"/>
                <w:sz w:val="24"/>
                <w:szCs w:val="24"/>
                <w:rtl/>
              </w:rPr>
              <w:t xml:space="preserve"> שהיה רווק השתתף בפרוטות שהתחתן סמך על אשתו</w:t>
            </w:r>
          </w:p>
        </w:tc>
      </w:tr>
      <w:tr w:rsidR="00A608C7" w:rsidRPr="006C3194" w:rsidTr="0052229B">
        <w:tc>
          <w:tcPr>
            <w:tcW w:w="1468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17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AB37F6" w:rsidRPr="006C3194" w:rsidTr="006C3194">
        <w:tc>
          <w:tcPr>
            <w:tcW w:w="1468" w:type="dxa"/>
            <w:vMerge w:val="restart"/>
          </w:tcPr>
          <w:p w:rsidR="00AB37F6" w:rsidRPr="006C3194" w:rsidRDefault="00AB37F6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cs="David" w:hint="cs"/>
                <w:sz w:val="24"/>
                <w:szCs w:val="24"/>
                <w:rtl/>
              </w:rPr>
              <w:t xml:space="preserve">רבי יהושע בן לוי </w:t>
            </w:r>
          </w:p>
        </w:tc>
        <w:tc>
          <w:tcPr>
            <w:tcW w:w="7054" w:type="dxa"/>
            <w:gridSpan w:val="6"/>
          </w:tcPr>
          <w:p w:rsidR="00AB37F6" w:rsidRPr="006C3194" w:rsidRDefault="00AB37F6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כל השמנים כולן יפין לנר ושמן זית מן המובחר</w:t>
            </w:r>
          </w:p>
        </w:tc>
      </w:tr>
      <w:tr w:rsidR="00AB37F6" w:rsidRPr="006C3194" w:rsidTr="0052229B">
        <w:tc>
          <w:tcPr>
            <w:tcW w:w="1468" w:type="dxa"/>
            <w:vMerge/>
            <w:tcBorders>
              <w:bottom w:val="single" w:sz="4" w:space="0" w:color="auto"/>
            </w:tcBorders>
          </w:tcPr>
          <w:p w:rsidR="00AB37F6" w:rsidRPr="006C3194" w:rsidRDefault="00AB37F6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054" w:type="dxa"/>
            <w:gridSpan w:val="6"/>
            <w:tcBorders>
              <w:bottom w:val="single" w:sz="4" w:space="0" w:color="auto"/>
            </w:tcBorders>
          </w:tcPr>
          <w:p w:rsidR="00AB37F6" w:rsidRPr="006C3194" w:rsidRDefault="00AB37F6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כל השמנים יפין לדיו ושמן זית מן המובחר</w:t>
            </w: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בין לגבל בין לעשן</w:t>
            </w:r>
          </w:p>
        </w:tc>
      </w:tr>
      <w:tr w:rsidR="00A608C7" w:rsidRPr="006C3194" w:rsidTr="0052229B">
        <w:tc>
          <w:tcPr>
            <w:tcW w:w="1468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17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AB37F6" w:rsidRPr="006C3194" w:rsidTr="006C3194">
        <w:tc>
          <w:tcPr>
            <w:tcW w:w="1468" w:type="dxa"/>
          </w:tcPr>
          <w:p w:rsidR="00AB37F6" w:rsidRPr="006C3194" w:rsidRDefault="00AB37F6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cs="David" w:hint="cs"/>
                <w:sz w:val="24"/>
                <w:szCs w:val="24"/>
                <w:rtl/>
              </w:rPr>
              <w:t xml:space="preserve">רבי </w:t>
            </w:r>
            <w:proofErr w:type="spellStart"/>
            <w:r w:rsidRPr="006C3194">
              <w:rPr>
                <w:rFonts w:cs="David" w:hint="cs"/>
                <w:sz w:val="24"/>
                <w:szCs w:val="24"/>
                <w:rtl/>
              </w:rPr>
              <w:t>חייא</w:t>
            </w:r>
            <w:proofErr w:type="spellEnd"/>
            <w:r w:rsidRPr="006C3194">
              <w:rPr>
                <w:rFonts w:cs="David" w:hint="cs"/>
                <w:sz w:val="24"/>
                <w:szCs w:val="24"/>
                <w:rtl/>
              </w:rPr>
              <w:t>-רב</w:t>
            </w:r>
          </w:p>
        </w:tc>
        <w:tc>
          <w:tcPr>
            <w:tcW w:w="7054" w:type="dxa"/>
            <w:gridSpan w:val="6"/>
          </w:tcPr>
          <w:p w:rsidR="00AB37F6" w:rsidRPr="006C3194" w:rsidRDefault="00AB37F6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המדליק נר של חנוכה צריך לברך</w:t>
            </w: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אשר קדשנו במצותיו </w:t>
            </w:r>
            <w:proofErr w:type="spellStart"/>
            <w:r w:rsidRPr="006C3194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וצונו</w:t>
            </w:r>
            <w:proofErr w:type="spellEnd"/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(מלא תסור -</w:t>
            </w: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שאל אביך</w:t>
            </w: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)</w:t>
            </w: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להדליק נר של חנוכה</w:t>
            </w:r>
          </w:p>
        </w:tc>
      </w:tr>
      <w:tr w:rsidR="006C3194" w:rsidRPr="006C3194" w:rsidTr="006C3194">
        <w:tc>
          <w:tcPr>
            <w:tcW w:w="1468" w:type="dxa"/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cs="David" w:hint="cs"/>
                <w:sz w:val="24"/>
                <w:szCs w:val="24"/>
                <w:rtl/>
              </w:rPr>
              <w:t xml:space="preserve">ברכה על מצווה דרבנן </w:t>
            </w:r>
          </w:p>
        </w:tc>
        <w:tc>
          <w:tcPr>
            <w:tcW w:w="3118" w:type="dxa"/>
            <w:gridSpan w:val="2"/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cs="David" w:hint="cs"/>
                <w:sz w:val="24"/>
                <w:szCs w:val="24"/>
                <w:rtl/>
              </w:rPr>
              <w:t xml:space="preserve">דמאי </w:t>
            </w:r>
          </w:p>
        </w:tc>
        <w:tc>
          <w:tcPr>
            <w:tcW w:w="2552" w:type="dxa"/>
            <w:gridSpan w:val="2"/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cs="David" w:hint="cs"/>
                <w:sz w:val="24"/>
                <w:szCs w:val="24"/>
                <w:rtl/>
              </w:rPr>
              <w:t>יו"ט שני</w:t>
            </w:r>
          </w:p>
        </w:tc>
        <w:tc>
          <w:tcPr>
            <w:tcW w:w="1384" w:type="dxa"/>
            <w:gridSpan w:val="2"/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cs="David" w:hint="cs"/>
                <w:sz w:val="24"/>
                <w:szCs w:val="24"/>
                <w:rtl/>
              </w:rPr>
              <w:t>נר חנוכה</w:t>
            </w:r>
          </w:p>
        </w:tc>
      </w:tr>
      <w:tr w:rsidR="006C3194" w:rsidRPr="006C3194" w:rsidTr="006C3194">
        <w:tc>
          <w:tcPr>
            <w:tcW w:w="1468" w:type="dxa"/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2"/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6C3194">
              <w:rPr>
                <w:rFonts w:cs="David" w:hint="cs"/>
                <w:sz w:val="24"/>
                <w:szCs w:val="24"/>
                <w:rtl/>
              </w:rPr>
              <w:t>מפרישין</w:t>
            </w:r>
            <w:proofErr w:type="spellEnd"/>
            <w:r w:rsidRPr="006C3194">
              <w:rPr>
                <w:rFonts w:cs="David" w:hint="cs"/>
                <w:sz w:val="24"/>
                <w:szCs w:val="24"/>
                <w:rtl/>
              </w:rPr>
              <w:t xml:space="preserve"> ערום  משמע שלא </w:t>
            </w:r>
            <w:proofErr w:type="spellStart"/>
            <w:r w:rsidRPr="006C3194">
              <w:rPr>
                <w:rFonts w:cs="David" w:hint="cs"/>
                <w:sz w:val="24"/>
                <w:szCs w:val="24"/>
                <w:rtl/>
              </w:rPr>
              <w:t>מברכין</w:t>
            </w:r>
            <w:proofErr w:type="spellEnd"/>
          </w:p>
        </w:tc>
        <w:tc>
          <w:tcPr>
            <w:tcW w:w="2552" w:type="dxa"/>
            <w:gridSpan w:val="2"/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6C3194">
              <w:rPr>
                <w:rFonts w:cs="David" w:hint="cs"/>
                <w:sz w:val="24"/>
                <w:szCs w:val="24"/>
                <w:rtl/>
              </w:rPr>
              <w:t>מברכין</w:t>
            </w:r>
            <w:proofErr w:type="spellEnd"/>
          </w:p>
        </w:tc>
        <w:tc>
          <w:tcPr>
            <w:tcW w:w="1384" w:type="dxa"/>
            <w:gridSpan w:val="2"/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6C3194">
              <w:rPr>
                <w:rFonts w:cs="David" w:hint="cs"/>
                <w:sz w:val="24"/>
                <w:szCs w:val="24"/>
                <w:rtl/>
              </w:rPr>
              <w:t>מברכין</w:t>
            </w:r>
            <w:proofErr w:type="spellEnd"/>
          </w:p>
        </w:tc>
      </w:tr>
      <w:tr w:rsidR="006C3194" w:rsidRPr="006C3194" w:rsidTr="006C3194">
        <w:tc>
          <w:tcPr>
            <w:tcW w:w="1468" w:type="dxa"/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6C3194">
              <w:rPr>
                <w:rFonts w:cs="David" w:hint="cs"/>
                <w:sz w:val="24"/>
                <w:szCs w:val="24"/>
                <w:rtl/>
              </w:rPr>
              <w:t>אביי</w:t>
            </w:r>
            <w:proofErr w:type="spellEnd"/>
          </w:p>
        </w:tc>
        <w:tc>
          <w:tcPr>
            <w:tcW w:w="3118" w:type="dxa"/>
            <w:gridSpan w:val="2"/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cs="David" w:hint="cs"/>
                <w:sz w:val="24"/>
                <w:szCs w:val="24"/>
                <w:rtl/>
              </w:rPr>
              <w:t xml:space="preserve">ספק </w:t>
            </w:r>
            <w:proofErr w:type="spellStart"/>
            <w:r w:rsidRPr="006C3194">
              <w:rPr>
                <w:rFonts w:cs="David" w:hint="cs"/>
                <w:sz w:val="24"/>
                <w:szCs w:val="24"/>
                <w:rtl/>
              </w:rPr>
              <w:t>דדברהם</w:t>
            </w:r>
            <w:proofErr w:type="spellEnd"/>
            <w:r w:rsidRPr="006C3194">
              <w:rPr>
                <w:rFonts w:cs="David" w:hint="cs"/>
                <w:sz w:val="24"/>
                <w:szCs w:val="24"/>
                <w:rtl/>
              </w:rPr>
              <w:t xml:space="preserve"> לא מברכים</w:t>
            </w:r>
          </w:p>
        </w:tc>
        <w:tc>
          <w:tcPr>
            <w:tcW w:w="2552" w:type="dxa"/>
            <w:gridSpan w:val="2"/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cs="David" w:hint="cs"/>
                <w:sz w:val="24"/>
                <w:szCs w:val="24"/>
                <w:rtl/>
              </w:rPr>
              <w:t>ולמרות שהוא ספק משום שלא יבואו לזלזל</w:t>
            </w:r>
          </w:p>
        </w:tc>
        <w:tc>
          <w:tcPr>
            <w:tcW w:w="1384" w:type="dxa"/>
            <w:gridSpan w:val="2"/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cs="David" w:hint="cs"/>
                <w:sz w:val="24"/>
                <w:szCs w:val="24"/>
                <w:rtl/>
              </w:rPr>
              <w:t xml:space="preserve">ודאי </w:t>
            </w:r>
            <w:proofErr w:type="spellStart"/>
            <w:r w:rsidRPr="006C3194">
              <w:rPr>
                <w:rFonts w:cs="David" w:hint="cs"/>
                <w:sz w:val="24"/>
                <w:szCs w:val="24"/>
                <w:rtl/>
              </w:rPr>
              <w:t>דדבריהם</w:t>
            </w:r>
            <w:proofErr w:type="spellEnd"/>
          </w:p>
        </w:tc>
      </w:tr>
      <w:tr w:rsidR="006C3194" w:rsidRPr="006C3194" w:rsidTr="0052229B">
        <w:tc>
          <w:tcPr>
            <w:tcW w:w="1468" w:type="dxa"/>
            <w:tcBorders>
              <w:bottom w:val="single" w:sz="4" w:space="0" w:color="auto"/>
            </w:tcBorders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רבא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cs="David" w:hint="cs"/>
                <w:sz w:val="24"/>
                <w:szCs w:val="24"/>
                <w:rtl/>
              </w:rPr>
              <w:t>הרוב מעשרים ולכן אין סיבה שיברכו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cs="David" w:hint="cs"/>
                <w:sz w:val="24"/>
                <w:szCs w:val="24"/>
                <w:rtl/>
              </w:rPr>
              <w:t xml:space="preserve">גם על ספק </w:t>
            </w:r>
            <w:proofErr w:type="spellStart"/>
            <w:r w:rsidRPr="006C3194">
              <w:rPr>
                <w:rFonts w:cs="David" w:hint="cs"/>
                <w:sz w:val="24"/>
                <w:szCs w:val="24"/>
                <w:rtl/>
              </w:rPr>
              <w:t>דדבריהם</w:t>
            </w:r>
            <w:proofErr w:type="spellEnd"/>
            <w:r w:rsidRPr="006C3194">
              <w:rPr>
                <w:rFonts w:cs="David" w:hint="cs"/>
                <w:sz w:val="24"/>
                <w:szCs w:val="24"/>
                <w:rtl/>
              </w:rPr>
              <w:t xml:space="preserve"> מברכים</w:t>
            </w:r>
          </w:p>
        </w:tc>
        <w:tc>
          <w:tcPr>
            <w:tcW w:w="1384" w:type="dxa"/>
            <w:gridSpan w:val="2"/>
            <w:tcBorders>
              <w:bottom w:val="single" w:sz="4" w:space="0" w:color="auto"/>
            </w:tcBorders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cs="David" w:hint="cs"/>
                <w:sz w:val="24"/>
                <w:szCs w:val="24"/>
                <w:rtl/>
              </w:rPr>
              <w:t xml:space="preserve">ודאי </w:t>
            </w:r>
            <w:proofErr w:type="spellStart"/>
            <w:r w:rsidRPr="006C3194">
              <w:rPr>
                <w:rFonts w:cs="David" w:hint="cs"/>
                <w:sz w:val="24"/>
                <w:szCs w:val="24"/>
                <w:rtl/>
              </w:rPr>
              <w:t>דדברהם</w:t>
            </w:r>
            <w:proofErr w:type="spellEnd"/>
            <w:r w:rsidRPr="006C3194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A608C7" w:rsidRPr="006C3194" w:rsidTr="0052229B">
        <w:tc>
          <w:tcPr>
            <w:tcW w:w="1468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17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A53A44" w:rsidRPr="006C3194" w:rsidTr="00EF6FDE">
        <w:tc>
          <w:tcPr>
            <w:tcW w:w="8522" w:type="dxa"/>
            <w:gridSpan w:val="7"/>
          </w:tcPr>
          <w:p w:rsidR="00A53A44" w:rsidRPr="006C3194" w:rsidRDefault="00A53A44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אמר רב </w:t>
            </w:r>
            <w:proofErr w:type="spellStart"/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הונא</w:t>
            </w:r>
            <w:proofErr w:type="spellEnd"/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חצר שיש לה ב' פתחים צריכה שתי נרות</w:t>
            </w:r>
          </w:p>
        </w:tc>
      </w:tr>
      <w:tr w:rsidR="00A53A44" w:rsidRPr="006C3194" w:rsidTr="0052229B">
        <w:tc>
          <w:tcPr>
            <w:tcW w:w="1468" w:type="dxa"/>
            <w:tcBorders>
              <w:bottom w:val="single" w:sz="4" w:space="0" w:color="auto"/>
            </w:tcBorders>
          </w:tcPr>
          <w:p w:rsidR="00A53A44" w:rsidRPr="006C3194" w:rsidRDefault="00A53A44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רבא</w:t>
            </w:r>
          </w:p>
        </w:tc>
        <w:tc>
          <w:tcPr>
            <w:tcW w:w="7054" w:type="dxa"/>
            <w:gridSpan w:val="6"/>
            <w:tcBorders>
              <w:bottom w:val="single" w:sz="4" w:space="0" w:color="auto"/>
            </w:tcBorders>
          </w:tcPr>
          <w:p w:rsidR="00A53A44" w:rsidRPr="006C3194" w:rsidRDefault="00A53A44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cs="David" w:hint="cs"/>
                <w:sz w:val="24"/>
                <w:szCs w:val="24"/>
                <w:rtl/>
              </w:rPr>
              <w:t xml:space="preserve">רק שיש 2 רוחות מחשד שבני המקום יעברו ויאמר כשם שברוח זו לא הדליק כך גם ברוח </w:t>
            </w:r>
            <w:proofErr w:type="spellStart"/>
            <w:r w:rsidRPr="006C3194">
              <w:rPr>
                <w:rFonts w:cs="David" w:hint="cs"/>
                <w:sz w:val="24"/>
                <w:szCs w:val="24"/>
                <w:rtl/>
              </w:rPr>
              <w:t>השניה</w:t>
            </w:r>
            <w:proofErr w:type="spellEnd"/>
            <w:r w:rsidRPr="006C3194">
              <w:rPr>
                <w:rFonts w:cs="David" w:hint="cs"/>
                <w:sz w:val="24"/>
                <w:szCs w:val="24"/>
                <w:rtl/>
              </w:rPr>
              <w:t xml:space="preserve"> לא </w:t>
            </w:r>
            <w:proofErr w:type="spellStart"/>
            <w:r w:rsidRPr="006C3194">
              <w:rPr>
                <w:rFonts w:cs="David" w:hint="cs"/>
                <w:sz w:val="24"/>
                <w:szCs w:val="24"/>
                <w:rtl/>
              </w:rPr>
              <w:t>הדליק,ורואים</w:t>
            </w:r>
            <w:proofErr w:type="spellEnd"/>
            <w:r w:rsidRPr="006C3194">
              <w:rPr>
                <w:rFonts w:cs="David" w:hint="cs"/>
                <w:sz w:val="24"/>
                <w:szCs w:val="24"/>
                <w:rtl/>
              </w:rPr>
              <w:t xml:space="preserve"> מדיני פאה שחוששים לחשד</w:t>
            </w:r>
          </w:p>
        </w:tc>
      </w:tr>
      <w:tr w:rsidR="00A608C7" w:rsidRPr="006C3194" w:rsidTr="0052229B">
        <w:tc>
          <w:tcPr>
            <w:tcW w:w="1468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17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6C3194" w:rsidRPr="006C3194" w:rsidTr="0052229B">
        <w:tc>
          <w:tcPr>
            <w:tcW w:w="8522" w:type="dxa"/>
            <w:gridSpan w:val="7"/>
            <w:tcBorders>
              <w:bottom w:val="single" w:sz="4" w:space="0" w:color="auto"/>
            </w:tcBorders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יצחק בר רדיפה </w:t>
            </w:r>
            <w:proofErr w:type="spellStart"/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הונא</w:t>
            </w:r>
            <w:proofErr w:type="spellEnd"/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נר שיש לה שני פיות עולה לב' בני אדם אמר רבא מילא קערה שמן והקיפה פתילות כפה עליה כלי עולה לכמה בני אדם לא כפה עליה כלי </w:t>
            </w:r>
            <w:proofErr w:type="spellStart"/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עשאה</w:t>
            </w:r>
            <w:proofErr w:type="spellEnd"/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כמין מדורה ואפילו לאחד </w:t>
            </w:r>
            <w:proofErr w:type="spellStart"/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נמי</w:t>
            </w:r>
            <w:proofErr w:type="spellEnd"/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אינה עולה</w:t>
            </w:r>
          </w:p>
        </w:tc>
      </w:tr>
      <w:tr w:rsidR="006C3194" w:rsidRPr="006C3194" w:rsidTr="0052229B">
        <w:tc>
          <w:tcPr>
            <w:tcW w:w="1468" w:type="dxa"/>
            <w:tcBorders>
              <w:left w:val="nil"/>
              <w:right w:val="nil"/>
            </w:tcBorders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17" w:type="dxa"/>
            <w:tcBorders>
              <w:left w:val="nil"/>
              <w:right w:val="nil"/>
            </w:tcBorders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6C3194" w:rsidRPr="006C3194" w:rsidTr="0052229B">
        <w:tc>
          <w:tcPr>
            <w:tcW w:w="8522" w:type="dxa"/>
            <w:gridSpan w:val="7"/>
            <w:tcBorders>
              <w:bottom w:val="single" w:sz="4" w:space="0" w:color="auto"/>
            </w:tcBorders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נר חנוכה וקידוש היום</w:t>
            </w:r>
            <w:r w:rsidRPr="006C3194">
              <w:rPr>
                <w:rFonts w:cs="David" w:hint="cs"/>
                <w:sz w:val="24"/>
                <w:szCs w:val="24"/>
                <w:rtl/>
              </w:rPr>
              <w:t xml:space="preserve"> נר חנוכה עדיף משום </w:t>
            </w:r>
            <w:proofErr w:type="spellStart"/>
            <w:r w:rsidRPr="006C3194">
              <w:rPr>
                <w:rFonts w:cs="David" w:hint="cs"/>
                <w:sz w:val="24"/>
                <w:szCs w:val="24"/>
                <w:rtl/>
              </w:rPr>
              <w:t>פירסומי</w:t>
            </w:r>
            <w:proofErr w:type="spellEnd"/>
            <w:r w:rsidRPr="006C3194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6C3194">
              <w:rPr>
                <w:rFonts w:cs="David" w:hint="cs"/>
                <w:sz w:val="24"/>
                <w:szCs w:val="24"/>
                <w:rtl/>
              </w:rPr>
              <w:t>ניסא</w:t>
            </w:r>
            <w:proofErr w:type="spellEnd"/>
          </w:p>
        </w:tc>
      </w:tr>
      <w:tr w:rsidR="00A608C7" w:rsidRPr="006C3194" w:rsidTr="0052229B">
        <w:tc>
          <w:tcPr>
            <w:tcW w:w="1468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17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6C3194" w:rsidRPr="006C3194" w:rsidTr="0052229B">
        <w:tc>
          <w:tcPr>
            <w:tcW w:w="8522" w:type="dxa"/>
            <w:gridSpan w:val="7"/>
            <w:tcBorders>
              <w:bottom w:val="single" w:sz="4" w:space="0" w:color="auto"/>
            </w:tcBorders>
          </w:tcPr>
          <w:p w:rsidR="006C3194" w:rsidRPr="006C3194" w:rsidRDefault="006C3194">
            <w:pPr>
              <w:rPr>
                <w:rFonts w:cs="David"/>
                <w:sz w:val="24"/>
                <w:szCs w:val="24"/>
                <w:rtl/>
              </w:rPr>
            </w:pPr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אמר רב </w:t>
            </w:r>
            <w:proofErr w:type="spellStart"/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הונא</w:t>
            </w:r>
            <w:proofErr w:type="spellEnd"/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הרגיל בנר </w:t>
            </w:r>
            <w:proofErr w:type="spellStart"/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הויין</w:t>
            </w:r>
            <w:proofErr w:type="spellEnd"/>
            <w:r w:rsidRPr="006C319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ליה בנים תלמידי חכמים הזהיר במזוזה זוכה לדירה נאה הזהיר בציצית זוכה לטלית נאה הזהיר בקידוש היום זוכה וממלא גרבי יין</w:t>
            </w:r>
          </w:p>
        </w:tc>
      </w:tr>
      <w:tr w:rsidR="00A608C7" w:rsidRPr="006C3194" w:rsidTr="0052229B">
        <w:tc>
          <w:tcPr>
            <w:tcW w:w="1468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17" w:type="dxa"/>
            <w:tcBorders>
              <w:left w:val="nil"/>
              <w:right w:val="nil"/>
            </w:tcBorders>
          </w:tcPr>
          <w:p w:rsidR="00A608C7" w:rsidRPr="006C3194" w:rsidRDefault="00A608C7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52229B" w:rsidRPr="006C3194" w:rsidTr="00B66AFA">
        <w:tc>
          <w:tcPr>
            <w:tcW w:w="8522" w:type="dxa"/>
            <w:gridSpan w:val="7"/>
          </w:tcPr>
          <w:p w:rsidR="0052229B" w:rsidRPr="006C3194" w:rsidRDefault="0052229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במשנה לא  מדליקים בשמן שרפה</w:t>
            </w:r>
          </w:p>
        </w:tc>
      </w:tr>
      <w:tr w:rsidR="0052229B" w:rsidRPr="006C3194" w:rsidTr="000707D5">
        <w:tc>
          <w:tcPr>
            <w:tcW w:w="1468" w:type="dxa"/>
          </w:tcPr>
          <w:p w:rsidR="0052229B" w:rsidRPr="006C3194" w:rsidRDefault="0052229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מה זה</w:t>
            </w:r>
          </w:p>
        </w:tc>
        <w:tc>
          <w:tcPr>
            <w:tcW w:w="7054" w:type="dxa"/>
            <w:gridSpan w:val="6"/>
          </w:tcPr>
          <w:p w:rsidR="0052229B" w:rsidRPr="006C3194" w:rsidRDefault="0052229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שמן תרומה שנטמאה</w:t>
            </w:r>
          </w:p>
        </w:tc>
      </w:tr>
      <w:tr w:rsidR="0052229B" w:rsidRPr="006C3194" w:rsidTr="00822A9E">
        <w:tc>
          <w:tcPr>
            <w:tcW w:w="1468" w:type="dxa"/>
            <w:tcBorders>
              <w:bottom w:val="single" w:sz="4" w:space="0" w:color="auto"/>
            </w:tcBorders>
          </w:tcPr>
          <w:p w:rsidR="0052229B" w:rsidRPr="006C3194" w:rsidRDefault="0052229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מה הטעם</w:t>
            </w:r>
          </w:p>
        </w:tc>
        <w:tc>
          <w:tcPr>
            <w:tcW w:w="2693" w:type="dxa"/>
          </w:tcPr>
          <w:p w:rsidR="0052229B" w:rsidRPr="006C3194" w:rsidRDefault="0052229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רבה </w:t>
            </w:r>
          </w:p>
        </w:tc>
        <w:tc>
          <w:tcPr>
            <w:tcW w:w="4361" w:type="dxa"/>
            <w:gridSpan w:val="5"/>
          </w:tcPr>
          <w:p w:rsidR="0052229B" w:rsidRPr="006C3194" w:rsidRDefault="0052229B">
            <w:pPr>
              <w:rPr>
                <w:rFonts w:cs="David"/>
                <w:sz w:val="24"/>
                <w:szCs w:val="24"/>
                <w:rtl/>
              </w:rPr>
            </w:pPr>
            <w:r w:rsidRPr="00A53A44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 xml:space="preserve">רב </w:t>
            </w:r>
            <w:proofErr w:type="spellStart"/>
            <w:r w:rsidRPr="00A53A44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>חסדא</w:t>
            </w:r>
            <w:proofErr w:type="spellEnd"/>
          </w:p>
        </w:tc>
      </w:tr>
      <w:tr w:rsidR="0052229B" w:rsidRPr="006C3194" w:rsidTr="0052229B">
        <w:tc>
          <w:tcPr>
            <w:tcW w:w="1468" w:type="dxa"/>
            <w:tcBorders>
              <w:left w:val="nil"/>
              <w:bottom w:val="nil"/>
            </w:tcBorders>
          </w:tcPr>
          <w:p w:rsidR="0052229B" w:rsidRPr="006C3194" w:rsidRDefault="0052229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2229B" w:rsidRPr="006C3194" w:rsidRDefault="0052229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שמא יטה, וביום טוב  לא מדליקים בו גזירה שמא ידליק בשבת ויטה </w:t>
            </w:r>
          </w:p>
        </w:tc>
        <w:tc>
          <w:tcPr>
            <w:tcW w:w="4361" w:type="dxa"/>
            <w:gridSpan w:val="5"/>
          </w:tcPr>
          <w:p w:rsidR="0052229B" w:rsidRPr="006C3194" w:rsidRDefault="0052229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ביום טוב שחל בערב שבת ומשום שאין שורפים קודשים ביום טוב.</w:t>
            </w:r>
          </w:p>
        </w:tc>
      </w:tr>
      <w:tr w:rsidR="0052229B" w:rsidRPr="006C3194" w:rsidTr="0052229B"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2229B" w:rsidRPr="006C3194" w:rsidRDefault="0052229B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left w:val="nil"/>
              <w:bottom w:val="nil"/>
            </w:tcBorders>
          </w:tcPr>
          <w:p w:rsidR="0052229B" w:rsidRDefault="0052229B">
            <w:pPr>
              <w:rPr>
                <w:rFonts w:cs="David" w:hint="cs"/>
                <w:sz w:val="24"/>
                <w:szCs w:val="24"/>
                <w:rtl/>
              </w:rPr>
            </w:pPr>
          </w:p>
        </w:tc>
        <w:tc>
          <w:tcPr>
            <w:tcW w:w="4361" w:type="dxa"/>
            <w:gridSpan w:val="5"/>
          </w:tcPr>
          <w:p w:rsidR="0052229B" w:rsidRPr="006C3194" w:rsidRDefault="0052229B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יש ברייתא כרב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חסדא</w:t>
            </w:r>
            <w:proofErr w:type="spellEnd"/>
          </w:p>
        </w:tc>
      </w:tr>
    </w:tbl>
    <w:p w:rsidR="003014CE" w:rsidRDefault="003014CE">
      <w:pPr>
        <w:rPr>
          <w:rFonts w:hint="cs"/>
          <w:rtl/>
        </w:rPr>
      </w:pPr>
    </w:p>
    <w:p w:rsidR="0052229B" w:rsidRDefault="0052229B">
      <w:pPr>
        <w:rPr>
          <w:rFonts w:hint="cs"/>
          <w:rtl/>
        </w:rPr>
      </w:pPr>
    </w:p>
    <w:p w:rsidR="008679DA" w:rsidRPr="00EC382B" w:rsidRDefault="008679DA"/>
    <w:sectPr w:rsidR="008679DA" w:rsidRPr="00EC382B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AC"/>
    <w:rsid w:val="0002041F"/>
    <w:rsid w:val="001F5DAC"/>
    <w:rsid w:val="003014CE"/>
    <w:rsid w:val="0052229B"/>
    <w:rsid w:val="006C3194"/>
    <w:rsid w:val="007A18C6"/>
    <w:rsid w:val="008679DA"/>
    <w:rsid w:val="00933776"/>
    <w:rsid w:val="00A53A44"/>
    <w:rsid w:val="00A608C7"/>
    <w:rsid w:val="00AB37F6"/>
    <w:rsid w:val="00C12525"/>
    <w:rsid w:val="00C615BF"/>
    <w:rsid w:val="00EC382B"/>
    <w:rsid w:val="00F4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3014CE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14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3014CE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1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1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85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8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7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63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8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240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2012-10-25T21:47:00Z</dcterms:created>
  <dcterms:modified xsi:type="dcterms:W3CDTF">2012-10-25T21:47:00Z</dcterms:modified>
</cp:coreProperties>
</file>