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277867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27786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27786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proofErr w:type="spellStart"/>
      <w:r w:rsidR="00ED01C2" w:rsidRPr="0027786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  <w:r w:rsidR="00277867" w:rsidRPr="0027786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</w:t>
      </w:r>
      <w:proofErr w:type="spellEnd"/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10490" w:type="dxa"/>
        <w:tblInd w:w="-942" w:type="dxa"/>
        <w:tblLook w:val="04A0" w:firstRow="1" w:lastRow="0" w:firstColumn="1" w:lastColumn="0" w:noHBand="0" w:noVBand="1"/>
      </w:tblPr>
      <w:tblGrid>
        <w:gridCol w:w="2552"/>
        <w:gridCol w:w="1798"/>
        <w:gridCol w:w="1704"/>
        <w:gridCol w:w="396"/>
        <w:gridCol w:w="2055"/>
        <w:gridCol w:w="1985"/>
      </w:tblGrid>
      <w:tr w:rsidR="009B3B9D" w:rsidTr="00E96F3F">
        <w:tc>
          <w:tcPr>
            <w:tcW w:w="10490" w:type="dxa"/>
            <w:gridSpan w:val="6"/>
          </w:tcPr>
          <w:p w:rsidR="009B3B9D" w:rsidRDefault="009B3B9D" w:rsidP="009B3B9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פתילת הבגד שקפלה ולא הבהבה</w:t>
            </w:r>
          </w:p>
        </w:tc>
      </w:tr>
      <w:tr w:rsidR="00C65DE8" w:rsidTr="00E96F3F">
        <w:tc>
          <w:tcPr>
            <w:tcW w:w="2552" w:type="dxa"/>
          </w:tcPr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02" w:type="dxa"/>
            <w:gridSpan w:val="2"/>
          </w:tcPr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אליעזר</w:t>
            </w:r>
          </w:p>
        </w:tc>
        <w:tc>
          <w:tcPr>
            <w:tcW w:w="4436" w:type="dxa"/>
            <w:gridSpan w:val="3"/>
          </w:tcPr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עקיבא</w:t>
            </w:r>
          </w:p>
        </w:tc>
      </w:tr>
      <w:tr w:rsidR="009B3B9D" w:rsidTr="00E96F3F">
        <w:tc>
          <w:tcPr>
            <w:tcW w:w="2552" w:type="dxa"/>
          </w:tcPr>
          <w:p w:rsidR="009B3B9D" w:rsidRDefault="009B3B9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לעניין טומאה</w:t>
            </w:r>
          </w:p>
        </w:tc>
        <w:tc>
          <w:tcPr>
            <w:tcW w:w="1798" w:type="dxa"/>
          </w:tcPr>
          <w:p w:rsidR="009B3B9D" w:rsidRDefault="009B3B9D">
            <w:pPr>
              <w:rPr>
                <w:rFonts w:cs="David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טמאה היא</w:t>
            </w:r>
          </w:p>
        </w:tc>
        <w:tc>
          <w:tcPr>
            <w:tcW w:w="1704" w:type="dxa"/>
          </w:tcPr>
          <w:p w:rsidR="009B3B9D" w:rsidRDefault="009B3B9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קיפול לא מבטל את הבגד</w:t>
            </w:r>
          </w:p>
        </w:tc>
        <w:tc>
          <w:tcPr>
            <w:tcW w:w="2451" w:type="dxa"/>
            <w:gridSpan w:val="2"/>
          </w:tcPr>
          <w:p w:rsidR="009B3B9D" w:rsidRDefault="009B3B9D" w:rsidP="00EA6527">
            <w:pPr>
              <w:rPr>
                <w:rFonts w:cs="David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טהורה היא</w:t>
            </w:r>
          </w:p>
        </w:tc>
        <w:tc>
          <w:tcPr>
            <w:tcW w:w="1985" w:type="dxa"/>
          </w:tcPr>
          <w:p w:rsidR="009B3B9D" w:rsidRDefault="009B3B9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קיפול מבטל  את הבגד </w:t>
            </w:r>
          </w:p>
        </w:tc>
      </w:tr>
      <w:tr w:rsidR="00C65DE8" w:rsidTr="00E96F3F">
        <w:tc>
          <w:tcPr>
            <w:tcW w:w="2552" w:type="dxa"/>
          </w:tcPr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לעניין הדלקה </w:t>
            </w:r>
          </w:p>
        </w:tc>
        <w:tc>
          <w:tcPr>
            <w:tcW w:w="3502" w:type="dxa"/>
            <w:gridSpan w:val="2"/>
          </w:tcPr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ואין </w:t>
            </w: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מדליקין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בשבת</w:t>
            </w:r>
          </w:p>
        </w:tc>
        <w:tc>
          <w:tcPr>
            <w:tcW w:w="4436" w:type="dxa"/>
            <w:gridSpan w:val="3"/>
          </w:tcPr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ומדליקין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בשבת </w:t>
            </w:r>
          </w:p>
        </w:tc>
      </w:tr>
      <w:tr w:rsidR="009B3B9D" w:rsidTr="00E96F3F">
        <w:tc>
          <w:tcPr>
            <w:tcW w:w="2552" w:type="dxa"/>
          </w:tcPr>
          <w:p w:rsidR="009B3B9D" w:rsidRDefault="004831E0">
            <w:pPr>
              <w:rPr>
                <w:rFonts w:cs="David"/>
                <w:sz w:val="24"/>
                <w:szCs w:val="24"/>
                <w:rtl/>
              </w:rPr>
            </w:pPr>
            <w:r w:rsidRPr="004831E0">
              <w:rPr>
                <w:rFonts w:cs="Guttman Yad-Brush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4831E0">
              <w:rPr>
                <w:rFonts w:cs="Guttman Yad-Brush" w:hint="cs"/>
                <w:sz w:val="24"/>
                <w:szCs w:val="24"/>
                <w:rtl/>
              </w:rPr>
              <w:t>אדא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הסביר  </w:t>
            </w:r>
            <w:r w:rsidR="00C65DE8">
              <w:rPr>
                <w:rFonts w:cs="David" w:hint="cs"/>
                <w:sz w:val="24"/>
                <w:szCs w:val="24"/>
                <w:rtl/>
              </w:rPr>
              <w:t>מוסכם על כולם</w:t>
            </w:r>
          </w:p>
        </w:tc>
        <w:tc>
          <w:tcPr>
            <w:tcW w:w="1798" w:type="dxa"/>
          </w:tcPr>
          <w:p w:rsidR="009B3B9D" w:rsidRDefault="00C65DE8" w:rsidP="00C65DE8">
            <w:pPr>
              <w:rPr>
                <w:rFonts w:cs="David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בג' על ג' מצומצמות עסקינן </w:t>
            </w:r>
          </w:p>
        </w:tc>
        <w:tc>
          <w:tcPr>
            <w:tcW w:w="1704" w:type="dxa"/>
          </w:tcPr>
          <w:p w:rsidR="009B3B9D" w:rsidRDefault="00C65DE8">
            <w:pPr>
              <w:rPr>
                <w:rFonts w:cs="David" w:hint="cs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ובי"ט שחל להיות ע"ש</w:t>
            </w:r>
          </w:p>
          <w:p w:rsidR="00C65DE8" w:rsidRDefault="00C65DE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(ושייך בו מוקצה)</w:t>
            </w:r>
          </w:p>
        </w:tc>
        <w:tc>
          <w:tcPr>
            <w:tcW w:w="2451" w:type="dxa"/>
            <w:gridSpan w:val="2"/>
          </w:tcPr>
          <w:p w:rsidR="009B3B9D" w:rsidRDefault="00C65DE8">
            <w:pPr>
              <w:rPr>
                <w:rFonts w:cs="David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דר' יהודה </w:t>
            </w: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דאמר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מסיקין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בכלים ואין </w:t>
            </w: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מסיקין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בשברי כלים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(שברגע שנשברו נחשבים כדבר שנולד מחדש ואסורים משום מוקצה)</w:t>
            </w:r>
          </w:p>
        </w:tc>
        <w:tc>
          <w:tcPr>
            <w:tcW w:w="1985" w:type="dxa"/>
          </w:tcPr>
          <w:p w:rsidR="009B3B9D" w:rsidRDefault="00C65DE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עולא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המדליק צריך שידליק ברוב היוצא</w:t>
            </w:r>
            <w:r>
              <w:rPr>
                <w:rFonts w:cs="David" w:hint="cs"/>
                <w:sz w:val="24"/>
                <w:szCs w:val="24"/>
                <w:rtl/>
              </w:rPr>
              <w:t>(מן הפתילה )</w:t>
            </w:r>
          </w:p>
        </w:tc>
      </w:tr>
      <w:tr w:rsidR="004831E0" w:rsidTr="00E96F3F">
        <w:tc>
          <w:tcPr>
            <w:tcW w:w="2552" w:type="dxa"/>
          </w:tcPr>
          <w:p w:rsidR="004831E0" w:rsidRDefault="004831E0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 הבעיה </w:t>
            </w:r>
          </w:p>
        </w:tc>
        <w:tc>
          <w:tcPr>
            <w:tcW w:w="3502" w:type="dxa"/>
            <w:gridSpan w:val="2"/>
          </w:tcPr>
          <w:p w:rsidR="004831E0" w:rsidRDefault="004831E0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לרבי אליעזר יש בעיה של מוקצה </w:t>
            </w:r>
          </w:p>
        </w:tc>
        <w:tc>
          <w:tcPr>
            <w:tcW w:w="4436" w:type="dxa"/>
            <w:gridSpan w:val="3"/>
          </w:tcPr>
          <w:p w:rsidR="004831E0" w:rsidRDefault="004831E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לרבי עקיבא אין בעיית מוקצה</w:t>
            </w:r>
          </w:p>
        </w:tc>
      </w:tr>
      <w:tr w:rsidR="004831E0" w:rsidTr="00E96F3F">
        <w:tc>
          <w:tcPr>
            <w:tcW w:w="2552" w:type="dxa"/>
          </w:tcPr>
          <w:p w:rsidR="004831E0" w:rsidRDefault="004831E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במה המחלוקת </w:t>
            </w:r>
          </w:p>
        </w:tc>
        <w:tc>
          <w:tcPr>
            <w:tcW w:w="3502" w:type="dxa"/>
            <w:gridSpan w:val="2"/>
          </w:tcPr>
          <w:p w:rsidR="004831E0" w:rsidRDefault="004831E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קיפול לא מבטל את הבגד</w:t>
            </w:r>
          </w:p>
          <w:p w:rsidR="004831E0" w:rsidRDefault="004831E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ההדלקה הראשונית מבטלת אותו מתורת כלי ולהמשיך את ההדלקה אסור משום שנוא נולד</w:t>
            </w:r>
          </w:p>
        </w:tc>
        <w:tc>
          <w:tcPr>
            <w:tcW w:w="4436" w:type="dxa"/>
            <w:gridSpan w:val="3"/>
          </w:tcPr>
          <w:p w:rsidR="004831E0" w:rsidRDefault="004831E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קיפול מבטל  את הבגד, וכאשר הוא מדליק הוא לא עובר על איסור מוקצה (כיוון שהוא שבר כלי  מבעוד יום).</w:t>
            </w:r>
          </w:p>
        </w:tc>
      </w:tr>
      <w:tr w:rsidR="00A77D09" w:rsidTr="00E96F3F">
        <w:tc>
          <w:tcPr>
            <w:tcW w:w="2552" w:type="dxa"/>
          </w:tcPr>
          <w:p w:rsidR="00A77D09" w:rsidRDefault="00A77D09" w:rsidP="00A77D09">
            <w:pPr>
              <w:rPr>
                <w:rFonts w:cs="David"/>
                <w:sz w:val="24"/>
                <w:szCs w:val="24"/>
                <w:rtl/>
              </w:rPr>
            </w:pPr>
            <w:r w:rsidRPr="004831E0">
              <w:rPr>
                <w:rFonts w:ascii="Times New Roman" w:eastAsia="Times New Roman" w:hAnsi="Times New Roman" w:cs="Guttman Yad-Brush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4831E0">
              <w:rPr>
                <w:rFonts w:ascii="Times New Roman" w:eastAsia="Times New Roman" w:hAnsi="Times New Roman" w:cs="Guttman Yad-Brush" w:hint="cs"/>
                <w:color w:val="000000"/>
                <w:sz w:val="24"/>
                <w:szCs w:val="24"/>
                <w:rtl/>
              </w:rPr>
              <w:t>אדא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7938" w:type="dxa"/>
            <w:gridSpan w:val="5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קשה : </w:t>
            </w: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נכרי</w:t>
            </w:r>
            <w:proofErr w:type="spellEnd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שחקק קב בבקעת ישראל מסיקה ביו"ט</w:t>
            </w:r>
            <w:r>
              <w:rPr>
                <w:rFonts w:cs="David" w:hint="cs"/>
                <w:sz w:val="24"/>
                <w:szCs w:val="24"/>
                <w:rtl/>
              </w:rPr>
              <w:t>(כלומר שסובר שלידת דבר לא הופך אותו למוקצה כשיטת רבי שמעון).</w:t>
            </w:r>
          </w:p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תרוץ : הוא באמת סובר כרבי שמעון ורק כדי להסביר את המחלוקת נקט בשיטת רבי יהודה.</w:t>
            </w:r>
          </w:p>
        </w:tc>
      </w:tr>
      <w:tr w:rsidR="00E96F3F" w:rsidTr="00AD3998">
        <w:tc>
          <w:tcPr>
            <w:tcW w:w="10490" w:type="dxa"/>
            <w:gridSpan w:val="6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A77D09" w:rsidTr="00E96F3F">
        <w:tc>
          <w:tcPr>
            <w:tcW w:w="2552" w:type="dxa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הסבר רבא למחלוקת </w:t>
            </w:r>
          </w:p>
        </w:tc>
        <w:tc>
          <w:tcPr>
            <w:tcW w:w="3502" w:type="dxa"/>
            <w:gridSpan w:val="2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לרבי אליעזר אין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מדליקין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בפתילה שאינה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מחורכת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6" w:type="dxa"/>
            <w:gridSpan w:val="3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לרבי עקיבא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מדליקין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בפתילה לא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מחורכת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A77D09" w:rsidTr="00E96F3F">
        <w:tc>
          <w:tcPr>
            <w:tcW w:w="2552" w:type="dxa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למה הזכיר שלוש על שלוש אצבעות </w:t>
            </w:r>
          </w:p>
        </w:tc>
        <w:tc>
          <w:tcPr>
            <w:tcW w:w="3502" w:type="dxa"/>
            <w:gridSpan w:val="2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לרב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אדא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לומר שהם כלי שלם וההדלקה מבטלתו מתורת כלי ונהפך לנולד</w:t>
            </w:r>
          </w:p>
        </w:tc>
        <w:tc>
          <w:tcPr>
            <w:tcW w:w="4436" w:type="dxa"/>
            <w:gridSpan w:val="3"/>
          </w:tcPr>
          <w:p w:rsidR="00A77D09" w:rsidRDefault="00A77D09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לרבא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כדי לנקוט בבגד שמקבל טומאה הוא שלוש על שלוש אצבעות  מלבד המלל.(חלק התפירה שהתופרים מקפלים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בצידי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הבגד)</w:t>
            </w:r>
          </w:p>
        </w:tc>
      </w:tr>
      <w:tr w:rsidR="00844EA9" w:rsidTr="00E96F3F">
        <w:tc>
          <w:tcPr>
            <w:tcW w:w="10490" w:type="dxa"/>
            <w:gridSpan w:val="6"/>
          </w:tcPr>
          <w:p w:rsidR="00844EA9" w:rsidRDefault="00844EA9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E96F3F" w:rsidTr="00BC7249">
        <w:tc>
          <w:tcPr>
            <w:tcW w:w="2552" w:type="dxa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רב אמר </w:t>
            </w:r>
          </w:p>
        </w:tc>
        <w:tc>
          <w:tcPr>
            <w:tcW w:w="1798" w:type="dxa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רב יהודה </w:t>
            </w:r>
          </w:p>
        </w:tc>
        <w:tc>
          <w:tcPr>
            <w:tcW w:w="1704" w:type="dxa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שמעון</w:t>
            </w:r>
          </w:p>
        </w:tc>
        <w:tc>
          <w:tcPr>
            <w:tcW w:w="4436" w:type="dxa"/>
            <w:gridSpan w:val="3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מה החידוש</w:t>
            </w:r>
          </w:p>
        </w:tc>
      </w:tr>
      <w:tr w:rsidR="00E96F3F" w:rsidTr="004279E4">
        <w:tc>
          <w:tcPr>
            <w:tcW w:w="2552" w:type="dxa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שברי כלים</w:t>
            </w:r>
          </w:p>
        </w:tc>
        <w:tc>
          <w:tcPr>
            <w:tcW w:w="1798" w:type="dxa"/>
            <w:vMerge w:val="restart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אין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מסיקין</w:t>
            </w:r>
            <w:proofErr w:type="spellEnd"/>
          </w:p>
        </w:tc>
        <w:tc>
          <w:tcPr>
            <w:tcW w:w="1704" w:type="dxa"/>
            <w:vMerge w:val="restart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מסיקין</w:t>
            </w:r>
            <w:proofErr w:type="spellEnd"/>
          </w:p>
        </w:tc>
        <w:tc>
          <w:tcPr>
            <w:tcW w:w="4436" w:type="dxa"/>
            <w:gridSpan w:val="3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היו כלי עכשיו </w:t>
            </w:r>
            <w:r w:rsidRPr="00844EA9">
              <w:rPr>
                <w:rFonts w:cs="David" w:hint="cs"/>
                <w:b/>
                <w:bCs/>
                <w:sz w:val="24"/>
                <w:szCs w:val="24"/>
                <w:rtl/>
              </w:rPr>
              <w:t>שברי כלי</w:t>
            </w:r>
          </w:p>
        </w:tc>
      </w:tr>
      <w:tr w:rsidR="00E96F3F" w:rsidTr="009827A8">
        <w:tc>
          <w:tcPr>
            <w:tcW w:w="2552" w:type="dxa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גריעני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תמרים</w:t>
            </w:r>
          </w:p>
        </w:tc>
        <w:tc>
          <w:tcPr>
            <w:tcW w:w="1798" w:type="dxa"/>
            <w:vMerge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vMerge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436" w:type="dxa"/>
            <w:gridSpan w:val="3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למרות היו גרעינים ונשארו גרעינים יש בהם נולד</w:t>
            </w:r>
          </w:p>
        </w:tc>
      </w:tr>
      <w:tr w:rsidR="00E96F3F" w:rsidTr="00B126A6">
        <w:tc>
          <w:tcPr>
            <w:tcW w:w="2552" w:type="dxa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קליפי אגוזים</w:t>
            </w:r>
          </w:p>
        </w:tc>
        <w:tc>
          <w:tcPr>
            <w:tcW w:w="1798" w:type="dxa"/>
            <w:vMerge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vMerge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436" w:type="dxa"/>
            <w:gridSpan w:val="3"/>
          </w:tcPr>
          <w:p w:rsidR="00E96F3F" w:rsidRDefault="00E96F3F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למרות שהיו מגולים ונשארו מגולים יש בהם נולד</w:t>
            </w:r>
          </w:p>
        </w:tc>
      </w:tr>
      <w:tr w:rsidR="00801C89" w:rsidTr="00E96F3F">
        <w:tc>
          <w:tcPr>
            <w:tcW w:w="2552" w:type="dxa"/>
          </w:tcPr>
          <w:p w:rsidR="00801C89" w:rsidRDefault="00801C8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כיצד הדבר נלמד מרב</w:t>
            </w:r>
          </w:p>
        </w:tc>
        <w:tc>
          <w:tcPr>
            <w:tcW w:w="7938" w:type="dxa"/>
            <w:gridSpan w:val="5"/>
          </w:tcPr>
          <w:p w:rsidR="00801C89" w:rsidRDefault="00801C89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מכך שרבי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חייא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הוכיח אותו על שזרק גרעיני תמרים לאש.</w:t>
            </w:r>
          </w:p>
          <w:p w:rsidR="00801C89" w:rsidRDefault="00801C89" w:rsidP="00801C8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וא"א להוכיח שלא קיבל את התוכחה מכך 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מכך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שזרק  גרעיני תמרים לחיות שאולי מדובר בתמרים ארמיים שראויים למאכל אדם. </w:t>
            </w:r>
          </w:p>
        </w:tc>
      </w:tr>
      <w:tr w:rsidR="007C55C4" w:rsidTr="00E96F3F">
        <w:tc>
          <w:tcPr>
            <w:tcW w:w="2552" w:type="dxa"/>
          </w:tcPr>
          <w:p w:rsidR="007C55C4" w:rsidRDefault="007C55C4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שאלה על שיטת רב יהודה</w:t>
            </w:r>
          </w:p>
        </w:tc>
        <w:tc>
          <w:tcPr>
            <w:tcW w:w="7938" w:type="dxa"/>
            <w:gridSpan w:val="5"/>
          </w:tcPr>
          <w:p w:rsidR="007C55C4" w:rsidRDefault="007C55C4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כיצד הוא מתיר להסיק כלים שלמים הרי ברגע שנדלקו נהפכו לשברי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כלים,ואסור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להפך בהם משום נולד.</w:t>
            </w:r>
          </w:p>
        </w:tc>
      </w:tr>
      <w:tr w:rsidR="007C55C4" w:rsidTr="00E96F3F">
        <w:tc>
          <w:tcPr>
            <w:tcW w:w="2552" w:type="dxa"/>
            <w:tcBorders>
              <w:bottom w:val="single" w:sz="4" w:space="0" w:color="auto"/>
            </w:tcBorders>
          </w:tcPr>
          <w:p w:rsidR="007C55C4" w:rsidRDefault="007C55C4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תירוץ 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:rsidR="007C55C4" w:rsidRDefault="007C55C4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הם נהפכים למוקצה וכרב מתנא שמבטלם ברוב של עצים שאינם מוקצה .</w:t>
            </w:r>
          </w:p>
        </w:tc>
      </w:tr>
      <w:tr w:rsidR="00E96F3F" w:rsidTr="00E96F3F"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E96F3F" w:rsidRPr="00277867" w:rsidRDefault="00E96F3F" w:rsidP="00B70E93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</w:tr>
      <w:tr w:rsidR="00B70E93" w:rsidTr="00E96F3F">
        <w:tc>
          <w:tcPr>
            <w:tcW w:w="10490" w:type="dxa"/>
            <w:gridSpan w:val="6"/>
          </w:tcPr>
          <w:p w:rsidR="00B70E93" w:rsidRDefault="00B70E93" w:rsidP="00B70E93">
            <w:pPr>
              <w:rPr>
                <w:rFonts w:cs="David" w:hint="cs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המנונא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הסבר נוסף למחלוקת בעניין פתילת הבגד שקפלה ולא הבהבה שלרבי עקיבא היא טהורה  ולרבי  אליעזר טמאה</w:t>
            </w:r>
            <w:r w:rsidR="00E96F3F">
              <w:rPr>
                <w:rFonts w:cs="David" w:hint="cs"/>
                <w:sz w:val="24"/>
                <w:szCs w:val="24"/>
                <w:rtl/>
              </w:rPr>
              <w:t xml:space="preserve"> מדובר ב:</w:t>
            </w:r>
          </w:p>
        </w:tc>
      </w:tr>
      <w:tr w:rsidR="00B70E93" w:rsidTr="00E96F3F">
        <w:tc>
          <w:tcPr>
            <w:tcW w:w="10490" w:type="dxa"/>
            <w:gridSpan w:val="6"/>
          </w:tcPr>
          <w:p w:rsidR="00B70E93" w:rsidRDefault="00E96F3F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בד  </w:t>
            </w:r>
            <w:r w:rsidR="00B70E93"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פחות משלשה על שלשה שהתקינו לפקק בו את המרחץ ולנער בו את הקדירה ולקנח בו את הרחיים בין מן המוכן ובין שאין מן המוכן</w:t>
            </w:r>
            <w:r w:rsidR="00B70E93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B70E93"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שתלאו </w:t>
            </w:r>
            <w:proofErr w:type="spellStart"/>
            <w:r w:rsidR="00B70E93"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במגוד</w:t>
            </w:r>
            <w:proofErr w:type="spellEnd"/>
            <w:r w:rsidR="0033787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(ביתד)</w:t>
            </w:r>
            <w:r w:rsidR="00B70E93"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 שהניחו לאחורי הדלת</w:t>
            </w:r>
            <w:r w:rsidR="00337873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B70E93" w:rsidTr="00E96F3F">
        <w:tc>
          <w:tcPr>
            <w:tcW w:w="2552" w:type="dxa"/>
          </w:tcPr>
          <w:p w:rsidR="00B70E93" w:rsidRDefault="00B70E93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אלעזר</w:t>
            </w:r>
          </w:p>
        </w:tc>
        <w:tc>
          <w:tcPr>
            <w:tcW w:w="3898" w:type="dxa"/>
            <w:gridSpan w:val="3"/>
          </w:tcPr>
          <w:p w:rsidR="00B70E93" w:rsidRDefault="00B70E93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עקיבא</w:t>
            </w:r>
          </w:p>
        </w:tc>
        <w:tc>
          <w:tcPr>
            <w:tcW w:w="4040" w:type="dxa"/>
            <w:gridSpan w:val="2"/>
          </w:tcPr>
          <w:p w:rsidR="00B70E93" w:rsidRDefault="00B70E93" w:rsidP="00B70E93">
            <w:pPr>
              <w:rPr>
                <w:rFonts w:cs="David" w:hint="cs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ורבי יהושע אומר </w:t>
            </w:r>
          </w:p>
        </w:tc>
      </w:tr>
      <w:tr w:rsidR="00B70E93" w:rsidTr="00E96F3F">
        <w:tc>
          <w:tcPr>
            <w:tcW w:w="2552" w:type="dxa"/>
          </w:tcPr>
          <w:p w:rsidR="00B70E93" w:rsidRDefault="00B70E93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טמא </w:t>
            </w:r>
            <w:r w:rsidR="00E96F3F">
              <w:rPr>
                <w:rFonts w:cs="David" w:hint="cs"/>
                <w:sz w:val="24"/>
                <w:szCs w:val="24"/>
                <w:rtl/>
              </w:rPr>
              <w:t xml:space="preserve"> (וכן הפתילה במשנה)</w:t>
            </w:r>
          </w:p>
        </w:tc>
        <w:tc>
          <w:tcPr>
            <w:tcW w:w="3898" w:type="dxa"/>
            <w:gridSpan w:val="3"/>
          </w:tcPr>
          <w:p w:rsidR="00B70E93" w:rsidRDefault="00B70E93">
            <w:pPr>
              <w:rPr>
                <w:rFonts w:cs="David" w:hint="cs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מן המוכן טמא ושלא מן המוכן טהור</w:t>
            </w:r>
          </w:p>
        </w:tc>
        <w:tc>
          <w:tcPr>
            <w:tcW w:w="4040" w:type="dxa"/>
            <w:gridSpan w:val="2"/>
          </w:tcPr>
          <w:p w:rsidR="00B70E93" w:rsidRDefault="00B70E93">
            <w:pPr>
              <w:rPr>
                <w:rFonts w:cs="David" w:hint="cs"/>
                <w:sz w:val="24"/>
                <w:szCs w:val="24"/>
                <w:rtl/>
              </w:rPr>
            </w:pPr>
            <w:r w:rsidRPr="0027786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בין מן המוכן ובין שלא מן המוכן טהור</w:t>
            </w:r>
          </w:p>
        </w:tc>
      </w:tr>
      <w:tr w:rsidR="00337873" w:rsidTr="00E96F3F">
        <w:tc>
          <w:tcPr>
            <w:tcW w:w="2552" w:type="dxa"/>
          </w:tcPr>
          <w:p w:rsidR="00337873" w:rsidRDefault="00337873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מתוך שלא זרקו באשפה חשוב בעניו</w:t>
            </w:r>
          </w:p>
          <w:p w:rsidR="00337873" w:rsidRDefault="00337873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ונקרא לא מן המוכן ביחס להניחו בקופסא</w:t>
            </w:r>
          </w:p>
        </w:tc>
        <w:tc>
          <w:tcPr>
            <w:tcW w:w="3898" w:type="dxa"/>
            <w:gridSpan w:val="3"/>
          </w:tcPr>
          <w:p w:rsidR="00337873" w:rsidRDefault="00337873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בתלאו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במגוד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נקרא מוכן מפני שלא זרקו באשפה</w:t>
            </w:r>
          </w:p>
          <w:p w:rsidR="00337873" w:rsidRPr="00277867" w:rsidRDefault="00337873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הניחו מאחורי הדלת </w:t>
            </w:r>
            <w:r w:rsidR="00E96F3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נקרא לא מן </w:t>
            </w:r>
            <w:proofErr w:type="spellStart"/>
            <w:r w:rsidR="00E96F3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המגוד</w:t>
            </w:r>
            <w:proofErr w:type="spellEnd"/>
            <w:r w:rsidR="00E96F3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כיוון שלא הניחו בקופסא, </w:t>
            </w:r>
          </w:p>
        </w:tc>
        <w:tc>
          <w:tcPr>
            <w:tcW w:w="4040" w:type="dxa"/>
            <w:gridSpan w:val="2"/>
          </w:tcPr>
          <w:p w:rsidR="00337873" w:rsidRDefault="00337873" w:rsidP="00D2717C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מתוך שלא הניחו בקופא ביטלו וטמא</w:t>
            </w:r>
          </w:p>
          <w:p w:rsidR="00337873" w:rsidRPr="00277867" w:rsidRDefault="00337873" w:rsidP="00D2717C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ונקרא מוכן ביחס למניח באשפה</w:t>
            </w:r>
          </w:p>
        </w:tc>
      </w:tr>
      <w:tr w:rsidR="00E96F3F" w:rsidTr="00E96F3F">
        <w:tc>
          <w:tcPr>
            <w:tcW w:w="2552" w:type="dxa"/>
          </w:tcPr>
          <w:p w:rsidR="00E96F3F" w:rsidRDefault="00E96F3F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3898" w:type="dxa"/>
            <w:gridSpan w:val="3"/>
          </w:tcPr>
          <w:p w:rsidR="00E96F3F" w:rsidRDefault="00E96F3F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40" w:type="dxa"/>
            <w:gridSpan w:val="2"/>
          </w:tcPr>
          <w:p w:rsidR="00E96F3F" w:rsidRDefault="00E96F3F" w:rsidP="00D2717C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עקיבא חזר להורות כרבי יהושע </w:t>
            </w:r>
          </w:p>
        </w:tc>
      </w:tr>
    </w:tbl>
    <w:p w:rsidR="00F15280" w:rsidRDefault="00F15280">
      <w:pPr>
        <w:rPr>
          <w:rFonts w:cs="David"/>
          <w:sz w:val="24"/>
          <w:szCs w:val="24"/>
          <w:rtl/>
        </w:rPr>
      </w:pPr>
    </w:p>
    <w:p w:rsidR="00ED01C2" w:rsidRPr="002D5F58" w:rsidRDefault="00ED01C2" w:rsidP="00277867">
      <w:pPr>
        <w:spacing w:before="100" w:beforeAutospacing="1" w:after="100" w:afterAutospacing="1" w:line="240" w:lineRule="auto"/>
        <w:jc w:val="both"/>
        <w:rPr>
          <w:rFonts w:cs="David"/>
          <w:sz w:val="24"/>
          <w:szCs w:val="24"/>
        </w:rPr>
      </w:pPr>
      <w:bookmarkStart w:id="0" w:name="_GoBack"/>
      <w:bookmarkEnd w:id="0"/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77867"/>
    <w:rsid w:val="002D5F58"/>
    <w:rsid w:val="00337873"/>
    <w:rsid w:val="004831E0"/>
    <w:rsid w:val="005E1C4E"/>
    <w:rsid w:val="007C55C4"/>
    <w:rsid w:val="00801C89"/>
    <w:rsid w:val="00844EA9"/>
    <w:rsid w:val="009B3B9D"/>
    <w:rsid w:val="00A77D09"/>
    <w:rsid w:val="00B70E93"/>
    <w:rsid w:val="00C615BF"/>
    <w:rsid w:val="00C65DE8"/>
    <w:rsid w:val="00E044C8"/>
    <w:rsid w:val="00E96F3F"/>
    <w:rsid w:val="00EA6527"/>
    <w:rsid w:val="00ED01C2"/>
    <w:rsid w:val="00F15280"/>
    <w:rsid w:val="00F4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416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2012-10-31T15:12:00Z</dcterms:created>
  <dcterms:modified xsi:type="dcterms:W3CDTF">2012-11-01T12:46:00Z</dcterms:modified>
</cp:coreProperties>
</file>