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F58" w:rsidRPr="00383703" w:rsidRDefault="002D5F58" w:rsidP="00BB75A8">
      <w:pPr>
        <w:spacing w:line="240" w:lineRule="auto"/>
        <w:rPr>
          <w:rFonts w:ascii="Times New Roman" w:eastAsia="Times New Roman" w:hAnsi="Times New Roman" w:cs="David"/>
          <w:sz w:val="38"/>
          <w:szCs w:val="38"/>
        </w:rPr>
      </w:pPr>
      <w:r w:rsidRPr="005E6C65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טבלאות עזר של מסקנות הגמרא </w:t>
      </w:r>
      <w:proofErr w:type="spellStart"/>
      <w:r w:rsidRPr="00BB75A8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ללימודשבת</w:t>
      </w:r>
      <w:proofErr w:type="spellEnd"/>
      <w:r w:rsidRPr="00BB75A8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דף </w:t>
      </w:r>
      <w:r w:rsidR="00BB75A8" w:rsidRPr="00BB75A8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לא</w:t>
      </w:r>
    </w:p>
    <w:p w:rsidR="002D5F58" w:rsidRDefault="002D5F58" w:rsidP="002D5F58">
      <w:pPr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8D27E6" w:rsidTr="00616544">
        <w:tc>
          <w:tcPr>
            <w:tcW w:w="8522" w:type="dxa"/>
            <w:gridSpan w:val="5"/>
          </w:tcPr>
          <w:p w:rsidR="008D27E6" w:rsidRDefault="008D27E6" w:rsidP="008D27E6">
            <w:pPr>
              <w:rPr>
                <w:rFonts w:cs="David"/>
                <w:sz w:val="24"/>
                <w:szCs w:val="24"/>
                <w:rtl/>
              </w:rPr>
            </w:pPr>
            <w:r w:rsidRPr="00B73B52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על שלש עבירות נשים מתות בשעת לידתן על שאינן זהירות </w:t>
            </w:r>
          </w:p>
        </w:tc>
      </w:tr>
      <w:tr w:rsidR="008D27E6" w:rsidTr="00C864D9">
        <w:tc>
          <w:tcPr>
            <w:tcW w:w="1704" w:type="dxa"/>
          </w:tcPr>
          <w:p w:rsidR="008D27E6" w:rsidRDefault="008D27E6" w:rsidP="008C4587">
            <w:pPr>
              <w:rPr>
                <w:rFonts w:cs="David"/>
                <w:sz w:val="24"/>
                <w:szCs w:val="24"/>
                <w:rtl/>
              </w:rPr>
            </w:pPr>
            <w:r w:rsidRPr="00B73B52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בנדה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 </w:t>
            </w:r>
            <w:r>
              <w:rPr>
                <w:rFonts w:cs="David" w:hint="cs"/>
                <w:sz w:val="24"/>
                <w:szCs w:val="24"/>
                <w:rtl/>
              </w:rPr>
              <w:t>מה הטעם</w:t>
            </w:r>
            <w:r>
              <w:rPr>
                <w:rFonts w:cs="David" w:hint="cs"/>
                <w:sz w:val="24"/>
                <w:szCs w:val="24"/>
                <w:rtl/>
              </w:rPr>
              <w:t>?</w:t>
            </w:r>
          </w:p>
        </w:tc>
        <w:tc>
          <w:tcPr>
            <w:tcW w:w="3408" w:type="dxa"/>
            <w:gridSpan w:val="2"/>
          </w:tcPr>
          <w:p w:rsidR="008D27E6" w:rsidRDefault="008D27E6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רבי יצחק</w:t>
            </w:r>
            <w:r w:rsidRPr="00B73B52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r w:rsidRPr="00B73B52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היא קלקלה בחדרי בטנה לפיכך תלקה בחדרי בטנה</w:t>
            </w:r>
          </w:p>
        </w:tc>
        <w:tc>
          <w:tcPr>
            <w:tcW w:w="3410" w:type="dxa"/>
            <w:gridSpan w:val="2"/>
          </w:tcPr>
          <w:p w:rsidR="008D27E6" w:rsidRDefault="008D27E6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דרשת הגלילי </w:t>
            </w:r>
            <w:r w:rsidRPr="00B73B52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רביעית דם נתתי בכם על עסקי דם הזהרתי אתכם</w:t>
            </w:r>
          </w:p>
        </w:tc>
      </w:tr>
      <w:tr w:rsidR="00A770CC" w:rsidTr="00084439">
        <w:tc>
          <w:tcPr>
            <w:tcW w:w="1704" w:type="dxa"/>
          </w:tcPr>
          <w:p w:rsidR="00A770CC" w:rsidRPr="00B73B52" w:rsidRDefault="00A770CC" w:rsidP="008C4587">
            <w:pP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מדוע דווקא בשעת הלידה </w:t>
            </w:r>
          </w:p>
        </w:tc>
        <w:tc>
          <w:tcPr>
            <w:tcW w:w="6818" w:type="dxa"/>
            <w:gridSpan w:val="4"/>
          </w:tcPr>
          <w:p w:rsidR="00A770CC" w:rsidRDefault="00A770CC">
            <w:pP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</w:pPr>
            <w:r w:rsidRPr="00B73B52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רבא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כוןן</w:t>
            </w:r>
            <w:proofErr w:type="spellEnd"/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שנופלת מורע מזלה,</w:t>
            </w:r>
          </w:p>
          <w:p w:rsidR="00A770CC" w:rsidRDefault="00A770CC">
            <w:pPr>
              <w:rPr>
                <w:rFonts w:cs="David" w:hint="cs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אביי</w:t>
            </w:r>
            <w:proofErr w:type="spellEnd"/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כיוון </w:t>
            </w:r>
            <w:proofErr w:type="spellStart"/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שנענישת</w:t>
            </w:r>
            <w:proofErr w:type="spellEnd"/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על עונש חווה מוסיפים את כל העונשים </w:t>
            </w:r>
          </w:p>
          <w:p w:rsidR="00A770CC" w:rsidRDefault="00A770CC">
            <w:pPr>
              <w:rPr>
                <w:rFonts w:cs="David" w:hint="cs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רב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חסדא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כיון שצריכה לפתיחת הרחם אם הוא לא נפתח מתה מאליה.</w:t>
            </w:r>
          </w:p>
          <w:p w:rsidR="00A770CC" w:rsidRDefault="00A770CC">
            <w:pPr>
              <w:rPr>
                <w:rFonts w:cs="David" w:hint="cs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בשעת סכנה ניתן להענישה על שאר העברות שלה .</w:t>
            </w:r>
          </w:p>
        </w:tc>
      </w:tr>
      <w:tr w:rsidR="00FF1346" w:rsidTr="00084439">
        <w:tc>
          <w:tcPr>
            <w:tcW w:w="1704" w:type="dxa"/>
          </w:tcPr>
          <w:p w:rsidR="00FF1346" w:rsidRDefault="00FF1346" w:rsidP="008C4587">
            <w:pP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עוד הסברים מדוע מיתה בשעת הלידה</w:t>
            </w:r>
          </w:p>
        </w:tc>
        <w:tc>
          <w:tcPr>
            <w:tcW w:w="6818" w:type="dxa"/>
            <w:gridSpan w:val="4"/>
          </w:tcPr>
          <w:p w:rsidR="00FF1346" w:rsidRDefault="00FF1346" w:rsidP="00FF1346">
            <w:pPr>
              <w:ind w:firstLine="720"/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</w:pPr>
            <w:r w:rsidRPr="00B73B52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ר' אחא אומר </w:t>
            </w:r>
            <w:proofErr w:type="spellStart"/>
            <w:r w:rsidRPr="00B73B52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בעון</w:t>
            </w:r>
            <w:proofErr w:type="spellEnd"/>
            <w:r w:rsidRPr="00B73B52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שמכבסות צואת בניהם בשבת</w:t>
            </w:r>
          </w:p>
          <w:p w:rsidR="00FF1346" w:rsidRPr="00FF1346" w:rsidRDefault="00FF1346" w:rsidP="00FF1346">
            <w:pPr>
              <w:ind w:firstLine="720"/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</w:pPr>
            <w:r w:rsidRPr="00B73B52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r w:rsidRPr="00B73B52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וי"א על שקורין לארון הקודש </w:t>
            </w:r>
            <w:proofErr w:type="spellStart"/>
            <w:r w:rsidRPr="00B73B52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ארנא</w:t>
            </w:r>
            <w:proofErr w:type="spellEnd"/>
          </w:p>
        </w:tc>
      </w:tr>
      <w:tr w:rsidR="008D27E6" w:rsidTr="00FD723E">
        <w:tc>
          <w:tcPr>
            <w:tcW w:w="1704" w:type="dxa"/>
          </w:tcPr>
          <w:p w:rsidR="008D27E6" w:rsidRDefault="008D27E6" w:rsidP="008C4587">
            <w:pPr>
              <w:rPr>
                <w:rFonts w:cs="David"/>
                <w:sz w:val="24"/>
                <w:szCs w:val="24"/>
                <w:rtl/>
              </w:rPr>
            </w:pPr>
            <w:r w:rsidRPr="00B73B52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בחלה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cs="David" w:hint="cs"/>
                <w:sz w:val="24"/>
                <w:szCs w:val="24"/>
                <w:rtl/>
              </w:rPr>
              <w:t>מה הטעם?</w:t>
            </w:r>
          </w:p>
        </w:tc>
        <w:tc>
          <w:tcPr>
            <w:tcW w:w="6818" w:type="dxa"/>
            <w:gridSpan w:val="4"/>
          </w:tcPr>
          <w:p w:rsidR="008D27E6" w:rsidRDefault="008D27E6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cs="David" w:hint="cs"/>
                <w:sz w:val="24"/>
                <w:szCs w:val="24"/>
                <w:rtl/>
              </w:rPr>
              <w:t>דרשת הגלילי</w:t>
            </w:r>
            <w:r>
              <w:rPr>
                <w:rFonts w:cs="David" w:hint="cs"/>
                <w:sz w:val="24"/>
                <w:szCs w:val="24"/>
                <w:rtl/>
              </w:rPr>
              <w:t>: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Pr="00B73B52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ראשית קראתי אתכם על עסקי ראשית הזהרתי אתכם</w:t>
            </w:r>
            <w:r>
              <w:rPr>
                <w:rFonts w:cs="David" w:hint="cs"/>
                <w:sz w:val="24"/>
                <w:szCs w:val="24"/>
                <w:rtl/>
              </w:rPr>
              <w:t>.</w:t>
            </w:r>
          </w:p>
        </w:tc>
      </w:tr>
      <w:tr w:rsidR="008D27E6" w:rsidTr="00A4375A">
        <w:tc>
          <w:tcPr>
            <w:tcW w:w="1704" w:type="dxa"/>
          </w:tcPr>
          <w:p w:rsidR="008D27E6" w:rsidRDefault="008D27E6" w:rsidP="008C4587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ובהדלקת הנר</w:t>
            </w:r>
            <w:r w:rsidR="00A770CC">
              <w:rPr>
                <w:rFonts w:cs="David" w:hint="cs"/>
                <w:sz w:val="24"/>
                <w:szCs w:val="24"/>
                <w:rtl/>
              </w:rPr>
              <w:t xml:space="preserve"> מה הטעם ? </w:t>
            </w:r>
          </w:p>
        </w:tc>
        <w:tc>
          <w:tcPr>
            <w:tcW w:w="6818" w:type="dxa"/>
            <w:gridSpan w:val="4"/>
          </w:tcPr>
          <w:p w:rsidR="008D27E6" w:rsidRDefault="008D27E6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דרשת הגלילי: </w:t>
            </w:r>
            <w:r w:rsidRPr="00B73B52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נשמה שנתתי בכם קרויה נר על עסקי נר הזהרתי אתכם</w:t>
            </w:r>
            <w:r>
              <w:rPr>
                <w:rFonts w:cs="David" w:hint="cs"/>
                <w:sz w:val="24"/>
                <w:szCs w:val="24"/>
                <w:rtl/>
              </w:rPr>
              <w:t>.</w:t>
            </w:r>
          </w:p>
        </w:tc>
      </w:tr>
      <w:tr w:rsidR="00A770CC" w:rsidTr="00A4375A">
        <w:tc>
          <w:tcPr>
            <w:tcW w:w="1704" w:type="dxa"/>
          </w:tcPr>
          <w:p w:rsidR="00A770CC" w:rsidRPr="00FF1346" w:rsidRDefault="00FF1346" w:rsidP="00FF1346">
            <w:pP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לדעת רבי אלעזר </w:t>
            </w:r>
          </w:p>
        </w:tc>
        <w:tc>
          <w:tcPr>
            <w:tcW w:w="6818" w:type="dxa"/>
            <w:gridSpan w:val="4"/>
          </w:tcPr>
          <w:p w:rsidR="00A770CC" w:rsidRDefault="00FF1346">
            <w:pPr>
              <w:rPr>
                <w:rFonts w:cs="David" w:hint="c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על העברות הללו 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מתות ילדות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צעירות</w:t>
            </w:r>
          </w:p>
        </w:tc>
      </w:tr>
      <w:tr w:rsidR="00A770CC" w:rsidTr="00A4375A">
        <w:tc>
          <w:tcPr>
            <w:tcW w:w="1704" w:type="dxa"/>
          </w:tcPr>
          <w:p w:rsidR="00A770CC" w:rsidRDefault="00FF1346" w:rsidP="008C4587">
            <w:pP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לדעת </w:t>
            </w:r>
            <w:r w:rsidRPr="00B73B52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רבי נתן</w:t>
            </w:r>
          </w:p>
        </w:tc>
        <w:tc>
          <w:tcPr>
            <w:tcW w:w="6818" w:type="dxa"/>
            <w:gridSpan w:val="4"/>
          </w:tcPr>
          <w:p w:rsidR="00A770CC" w:rsidRDefault="00FF1346">
            <w:pPr>
              <w:rPr>
                <w:rFonts w:cs="David" w:hint="cs"/>
                <w:sz w:val="24"/>
                <w:szCs w:val="24"/>
                <w:rtl/>
              </w:rPr>
            </w:pPr>
            <w:r w:rsidRPr="00B73B52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אומר </w:t>
            </w:r>
            <w:proofErr w:type="spellStart"/>
            <w:r w:rsidRPr="00B73B52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בעון</w:t>
            </w:r>
            <w:proofErr w:type="spellEnd"/>
            <w:r w:rsidRPr="00B73B52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נדרים מתה </w:t>
            </w:r>
            <w:proofErr w:type="spellStart"/>
            <w:r w:rsidRPr="00B73B52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אשה</w:t>
            </w:r>
            <w:proofErr w:type="spellEnd"/>
            <w:r w:rsidRPr="00B73B52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של אדם</w:t>
            </w:r>
          </w:p>
        </w:tc>
      </w:tr>
      <w:tr w:rsidR="00A770CC" w:rsidTr="003842F3">
        <w:tc>
          <w:tcPr>
            <w:tcW w:w="1704" w:type="dxa"/>
            <w:tcBorders>
              <w:bottom w:val="single" w:sz="4" w:space="0" w:color="auto"/>
            </w:tcBorders>
          </w:tcPr>
          <w:p w:rsidR="00A770CC" w:rsidRDefault="00A770CC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היכן הגברים נבדקים </w:t>
            </w:r>
          </w:p>
        </w:tc>
        <w:tc>
          <w:tcPr>
            <w:tcW w:w="6818" w:type="dxa"/>
            <w:gridSpan w:val="4"/>
            <w:tcBorders>
              <w:bottom w:val="single" w:sz="4" w:space="0" w:color="auto"/>
            </w:tcBorders>
          </w:tcPr>
          <w:p w:rsidR="00A770CC" w:rsidRDefault="00A770CC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ריש לקיש בשעה שנמצאים בסכנה כמו שעוברים על גשר.</w:t>
            </w:r>
          </w:p>
        </w:tc>
      </w:tr>
      <w:tr w:rsidR="00FF1346" w:rsidTr="003842F3">
        <w:tc>
          <w:tcPr>
            <w:tcW w:w="1704" w:type="dxa"/>
            <w:tcBorders>
              <w:left w:val="nil"/>
              <w:right w:val="nil"/>
            </w:tcBorders>
          </w:tcPr>
          <w:p w:rsidR="00FF1346" w:rsidRDefault="00FF1346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818" w:type="dxa"/>
            <w:gridSpan w:val="4"/>
            <w:tcBorders>
              <w:left w:val="nil"/>
              <w:right w:val="nil"/>
            </w:tcBorders>
          </w:tcPr>
          <w:p w:rsidR="00FF1346" w:rsidRDefault="00FF1346">
            <w:pPr>
              <w:rPr>
                <w:rFonts w:cs="David"/>
                <w:sz w:val="24"/>
                <w:szCs w:val="24"/>
                <w:rtl/>
              </w:rPr>
            </w:pPr>
            <w:bookmarkStart w:id="0" w:name="_GoBack"/>
            <w:bookmarkEnd w:id="0"/>
          </w:p>
        </w:tc>
      </w:tr>
      <w:tr w:rsidR="00FF1346" w:rsidTr="00292C7B">
        <w:tc>
          <w:tcPr>
            <w:tcW w:w="8522" w:type="dxa"/>
            <w:gridSpan w:val="5"/>
          </w:tcPr>
          <w:p w:rsidR="00FF1346" w:rsidRDefault="00FF1346" w:rsidP="003842F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הבנים מתים בעוון</w:t>
            </w:r>
            <w:r>
              <w:rPr>
                <w:rFonts w:cs="David" w:hint="cs"/>
                <w:sz w:val="24"/>
                <w:szCs w:val="24"/>
                <w:rtl/>
              </w:rPr>
              <w:t>:</w:t>
            </w:r>
          </w:p>
        </w:tc>
      </w:tr>
      <w:tr w:rsidR="009A5397" w:rsidTr="009F4A3C">
        <w:tc>
          <w:tcPr>
            <w:tcW w:w="3408" w:type="dxa"/>
            <w:gridSpan w:val="2"/>
          </w:tcPr>
          <w:p w:rsidR="009A5397" w:rsidRDefault="009A5397" w:rsidP="00D95F91">
            <w:pPr>
              <w:rPr>
                <w:rFonts w:cs="David"/>
                <w:sz w:val="24"/>
                <w:szCs w:val="24"/>
                <w:rtl/>
              </w:rPr>
            </w:pPr>
            <w:r w:rsidRPr="00B73B52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רבי אומר בנים מתים כשהן קטנים </w:t>
            </w:r>
            <w:proofErr w:type="spellStart"/>
            <w:r w:rsidRPr="00B73B52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בעון</w:t>
            </w:r>
            <w:proofErr w:type="spellEnd"/>
            <w:r w:rsidRPr="00B73B52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נדרים</w:t>
            </w:r>
          </w:p>
        </w:tc>
        <w:tc>
          <w:tcPr>
            <w:tcW w:w="1704" w:type="dxa"/>
          </w:tcPr>
          <w:p w:rsidR="009A5397" w:rsidRDefault="009A5397" w:rsidP="00D95F91">
            <w:pPr>
              <w:rPr>
                <w:rFonts w:cs="David"/>
                <w:sz w:val="24"/>
                <w:szCs w:val="24"/>
                <w:rtl/>
              </w:rPr>
            </w:pPr>
            <w:r w:rsidRPr="00B73B52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ר' יהודה הנשיא אומר </w:t>
            </w:r>
            <w:proofErr w:type="spellStart"/>
            <w:r w:rsidRPr="00B73B52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בעון</w:t>
            </w:r>
            <w:proofErr w:type="spellEnd"/>
            <w:r w:rsidRPr="00B73B52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ביטול תורה</w:t>
            </w:r>
          </w:p>
        </w:tc>
        <w:tc>
          <w:tcPr>
            <w:tcW w:w="1705" w:type="dxa"/>
          </w:tcPr>
          <w:p w:rsidR="009A5397" w:rsidRDefault="009A5397" w:rsidP="00D95F91">
            <w:pPr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B73B52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בעון</w:t>
            </w:r>
            <w:proofErr w:type="spellEnd"/>
            <w:r w:rsidRPr="00B73B52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מזוזה</w:t>
            </w:r>
          </w:p>
        </w:tc>
        <w:tc>
          <w:tcPr>
            <w:tcW w:w="1705" w:type="dxa"/>
          </w:tcPr>
          <w:p w:rsidR="009A5397" w:rsidRDefault="009A5397" w:rsidP="00D95F91">
            <w:pPr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B73B52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בעון</w:t>
            </w:r>
            <w:proofErr w:type="spellEnd"/>
            <w:r w:rsidRPr="00B73B52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ציצית</w:t>
            </w:r>
          </w:p>
        </w:tc>
      </w:tr>
      <w:tr w:rsidR="009A5397" w:rsidTr="003842F3">
        <w:tc>
          <w:tcPr>
            <w:tcW w:w="3408" w:type="dxa"/>
            <w:gridSpan w:val="2"/>
            <w:tcBorders>
              <w:bottom w:val="single" w:sz="4" w:space="0" w:color="auto"/>
            </w:tcBorders>
          </w:tcPr>
          <w:p w:rsidR="009A5397" w:rsidRDefault="009A5397">
            <w:pPr>
              <w:rPr>
                <w:rFonts w:cs="David"/>
                <w:sz w:val="24"/>
                <w:szCs w:val="24"/>
                <w:rtl/>
              </w:rPr>
            </w:pPr>
            <w:r w:rsidRPr="00B73B52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אל </w:t>
            </w:r>
            <w:proofErr w:type="spellStart"/>
            <w:r w:rsidRPr="00B73B52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תתן</w:t>
            </w:r>
            <w:proofErr w:type="spellEnd"/>
            <w:r w:rsidRPr="00B73B52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את פיך </w:t>
            </w:r>
            <w:proofErr w:type="spellStart"/>
            <w:r w:rsidRPr="00B73B52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לחטיא</w:t>
            </w:r>
            <w:proofErr w:type="spellEnd"/>
            <w:r w:rsidRPr="00B73B52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את בשרך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...</w:t>
            </w:r>
            <w:r w:rsidRPr="00B73B52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r w:rsidRPr="00B73B52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היא למה יקצוף </w:t>
            </w:r>
            <w:proofErr w:type="spellStart"/>
            <w:r w:rsidRPr="00B73B52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האלהים</w:t>
            </w:r>
            <w:proofErr w:type="spellEnd"/>
            <w:r w:rsidRPr="00B73B52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על קולך וחבל את מעשה ידיך</w:t>
            </w:r>
            <w:r>
              <w:rPr>
                <w:rFonts w:cs="David" w:hint="cs"/>
                <w:sz w:val="24"/>
                <w:szCs w:val="24"/>
                <w:rtl/>
              </w:rPr>
              <w:t>(ילדיך)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9A5397" w:rsidRDefault="009A5397">
            <w:pPr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B73B52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לשוא</w:t>
            </w:r>
            <w:proofErr w:type="spellEnd"/>
            <w:r w:rsidRPr="00B73B52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הכיתי את בניכם מוסר לא לקחו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9A5397" w:rsidRDefault="009A5397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וכתבם על מזוזות למען ירבו ימיכם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9A5397" w:rsidRDefault="009A5397">
            <w:pPr>
              <w:rPr>
                <w:rFonts w:cs="David"/>
                <w:sz w:val="24"/>
                <w:szCs w:val="24"/>
                <w:rtl/>
              </w:rPr>
            </w:pPr>
            <w:r w:rsidRPr="009A539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גם בכנפיך נמצאו דם נפשות אביונים נקיים</w:t>
            </w:r>
          </w:p>
        </w:tc>
      </w:tr>
      <w:tr w:rsidR="00FF1346" w:rsidTr="003842F3">
        <w:tc>
          <w:tcPr>
            <w:tcW w:w="1704" w:type="dxa"/>
            <w:tcBorders>
              <w:left w:val="nil"/>
              <w:right w:val="nil"/>
            </w:tcBorders>
          </w:tcPr>
          <w:p w:rsidR="00FF1346" w:rsidRDefault="00FF1346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FF1346" w:rsidRDefault="00FF1346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FF1346" w:rsidRDefault="00FF1346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FF1346" w:rsidRDefault="00FF1346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FF1346" w:rsidRDefault="00FF1346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9A5397" w:rsidTr="00C673DE">
        <w:tc>
          <w:tcPr>
            <w:tcW w:w="8522" w:type="dxa"/>
            <w:gridSpan w:val="5"/>
          </w:tcPr>
          <w:p w:rsidR="009A5397" w:rsidRDefault="009A5397" w:rsidP="003842F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עוונות והעונש עליהם</w:t>
            </w:r>
          </w:p>
        </w:tc>
      </w:tr>
      <w:tr w:rsidR="009A5397" w:rsidTr="00D53B49">
        <w:tc>
          <w:tcPr>
            <w:tcW w:w="1704" w:type="dxa"/>
          </w:tcPr>
          <w:p w:rsidR="009A5397" w:rsidRDefault="009A5397">
            <w:pPr>
              <w:rPr>
                <w:rFonts w:cs="David"/>
                <w:sz w:val="24"/>
                <w:szCs w:val="24"/>
                <w:rtl/>
              </w:rPr>
            </w:pPr>
            <w:r w:rsidRPr="009A539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ר' נחמיה </w:t>
            </w:r>
            <w:proofErr w:type="spellStart"/>
            <w:r w:rsidRPr="009A539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בעון</w:t>
            </w:r>
            <w:proofErr w:type="spellEnd"/>
            <w:r w:rsidRPr="009A539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שנאת חנם</w:t>
            </w:r>
          </w:p>
        </w:tc>
        <w:tc>
          <w:tcPr>
            <w:tcW w:w="6818" w:type="dxa"/>
            <w:gridSpan w:val="4"/>
          </w:tcPr>
          <w:p w:rsidR="009A5397" w:rsidRDefault="009A5397">
            <w:pPr>
              <w:rPr>
                <w:rFonts w:cs="David"/>
                <w:sz w:val="24"/>
                <w:szCs w:val="24"/>
                <w:rtl/>
              </w:rPr>
            </w:pPr>
            <w:r w:rsidRPr="009A539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מריבה רבה בתוך ביתו של אדם ואשתו מפלת נפלים ובניו ובנותיו של אדם מתים כשהן קטנים:</w:t>
            </w:r>
          </w:p>
        </w:tc>
      </w:tr>
      <w:tr w:rsidR="009A5397" w:rsidTr="00DD6C79">
        <w:tc>
          <w:tcPr>
            <w:tcW w:w="1704" w:type="dxa"/>
          </w:tcPr>
          <w:p w:rsidR="009A5397" w:rsidRDefault="009A5397">
            <w:pPr>
              <w:rPr>
                <w:rFonts w:cs="David"/>
                <w:sz w:val="24"/>
                <w:szCs w:val="24"/>
                <w:rtl/>
              </w:rPr>
            </w:pPr>
            <w:r w:rsidRPr="009A539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ר' אלעזר בר' יהודה אומר </w:t>
            </w:r>
            <w:proofErr w:type="spellStart"/>
            <w:r w:rsidRPr="009A539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בעון</w:t>
            </w:r>
            <w:proofErr w:type="spellEnd"/>
            <w:r w:rsidRPr="009A539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חלה</w:t>
            </w:r>
          </w:p>
        </w:tc>
        <w:tc>
          <w:tcPr>
            <w:tcW w:w="6818" w:type="dxa"/>
            <w:gridSpan w:val="4"/>
          </w:tcPr>
          <w:p w:rsidR="009A5397" w:rsidRDefault="009A5397">
            <w:pPr>
              <w:rPr>
                <w:rFonts w:cs="David"/>
                <w:sz w:val="24"/>
                <w:szCs w:val="24"/>
                <w:rtl/>
              </w:rPr>
            </w:pPr>
            <w:r w:rsidRPr="009A539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אין ברכה במכונס ומארה משתלחת בשערים </w:t>
            </w:r>
            <w:proofErr w:type="spellStart"/>
            <w:r w:rsidRPr="009A539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וזורעין</w:t>
            </w:r>
            <w:proofErr w:type="spellEnd"/>
            <w:r w:rsidRPr="009A539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זרעים ואחרים </w:t>
            </w:r>
            <w:proofErr w:type="spellStart"/>
            <w:r w:rsidRPr="009A539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אוכלין</w:t>
            </w:r>
            <w:proofErr w:type="spellEnd"/>
          </w:p>
        </w:tc>
      </w:tr>
      <w:tr w:rsidR="009A5397" w:rsidTr="000F3E7C">
        <w:tc>
          <w:tcPr>
            <w:tcW w:w="1704" w:type="dxa"/>
          </w:tcPr>
          <w:p w:rsidR="009A5397" w:rsidRDefault="009A5397">
            <w:pPr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9A539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בעון</w:t>
            </w:r>
            <w:proofErr w:type="spellEnd"/>
            <w:r w:rsidRPr="009A539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ביטול תרומות ומעשרות</w:t>
            </w:r>
          </w:p>
        </w:tc>
        <w:tc>
          <w:tcPr>
            <w:tcW w:w="6818" w:type="dxa"/>
            <w:gridSpan w:val="4"/>
          </w:tcPr>
          <w:p w:rsidR="009A5397" w:rsidRDefault="009A5397">
            <w:pPr>
              <w:rPr>
                <w:rFonts w:cs="David"/>
                <w:sz w:val="24"/>
                <w:szCs w:val="24"/>
                <w:rtl/>
              </w:rPr>
            </w:pPr>
            <w:r w:rsidRPr="009A539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שמים </w:t>
            </w:r>
            <w:proofErr w:type="spellStart"/>
            <w:r w:rsidRPr="009A539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נעצרין</w:t>
            </w:r>
            <w:proofErr w:type="spellEnd"/>
            <w:r w:rsidRPr="009A539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מלהוריד טל ומטר והיוקר </w:t>
            </w:r>
            <w:proofErr w:type="spellStart"/>
            <w:r w:rsidRPr="009A539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הוה</w:t>
            </w:r>
            <w:proofErr w:type="spellEnd"/>
            <w:r w:rsidRPr="009A539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והשכר אבד ובני אדם רצין אחר פרנסתן ואין </w:t>
            </w:r>
            <w:proofErr w:type="spellStart"/>
            <w:r w:rsidRPr="009A539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מגיעין</w:t>
            </w:r>
            <w:proofErr w:type="spellEnd"/>
          </w:p>
        </w:tc>
      </w:tr>
      <w:tr w:rsidR="009A5397" w:rsidTr="00552AD0">
        <w:tc>
          <w:tcPr>
            <w:tcW w:w="1704" w:type="dxa"/>
          </w:tcPr>
          <w:p w:rsidR="009A5397" w:rsidRDefault="009A5397" w:rsidP="009A5397">
            <w:pPr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9A539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בעון</w:t>
            </w:r>
            <w:proofErr w:type="spellEnd"/>
            <w:r w:rsidRPr="009A539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גזל </w:t>
            </w:r>
          </w:p>
        </w:tc>
        <w:tc>
          <w:tcPr>
            <w:tcW w:w="6818" w:type="dxa"/>
            <w:gridSpan w:val="4"/>
          </w:tcPr>
          <w:p w:rsidR="009A5397" w:rsidRDefault="009A5397">
            <w:pPr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9A539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הגובאי</w:t>
            </w:r>
            <w:proofErr w:type="spellEnd"/>
            <w:r w:rsidRPr="009A539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עולה והרעב הווה ובני אדם אוכלים בשר בניהן ובנותיהן</w:t>
            </w:r>
          </w:p>
        </w:tc>
      </w:tr>
    </w:tbl>
    <w:p w:rsidR="00F15280" w:rsidRDefault="00F15280">
      <w:pPr>
        <w:rPr>
          <w:rFonts w:cs="David"/>
          <w:sz w:val="24"/>
          <w:szCs w:val="24"/>
          <w:rtl/>
        </w:rPr>
      </w:pPr>
    </w:p>
    <w:p w:rsidR="009A5397" w:rsidRPr="009A5397" w:rsidRDefault="009A5397" w:rsidP="009A53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David"/>
          <w:color w:val="000000"/>
          <w:sz w:val="24"/>
          <w:szCs w:val="24"/>
          <w:rtl/>
        </w:rPr>
      </w:pPr>
      <w:r w:rsidRPr="009A5397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שנאמר (איוב כד) </w:t>
      </w:r>
      <w:proofErr w:type="spellStart"/>
      <w:r w:rsidRPr="009A5397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ציה</w:t>
      </w:r>
      <w:proofErr w:type="spellEnd"/>
      <w:r w:rsidRPr="009A5397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גם חום יגזלו מימי שלג שאול חטאו מאי משמע תנא דבי רבי ישמעאל בשביל דברים </w:t>
      </w:r>
      <w:proofErr w:type="spellStart"/>
      <w:r w:rsidRPr="009A5397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שצויתי</w:t>
      </w:r>
      <w:proofErr w:type="spellEnd"/>
      <w:r w:rsidRPr="009A5397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אתכם בימות החמה ולא עשיתם יגזלו מכם מימי שלג בימות הגשמים ואם </w:t>
      </w:r>
      <w:proofErr w:type="spellStart"/>
      <w:r w:rsidRPr="009A5397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נותנין</w:t>
      </w:r>
      <w:proofErr w:type="spellEnd"/>
      <w:r w:rsidRPr="009A5397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</w:t>
      </w:r>
      <w:proofErr w:type="spellStart"/>
      <w:r w:rsidRPr="009A5397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מתברכין</w:t>
      </w:r>
      <w:proofErr w:type="spellEnd"/>
      <w:r w:rsidRPr="009A5397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שנאמר (מלאכי ג) הביאו את כל המעשר אל בית האוצר ויהי טרף בביתי ובחנוני נא בזאת אמר ה' צבאות אם לא אפתח לכם את ארובות השמים </w:t>
      </w:r>
      <w:proofErr w:type="spellStart"/>
      <w:r w:rsidRPr="009A5397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והריקותי</w:t>
      </w:r>
      <w:proofErr w:type="spellEnd"/>
      <w:r w:rsidRPr="009A5397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לכם ברכה עד בלי די מאי עד בלי די אמר רמי בר &lt;רב&gt; [</w:t>
      </w:r>
      <w:proofErr w:type="spellStart"/>
      <w:r w:rsidRPr="009A5397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חמא</w:t>
      </w:r>
      <w:proofErr w:type="spellEnd"/>
      <w:r w:rsidRPr="009A5397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] </w:t>
      </w:r>
      <w:proofErr w:type="spellStart"/>
      <w:r w:rsidRPr="009A5397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א"ר</w:t>
      </w:r>
      <w:proofErr w:type="spellEnd"/>
      <w:r w:rsidRPr="009A5397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עד שיבלו שפתותיכם מלומר די: שנאמר (עמוס ד) שמעו הדבר הזה פרות הבשן אשר בהר שומרון העושקות דלים הרוצצות אביונים אמר רבא כגון הני נשי </w:t>
      </w:r>
      <w:proofErr w:type="spellStart"/>
      <w:r w:rsidRPr="009A5397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דמחוזא</w:t>
      </w:r>
      <w:proofErr w:type="spellEnd"/>
    </w:p>
    <w:p w:rsidR="00ED01C2" w:rsidRPr="00B73B52" w:rsidRDefault="00ED01C2" w:rsidP="00B73B52">
      <w:pPr>
        <w:spacing w:before="100" w:beforeAutospacing="1" w:after="100" w:afterAutospacing="1" w:line="240" w:lineRule="auto"/>
        <w:jc w:val="both"/>
        <w:rPr>
          <w:rFonts w:cs="David"/>
          <w:sz w:val="24"/>
          <w:szCs w:val="24"/>
        </w:rPr>
      </w:pPr>
    </w:p>
    <w:sectPr w:rsidR="00ED01C2" w:rsidRPr="00B73B52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F58"/>
    <w:rsid w:val="002D5F58"/>
    <w:rsid w:val="003842F3"/>
    <w:rsid w:val="008D27E6"/>
    <w:rsid w:val="009A5397"/>
    <w:rsid w:val="00A770CC"/>
    <w:rsid w:val="00B73B52"/>
    <w:rsid w:val="00BB75A8"/>
    <w:rsid w:val="00C615BF"/>
    <w:rsid w:val="00ED01C2"/>
    <w:rsid w:val="00F15280"/>
    <w:rsid w:val="00FF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348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2012-11-04T07:05:00Z</dcterms:created>
  <dcterms:modified xsi:type="dcterms:W3CDTF">2012-11-04T08:51:00Z</dcterms:modified>
</cp:coreProperties>
</file>