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8C" w:rsidRPr="00DD1B8C" w:rsidRDefault="00DD1B8C" w:rsidP="00303C3D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r w:rsidRPr="005B09F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DD1B8C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שבת </w:t>
      </w:r>
      <w:r w:rsidRPr="00A0167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proofErr w:type="spellStart"/>
      <w:r w:rsidR="00303C3D" w:rsidRPr="00A0167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סא</w:t>
      </w:r>
      <w:proofErr w:type="spell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2174"/>
        <w:gridCol w:w="1234"/>
        <w:gridCol w:w="1705"/>
        <w:gridCol w:w="1705"/>
      </w:tblGrid>
      <w:tr w:rsidR="00303C3D" w:rsidTr="00D512D8">
        <w:tc>
          <w:tcPr>
            <w:tcW w:w="8522" w:type="dxa"/>
            <w:gridSpan w:val="5"/>
          </w:tcPr>
          <w:p w:rsidR="00303C3D" w:rsidRDefault="00303C3D" w:rsidP="00303C3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במשנה : ולא יצא בסנדל יחידי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(החשש שלא יאמרו שמטלטל את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השניה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)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03C3D" w:rsidTr="004A26EB">
        <w:tc>
          <w:tcPr>
            <w:tcW w:w="8522" w:type="dxa"/>
            <w:gridSpan w:val="5"/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שיש ברגלו מכה  יצא.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באיזה רגל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?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(מתי אין חשש חשד טלטול)</w:t>
            </w:r>
          </w:p>
        </w:tc>
      </w:tr>
      <w:tr w:rsidR="00303C3D" w:rsidTr="00803AAD">
        <w:tc>
          <w:tcPr>
            <w:tcW w:w="3878" w:type="dxa"/>
            <w:gridSpan w:val="2"/>
          </w:tcPr>
          <w:p w:rsidR="00303C3D" w:rsidRDefault="00303C3D" w:rsidP="00303C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הונא</w:t>
            </w:r>
            <w:proofErr w:type="spellEnd"/>
          </w:p>
        </w:tc>
        <w:tc>
          <w:tcPr>
            <w:tcW w:w="4644" w:type="dxa"/>
            <w:gridSpan w:val="3"/>
          </w:tcPr>
          <w:p w:rsidR="00303C3D" w:rsidRDefault="00303C3D" w:rsidP="00303C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חייא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בר רב</w:t>
            </w:r>
          </w:p>
        </w:tc>
      </w:tr>
      <w:tr w:rsidR="00303C3D" w:rsidTr="00803AAD">
        <w:tc>
          <w:tcPr>
            <w:tcW w:w="3878" w:type="dxa"/>
            <w:gridSpan w:val="2"/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באותה שיש בה מכה</w:t>
            </w:r>
          </w:p>
        </w:tc>
        <w:tc>
          <w:tcPr>
            <w:tcW w:w="4644" w:type="dxa"/>
            <w:gridSpan w:val="3"/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באותה שאין בה מכה</w:t>
            </w:r>
          </w:p>
        </w:tc>
      </w:tr>
      <w:tr w:rsidR="00303C3D" w:rsidTr="00803AAD">
        <w:tc>
          <w:tcPr>
            <w:tcW w:w="3878" w:type="dxa"/>
            <w:gridSpan w:val="2"/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סנדל לשום צער עביד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כלומר לא להישרט מהקוצים</w:t>
            </w:r>
          </w:p>
        </w:tc>
        <w:tc>
          <w:tcPr>
            <w:tcW w:w="4644" w:type="dxa"/>
            <w:gridSpan w:val="3"/>
          </w:tcPr>
          <w:p w:rsidR="00303C3D" w:rsidRDefault="00303C3D" w:rsidP="00303C3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לשום תענוג עביד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כלומר מיועדת לאדם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אינסטניסט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03C3D" w:rsidTr="00803AAD">
        <w:tc>
          <w:tcPr>
            <w:tcW w:w="3878" w:type="dxa"/>
            <w:gridSpan w:val="2"/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וידעו שלובש משום צער המכה </w:t>
            </w:r>
          </w:p>
        </w:tc>
        <w:tc>
          <w:tcPr>
            <w:tcW w:w="4644" w:type="dxa"/>
            <w:gridSpan w:val="3"/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וידעו לובש סנדל לשם תענוג </w:t>
            </w:r>
          </w:p>
        </w:tc>
      </w:tr>
      <w:tr w:rsidR="00303C3D" w:rsidTr="00A01675"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ולא מטלטל את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השניה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אלא עור רגלו עבה </w:t>
            </w:r>
          </w:p>
        </w:tc>
        <w:tc>
          <w:tcPr>
            <w:tcW w:w="4644" w:type="dxa"/>
            <w:gridSpan w:val="3"/>
            <w:tcBorders>
              <w:bottom w:val="single" w:sz="4" w:space="0" w:color="auto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ולא מטלטל את השנייה שכן אינו שמה בגלל המכה שמפריעה </w:t>
            </w:r>
            <w:bookmarkStart w:id="0" w:name="_GoBack"/>
            <w:bookmarkEnd w:id="0"/>
          </w:p>
        </w:tc>
      </w:tr>
      <w:tr w:rsidR="00303C3D" w:rsidTr="00A01675">
        <w:tc>
          <w:tcPr>
            <w:tcW w:w="1704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74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</w:tr>
      <w:tr w:rsidR="00863D7A" w:rsidTr="009267D2">
        <w:tc>
          <w:tcPr>
            <w:tcW w:w="3878" w:type="dxa"/>
            <w:gridSpan w:val="2"/>
          </w:tcPr>
          <w:p w:rsidR="00863D7A" w:rsidRDefault="00863D7A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דאמר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ר' יוחנן כתפילין כך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מנעלין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מה תפילין בשמאל אף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מנעלין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בשמאל</w:t>
            </w:r>
          </w:p>
        </w:tc>
        <w:tc>
          <w:tcPr>
            <w:tcW w:w="4644" w:type="dxa"/>
            <w:gridSpan w:val="3"/>
          </w:tcPr>
          <w:p w:rsidR="00863D7A" w:rsidRDefault="00863D7A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כשהוא נועל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נועל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של ימין ואחר כך נועל של שמאל אמר</w:t>
            </w:r>
          </w:p>
        </w:tc>
      </w:tr>
      <w:tr w:rsidR="00863D7A" w:rsidTr="00BE2A0D">
        <w:tc>
          <w:tcPr>
            <w:tcW w:w="1704" w:type="dxa"/>
          </w:tcPr>
          <w:p w:rsidR="00863D7A" w:rsidRDefault="00863D7A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יוסף</w:t>
            </w:r>
          </w:p>
        </w:tc>
        <w:tc>
          <w:tcPr>
            <w:tcW w:w="6818" w:type="dxa"/>
            <w:gridSpan w:val="4"/>
          </w:tcPr>
          <w:p w:rsidR="00863D7A" w:rsidRDefault="00863D7A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דעבד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הכי עבד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ודעבד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הכי עבד</w:t>
            </w:r>
          </w:p>
        </w:tc>
      </w:tr>
      <w:tr w:rsidR="00863D7A" w:rsidTr="008A137F">
        <w:tc>
          <w:tcPr>
            <w:tcW w:w="1704" w:type="dxa"/>
          </w:tcPr>
          <w:p w:rsidR="00863D7A" w:rsidRDefault="00863D7A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אביי</w:t>
            </w:r>
            <w:proofErr w:type="spellEnd"/>
          </w:p>
        </w:tc>
        <w:tc>
          <w:tcPr>
            <w:tcW w:w="6818" w:type="dxa"/>
            <w:gridSpan w:val="4"/>
          </w:tcPr>
          <w:p w:rsidR="00863D7A" w:rsidRDefault="00863D7A" w:rsidP="00863D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אולי לא שמע והיה חוזר בו  ואולי חולק על המשנה</w:t>
            </w:r>
          </w:p>
        </w:tc>
      </w:tr>
      <w:tr w:rsidR="00863D7A" w:rsidTr="00D2114D">
        <w:tc>
          <w:tcPr>
            <w:tcW w:w="1704" w:type="dxa"/>
          </w:tcPr>
          <w:p w:rsidR="00863D7A" w:rsidRDefault="00863D7A" w:rsidP="00863D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נחמן בר יצחק </w:t>
            </w:r>
          </w:p>
        </w:tc>
        <w:tc>
          <w:tcPr>
            <w:tcW w:w="6818" w:type="dxa"/>
            <w:gridSpan w:val="4"/>
          </w:tcPr>
          <w:p w:rsidR="00863D7A" w:rsidRDefault="00863D7A" w:rsidP="00863D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ירא שמים יוצא ידי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שתיהןמר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בריה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דרבנא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היכי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עביד סיים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דימיניה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ולא קטר וסיים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דשמאליה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וקטר והדר קטר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דימיניה</w:t>
            </w:r>
            <w:proofErr w:type="spellEnd"/>
          </w:p>
        </w:tc>
      </w:tr>
      <w:tr w:rsidR="00A01675" w:rsidTr="00A01675">
        <w:tc>
          <w:tcPr>
            <w:tcW w:w="1704" w:type="dxa"/>
            <w:tcBorders>
              <w:bottom w:val="single" w:sz="4" w:space="0" w:color="auto"/>
            </w:tcBorders>
          </w:tcPr>
          <w:p w:rsidR="00A01675" w:rsidRDefault="00A01675" w:rsidP="00863D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אשי 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A01675" w:rsidRDefault="00A01675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חזינא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לרב כהנא דלא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קפיד</w:t>
            </w:r>
            <w:proofErr w:type="spellEnd"/>
          </w:p>
        </w:tc>
      </w:tr>
      <w:tr w:rsidR="00303C3D" w:rsidTr="00A01675">
        <w:tc>
          <w:tcPr>
            <w:tcW w:w="1704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74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</w:tr>
      <w:tr w:rsidR="00863D7A" w:rsidTr="00A125B4">
        <w:tc>
          <w:tcPr>
            <w:tcW w:w="8522" w:type="dxa"/>
            <w:gridSpan w:val="5"/>
          </w:tcPr>
          <w:p w:rsidR="00863D7A" w:rsidRDefault="00863D7A" w:rsidP="00A016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ולא בתפילין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ספרא</w:t>
            </w:r>
          </w:p>
        </w:tc>
      </w:tr>
      <w:tr w:rsidR="00863D7A" w:rsidTr="00A01675">
        <w:tc>
          <w:tcPr>
            <w:tcW w:w="5112" w:type="dxa"/>
            <w:gridSpan w:val="3"/>
            <w:tcBorders>
              <w:bottom w:val="single" w:sz="4" w:space="0" w:color="auto"/>
            </w:tcBorders>
          </w:tcPr>
          <w:p w:rsidR="00863D7A" w:rsidRDefault="00863D7A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אפילו למ"ד שבת זמן תפילין הוא לא יצא דילמא אתי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לאיתויי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ברה"ר</w:t>
            </w:r>
          </w:p>
        </w:tc>
        <w:tc>
          <w:tcPr>
            <w:tcW w:w="3410" w:type="dxa"/>
            <w:gridSpan w:val="2"/>
            <w:tcBorders>
              <w:bottom w:val="single" w:sz="4" w:space="0" w:color="auto"/>
            </w:tcBorders>
          </w:tcPr>
          <w:p w:rsidR="00863D7A" w:rsidRDefault="00863D7A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אינו חייב חטאת אפילו למ"ד שבת לאו זמן תפילין הוא אינו חייב</w:t>
            </w:r>
          </w:p>
        </w:tc>
      </w:tr>
      <w:tr w:rsidR="00303C3D" w:rsidTr="00A01675">
        <w:tc>
          <w:tcPr>
            <w:tcW w:w="1704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74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03C3D" w:rsidRDefault="00303C3D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</w:tr>
      <w:tr w:rsidR="00863D7A" w:rsidTr="00A01675"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863D7A" w:rsidRDefault="00863D7A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ולא בקמיע בזמן שאינו מן המומחה</w:t>
            </w:r>
          </w:p>
        </w:tc>
        <w:tc>
          <w:tcPr>
            <w:tcW w:w="4644" w:type="dxa"/>
            <w:gridSpan w:val="3"/>
            <w:tcBorders>
              <w:bottom w:val="single" w:sz="4" w:space="0" w:color="auto"/>
            </w:tcBorders>
          </w:tcPr>
          <w:p w:rsidR="00863D7A" w:rsidRDefault="00863D7A" w:rsidP="00A016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אף על גב דלא מומחה קמיע </w:t>
            </w:r>
          </w:p>
        </w:tc>
      </w:tr>
      <w:tr w:rsidR="00A01675" w:rsidTr="00A01675">
        <w:tc>
          <w:tcPr>
            <w:tcW w:w="8522" w:type="dxa"/>
            <w:gridSpan w:val="5"/>
            <w:tcBorders>
              <w:left w:val="nil"/>
              <w:right w:val="nil"/>
            </w:tcBorders>
          </w:tcPr>
          <w:p w:rsidR="00A01675" w:rsidRDefault="00A01675" w:rsidP="005F07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</w:tr>
      <w:tr w:rsidR="00A01675" w:rsidTr="0047791B">
        <w:tc>
          <w:tcPr>
            <w:tcW w:w="8522" w:type="dxa"/>
            <w:gridSpan w:val="5"/>
          </w:tcPr>
          <w:p w:rsidR="00A01675" w:rsidRDefault="00A01675" w:rsidP="00A016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איזהו קמיע מומחה</w:t>
            </w:r>
          </w:p>
        </w:tc>
      </w:tr>
      <w:tr w:rsidR="00A01675" w:rsidTr="00A01675"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A01675" w:rsidRDefault="00A01675" w:rsidP="00A016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כל שריפא ושנה ושלש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הא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למחויי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קמיעא</w:t>
            </w:r>
            <w:proofErr w:type="spellEnd"/>
          </w:p>
        </w:tc>
        <w:tc>
          <w:tcPr>
            <w:tcW w:w="4644" w:type="dxa"/>
            <w:gridSpan w:val="3"/>
            <w:tcBorders>
              <w:bottom w:val="single" w:sz="4" w:space="0" w:color="auto"/>
            </w:tcBorders>
          </w:tcPr>
          <w:p w:rsidR="00A01675" w:rsidRDefault="00A01675" w:rsidP="003C7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כל שריפא ג' בני אדם כאחד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למחויי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גברא</w:t>
            </w:r>
          </w:p>
        </w:tc>
      </w:tr>
      <w:tr w:rsidR="00863D7A" w:rsidTr="00A01675">
        <w:tc>
          <w:tcPr>
            <w:tcW w:w="1704" w:type="dxa"/>
            <w:tcBorders>
              <w:left w:val="nil"/>
              <w:right w:val="nil"/>
            </w:tcBorders>
          </w:tcPr>
          <w:p w:rsidR="00863D7A" w:rsidRDefault="00863D7A" w:rsidP="003C7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74" w:type="dxa"/>
            <w:tcBorders>
              <w:left w:val="nil"/>
              <w:right w:val="nil"/>
            </w:tcBorders>
          </w:tcPr>
          <w:p w:rsidR="00863D7A" w:rsidRDefault="00863D7A" w:rsidP="003C7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</w:tcPr>
          <w:p w:rsidR="00863D7A" w:rsidRDefault="00863D7A" w:rsidP="003C7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863D7A" w:rsidRDefault="00863D7A" w:rsidP="003C7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863D7A" w:rsidRDefault="00863D7A" w:rsidP="003C7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</w:tr>
      <w:tr w:rsidR="00A01675" w:rsidTr="009D1900">
        <w:tc>
          <w:tcPr>
            <w:tcW w:w="8522" w:type="dxa"/>
            <w:gridSpan w:val="5"/>
          </w:tcPr>
          <w:p w:rsidR="00A01675" w:rsidRDefault="00A01675" w:rsidP="003C7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קמיעין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יש בהן משום קדושה או דילמא אין בהן משום קדושה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,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ליכנס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בהן בבית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הכסא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יש ומה שהתירו לצאת זה רק עם עור</w:t>
            </w:r>
          </w:p>
        </w:tc>
      </w:tr>
    </w:tbl>
    <w:p w:rsidR="00303C3D" w:rsidRPr="006E6C18" w:rsidRDefault="00303C3D" w:rsidP="00A01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ת"ש ולא בקמיע בזמן שאינו מן המומחה הא מן המומחה נפיק ואי אמרת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קמיעין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יש בהן משום קדושה זמנין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דמיצטריך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לבית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הכסא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ואתי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לאיתויינהו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ד' אמות ברה"ר הכא במאי עסקינן בקמיע של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עיקרין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והתניא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אחד קמיע של כתב ואחד קמיע של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עיקרין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אלא הכא במאי עסקינן בחולה שיש בו סכנה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והתניא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אחד חולה שיש בו סכנה ואחד חולה שאין בו סכנה אלא כיון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דמסי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אף על גב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דנקיט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ליה בידיה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נמי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שפיר דמי</w:t>
      </w:r>
    </w:p>
    <w:p w:rsidR="00303C3D" w:rsidRPr="006E6C18" w:rsidRDefault="00303C3D" w:rsidP="00303C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 w:rsidRPr="006E6C18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  <w:t xml:space="preserve">דף </w:t>
      </w:r>
      <w:proofErr w:type="spellStart"/>
      <w:r w:rsidRPr="006E6C18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  <w:t>סב,א</w:t>
      </w:r>
      <w:proofErr w:type="spellEnd"/>
      <w:r w:rsidRPr="006E6C18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  <w:t xml:space="preserve"> גמרא</w:t>
      </w:r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והתניא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רבי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אושעיא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אומר ובלבד שלא יאחזנו בידו ויעבירנו ארבע אמות ברשות הרבים [אלא] הכא במאי עסקינן במחופה עור והרי תפילין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דמחופה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עור ותניא הנכנס לבית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הכסא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חולץ תפילין ברחוק ארבע אמות ונכנס התם משום שי"ן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דאמר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אביי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שי"ן של תפילין הלכה למשה מסיני ואמר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אביי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ד' של תפילין הלכה למשה מסיני ואמר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אביי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יו"ד של תפילין הלכה למשה מסיני: ולא בשריון ולא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בקסדא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ולא במגפיים: שריון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זרדא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קסדא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אמר רב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סנוארתא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מגפיים אמר רב </w:t>
      </w:r>
      <w:proofErr w:type="spellStart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פזמקי</w:t>
      </w:r>
      <w:proofErr w:type="spellEnd"/>
      <w:r w:rsidRPr="006E6C18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:</w:t>
      </w:r>
    </w:p>
    <w:p w:rsidR="00303C3D" w:rsidRDefault="00303C3D" w:rsidP="005F07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</w:p>
    <w:p w:rsidR="006D7ED2" w:rsidRDefault="006D7ED2" w:rsidP="00C8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</w:p>
    <w:p w:rsidR="00864EC5" w:rsidRDefault="00864EC5" w:rsidP="00DD1B8C"/>
    <w:sectPr w:rsidR="00864EC5" w:rsidSect="009825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8C"/>
    <w:rsid w:val="00126D58"/>
    <w:rsid w:val="001C26DA"/>
    <w:rsid w:val="00296138"/>
    <w:rsid w:val="00303C3D"/>
    <w:rsid w:val="00435810"/>
    <w:rsid w:val="00523A81"/>
    <w:rsid w:val="005D3935"/>
    <w:rsid w:val="005F07E4"/>
    <w:rsid w:val="00611A5B"/>
    <w:rsid w:val="006A454C"/>
    <w:rsid w:val="006D6F64"/>
    <w:rsid w:val="006D7ED2"/>
    <w:rsid w:val="006E5BCE"/>
    <w:rsid w:val="007658EF"/>
    <w:rsid w:val="00774882"/>
    <w:rsid w:val="00797BF2"/>
    <w:rsid w:val="00803AAD"/>
    <w:rsid w:val="00863D7A"/>
    <w:rsid w:val="00864EC5"/>
    <w:rsid w:val="0098256B"/>
    <w:rsid w:val="00984FC1"/>
    <w:rsid w:val="009A555E"/>
    <w:rsid w:val="009B0DD4"/>
    <w:rsid w:val="00A01675"/>
    <w:rsid w:val="00A509DD"/>
    <w:rsid w:val="00BD461F"/>
    <w:rsid w:val="00C80489"/>
    <w:rsid w:val="00C812EB"/>
    <w:rsid w:val="00D1336B"/>
    <w:rsid w:val="00DD1B8C"/>
    <w:rsid w:val="00FE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336</Words>
  <Characters>1684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2012-12-04T12:11:00Z</dcterms:created>
  <dcterms:modified xsi:type="dcterms:W3CDTF">2012-12-04T17:32:00Z</dcterms:modified>
</cp:coreProperties>
</file>