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40B" w:rsidRDefault="00B2640B" w:rsidP="00B2640B">
      <w:pPr>
        <w:pStyle w:val="a8"/>
        <w:rPr>
          <w:rtl/>
        </w:rPr>
      </w:pPr>
      <w:bookmarkStart w:id="0" w:name="_GoBack"/>
      <w:r>
        <w:rPr>
          <w:rFonts w:hint="cs"/>
          <w:rtl/>
        </w:rPr>
        <w:t>המנגנון הקנייני בקידושי כסף</w:t>
      </w:r>
    </w:p>
    <w:bookmarkEnd w:id="0"/>
    <w:p w:rsidR="00B2640B" w:rsidRDefault="00B2640B" w:rsidP="00B2640B">
      <w:pPr>
        <w:pStyle w:val="a3"/>
        <w:rPr>
          <w:rtl/>
        </w:rPr>
      </w:pPr>
      <w:r>
        <w:rPr>
          <w:rFonts w:hint="cs"/>
          <w:rtl/>
        </w:rPr>
        <w:t>יואב גלזנר</w:t>
      </w:r>
      <w:r>
        <w:rPr>
          <w:rStyle w:val="af"/>
          <w:rtl/>
        </w:rPr>
        <w:footnoteReference w:customMarkFollows="1" w:id="1"/>
        <w:t>*</w:t>
      </w:r>
    </w:p>
    <w:p w:rsidR="002F4B01" w:rsidRDefault="002F4B01" w:rsidP="002F4B01">
      <w:pPr>
        <w:rPr>
          <w:rtl/>
        </w:rPr>
      </w:pPr>
    </w:p>
    <w:p w:rsidR="000D0626" w:rsidRDefault="008E7454" w:rsidP="000D0626">
      <w:pPr>
        <w:rPr>
          <w:rtl/>
        </w:rPr>
      </w:pPr>
      <w:r w:rsidRPr="00B34B92">
        <w:rPr>
          <w:rFonts w:hint="cs"/>
          <w:sz w:val="24"/>
          <w:szCs w:val="24"/>
          <w:rtl/>
        </w:rPr>
        <w:t>אחת</w:t>
      </w:r>
      <w:r>
        <w:rPr>
          <w:rFonts w:hint="cs"/>
          <w:rtl/>
        </w:rPr>
        <w:t xml:space="preserve"> הדרכים בהן האישה נקנית היא </w:t>
      </w:r>
      <w:r w:rsidR="000D0626">
        <w:rPr>
          <w:rFonts w:hint="cs"/>
          <w:rtl/>
        </w:rPr>
        <w:t>קנין כסף. כפי שאומרת המשנה במסכת קידושין (ב.):</w:t>
      </w:r>
    </w:p>
    <w:p w:rsidR="000D0626" w:rsidRDefault="000D0626" w:rsidP="000D0626">
      <w:pPr>
        <w:pStyle w:val="Quote1"/>
        <w:rPr>
          <w:rtl/>
        </w:rPr>
      </w:pPr>
      <w:r>
        <w:rPr>
          <w:rtl/>
        </w:rPr>
        <w:t xml:space="preserve">האשה נקנית בשלש דרכים, וקונה את עצמה בשתי דרכים. נקנית </w:t>
      </w:r>
      <w:r w:rsidRPr="000D0626">
        <w:rPr>
          <w:rtl/>
        </w:rPr>
        <w:t>בכסף</w:t>
      </w:r>
      <w:r>
        <w:rPr>
          <w:rtl/>
        </w:rPr>
        <w:t>, בשטר, ובביאה</w:t>
      </w:r>
    </w:p>
    <w:p w:rsidR="00451C9E" w:rsidRDefault="00451C9E" w:rsidP="003A6AB4">
      <w:pPr>
        <w:rPr>
          <w:rtl/>
        </w:rPr>
      </w:pPr>
      <w:r>
        <w:rPr>
          <w:rFonts w:hint="cs"/>
          <w:rtl/>
        </w:rPr>
        <w:t xml:space="preserve">הדעות חלוקות בנוגע להבנת מושג ה'קניין' בקידושי האישה </w:t>
      </w:r>
      <w:r>
        <w:rPr>
          <w:rtl/>
        </w:rPr>
        <w:t>–</w:t>
      </w:r>
      <w:r>
        <w:rPr>
          <w:rFonts w:hint="cs"/>
          <w:rtl/>
        </w:rPr>
        <w:t xml:space="preserve"> דעה אחת סוברת כי אין הכוונה היא לקניין</w:t>
      </w:r>
      <w:r w:rsidR="00B84C4A">
        <w:rPr>
          <w:rFonts w:hint="cs"/>
          <w:rtl/>
        </w:rPr>
        <w:t xml:space="preserve"> ממש</w:t>
      </w:r>
      <w:r>
        <w:rPr>
          <w:rFonts w:hint="cs"/>
          <w:rtl/>
        </w:rPr>
        <w:t>, א</w:t>
      </w:r>
      <w:r w:rsidR="00B84C4A">
        <w:rPr>
          <w:rFonts w:hint="cs"/>
          <w:rtl/>
        </w:rPr>
        <w:t>לא זו לשון מושאלת. דעה אחרת סוברת כי אכ</w:t>
      </w:r>
      <w:r w:rsidR="002B7E56">
        <w:rPr>
          <w:rFonts w:hint="cs"/>
          <w:rtl/>
        </w:rPr>
        <w:t>ן הכוונה היא לקניין ממש, כפשוטו.</w:t>
      </w:r>
    </w:p>
    <w:p w:rsidR="00982854" w:rsidRDefault="008E7454" w:rsidP="00C960DC">
      <w:pPr>
        <w:rPr>
          <w:rtl/>
        </w:rPr>
      </w:pPr>
      <w:r>
        <w:rPr>
          <w:rFonts w:hint="cs"/>
          <w:rtl/>
        </w:rPr>
        <w:t xml:space="preserve">במאמר זה </w:t>
      </w:r>
      <w:r w:rsidR="00C91DF3">
        <w:rPr>
          <w:rFonts w:hint="cs"/>
          <w:rtl/>
        </w:rPr>
        <w:t>ננסה לבאר כיצד המנגנון הקנייני בא לידי ביטוי בקידושי האישה, ולצורך כך נ</w:t>
      </w:r>
      <w:r>
        <w:rPr>
          <w:rFonts w:hint="cs"/>
          <w:rtl/>
        </w:rPr>
        <w:t>ציע דרך להבנת המנגנון הקנייני בקניין כסף</w:t>
      </w:r>
      <w:r w:rsidR="00C91DF3">
        <w:rPr>
          <w:rFonts w:hint="cs"/>
          <w:rtl/>
        </w:rPr>
        <w:t xml:space="preserve"> בכלל</w:t>
      </w:r>
      <w:r w:rsidR="00C960DC">
        <w:rPr>
          <w:rFonts w:hint="cs"/>
          <w:rtl/>
        </w:rPr>
        <w:t>, ונחיל אותו על הקידושין</w:t>
      </w:r>
      <w:r>
        <w:rPr>
          <w:rFonts w:hint="cs"/>
          <w:rtl/>
        </w:rPr>
        <w:t>.</w:t>
      </w:r>
    </w:p>
    <w:p w:rsidR="008E7454" w:rsidRDefault="0079767F" w:rsidP="00C960DC">
      <w:pPr>
        <w:rPr>
          <w:rtl/>
        </w:rPr>
      </w:pPr>
      <w:r>
        <w:rPr>
          <w:rFonts w:hint="cs"/>
          <w:rtl/>
        </w:rPr>
        <w:t>לא ניכנס לשאלות בנוגע למושג הבעלות והשלכתו לגבי הקידושין</w:t>
      </w:r>
      <w:r w:rsidR="003B2722">
        <w:rPr>
          <w:rFonts w:hint="cs"/>
          <w:rtl/>
        </w:rPr>
        <w:t xml:space="preserve"> ויחסי הבעל והאישה</w:t>
      </w:r>
      <w:r w:rsidR="00705032">
        <w:rPr>
          <w:rFonts w:hint="cs"/>
          <w:rtl/>
        </w:rPr>
        <w:t>,</w:t>
      </w:r>
      <w:r w:rsidR="00C960DC">
        <w:rPr>
          <w:rFonts w:hint="cs"/>
          <w:rtl/>
        </w:rPr>
        <w:t xml:space="preserve"> ולא לגבי זהות המושא הנקנה.</w:t>
      </w:r>
    </w:p>
    <w:p w:rsidR="00162508" w:rsidRDefault="00162508" w:rsidP="00162508">
      <w:pPr>
        <w:rPr>
          <w:rtl/>
        </w:rPr>
      </w:pPr>
    </w:p>
    <w:p w:rsidR="00047FE8" w:rsidRDefault="00367A2A" w:rsidP="00162508">
      <w:pPr>
        <w:rPr>
          <w:rtl/>
        </w:rPr>
      </w:pPr>
      <w:r w:rsidRPr="00B34B92">
        <w:rPr>
          <w:rFonts w:hint="cs"/>
          <w:sz w:val="24"/>
          <w:szCs w:val="24"/>
          <w:rtl/>
        </w:rPr>
        <w:t>בקניין</w:t>
      </w:r>
      <w:r>
        <w:rPr>
          <w:rFonts w:hint="cs"/>
          <w:rtl/>
        </w:rPr>
        <w:t xml:space="preserve">, שותפים שני מרכיבים </w:t>
      </w:r>
      <w:r w:rsidR="0092765E">
        <w:rPr>
          <w:rFonts w:hint="cs"/>
          <w:rtl/>
        </w:rPr>
        <w:t xml:space="preserve">אשר מהווים את עצמותו </w:t>
      </w:r>
      <w:r>
        <w:rPr>
          <w:rtl/>
        </w:rPr>
        <w:t>–</w:t>
      </w:r>
      <w:r>
        <w:rPr>
          <w:rFonts w:hint="cs"/>
          <w:rtl/>
        </w:rPr>
        <w:t xml:space="preserve"> רצון האדם והמעשה הקנייני. הווי אומר, </w:t>
      </w:r>
      <w:r w:rsidR="004618AA">
        <w:rPr>
          <w:rFonts w:hint="cs"/>
          <w:rtl/>
        </w:rPr>
        <w:t>כאשר קונה</w:t>
      </w:r>
      <w:r w:rsidR="003B2DD5">
        <w:rPr>
          <w:rFonts w:hint="cs"/>
          <w:rtl/>
        </w:rPr>
        <w:t xml:space="preserve"> אדם חפץ מאדם אחר, הרי שמצד אחד יש את רצון שני הצדדים בכך שחפץ יועבר מבעלות האחד למשנהו </w:t>
      </w:r>
      <w:r w:rsidR="003B2DD5">
        <w:rPr>
          <w:rtl/>
        </w:rPr>
        <w:t>–</w:t>
      </w:r>
      <w:r w:rsidR="00E23277">
        <w:rPr>
          <w:rFonts w:hint="cs"/>
          <w:rtl/>
        </w:rPr>
        <w:t xml:space="preserve"> לא יעלה על הדעת כי בעלות על חפץ תשתנה ללא רצון המוכר בכך</w:t>
      </w:r>
      <w:r w:rsidR="00E23277">
        <w:rPr>
          <w:rStyle w:val="af"/>
          <w:rtl/>
        </w:rPr>
        <w:footnoteReference w:id="2"/>
      </w:r>
      <w:r w:rsidR="00047FE8">
        <w:rPr>
          <w:rFonts w:hint="cs"/>
          <w:rtl/>
        </w:rPr>
        <w:t>.</w:t>
      </w:r>
      <w:r w:rsidR="00EB6C22">
        <w:rPr>
          <w:rFonts w:hint="cs"/>
          <w:rtl/>
        </w:rPr>
        <w:t xml:space="preserve"> אין הקניין הליך נטורליסטי בו מעשים פיזיים גוררים כבצורה טבעית תוצאות</w:t>
      </w:r>
      <w:r w:rsidR="00BA60D1">
        <w:rPr>
          <w:rFonts w:hint="cs"/>
          <w:rtl/>
        </w:rPr>
        <w:t>.</w:t>
      </w:r>
      <w:r w:rsidR="00047FE8">
        <w:rPr>
          <w:rFonts w:hint="cs"/>
          <w:rtl/>
        </w:rPr>
        <w:t xml:space="preserve"> מצד שני, יש את הפעולה הקניינית עצמה, בתור מעשה פיזי </w:t>
      </w:r>
      <w:r w:rsidR="00047FE8">
        <w:rPr>
          <w:rtl/>
        </w:rPr>
        <w:t>–</w:t>
      </w:r>
      <w:r w:rsidR="00047FE8">
        <w:rPr>
          <w:rFonts w:hint="cs"/>
          <w:rtl/>
        </w:rPr>
        <w:t xml:space="preserve"> נתינת כסף, משיכה, חזקה וכו'.</w:t>
      </w:r>
    </w:p>
    <w:p w:rsidR="00CD0B5D" w:rsidRDefault="00CD0B5D" w:rsidP="00261B9D">
      <w:pPr>
        <w:rPr>
          <w:rtl/>
        </w:rPr>
      </w:pPr>
      <w:r>
        <w:rPr>
          <w:rFonts w:hint="cs"/>
          <w:rtl/>
        </w:rPr>
        <w:t xml:space="preserve">בנוסף לשני מרכיבים אלה, </w:t>
      </w:r>
      <w:r w:rsidR="0092765E">
        <w:rPr>
          <w:rFonts w:hint="cs"/>
          <w:rtl/>
        </w:rPr>
        <w:t xml:space="preserve">המהווים את עצמותו של ההליך הקנייני, </w:t>
      </w:r>
      <w:r>
        <w:rPr>
          <w:rFonts w:hint="cs"/>
          <w:rtl/>
        </w:rPr>
        <w:t>כחלק אינטגרלי מהם</w:t>
      </w:r>
      <w:r w:rsidR="008C66BE">
        <w:rPr>
          <w:rFonts w:hint="cs"/>
          <w:rtl/>
        </w:rPr>
        <w:t xml:space="preserve"> קיימת</w:t>
      </w:r>
      <w:r>
        <w:rPr>
          <w:rFonts w:hint="cs"/>
          <w:rtl/>
        </w:rPr>
        <w:t xml:space="preserve"> בכל קניין זהות מיוחדת של קניין </w:t>
      </w:r>
      <w:r>
        <w:rPr>
          <w:rtl/>
        </w:rPr>
        <w:t>–</w:t>
      </w:r>
      <w:r>
        <w:rPr>
          <w:rFonts w:hint="cs"/>
          <w:rtl/>
        </w:rPr>
        <w:t xml:space="preserve"> בקניין כסף ז</w:t>
      </w:r>
      <w:r w:rsidR="008C66BE">
        <w:rPr>
          <w:rFonts w:hint="cs"/>
          <w:rtl/>
        </w:rPr>
        <w:t>ו</w:t>
      </w:r>
      <w:r>
        <w:rPr>
          <w:rFonts w:hint="cs"/>
          <w:rtl/>
        </w:rPr>
        <w:t xml:space="preserve"> </w:t>
      </w:r>
      <w:r w:rsidR="00DE3612">
        <w:rPr>
          <w:rFonts w:hint="cs"/>
          <w:rtl/>
        </w:rPr>
        <w:t xml:space="preserve">נתינת </w:t>
      </w:r>
      <w:r>
        <w:rPr>
          <w:rFonts w:hint="cs"/>
          <w:rtl/>
        </w:rPr>
        <w:t>כס</w:t>
      </w:r>
      <w:r w:rsidR="00DE3612">
        <w:rPr>
          <w:rFonts w:hint="cs"/>
          <w:rtl/>
        </w:rPr>
        <w:t>ף, בקניין חזקה ז</w:t>
      </w:r>
      <w:r w:rsidR="005C4D56">
        <w:rPr>
          <w:rFonts w:hint="cs"/>
          <w:rtl/>
        </w:rPr>
        <w:t>ה</w:t>
      </w:r>
      <w:r w:rsidR="00DE3612">
        <w:rPr>
          <w:rFonts w:hint="cs"/>
          <w:rtl/>
        </w:rPr>
        <w:t>ו מעשה חזקה</w:t>
      </w:r>
      <w:r w:rsidR="00261B9D">
        <w:rPr>
          <w:rFonts w:hint="cs"/>
          <w:rtl/>
        </w:rPr>
        <w:t>, וכו'.</w:t>
      </w:r>
    </w:p>
    <w:p w:rsidR="00E23B10" w:rsidRDefault="00E23B10" w:rsidP="00E23B10">
      <w:pPr>
        <w:rPr>
          <w:rtl/>
        </w:rPr>
      </w:pPr>
      <w:r>
        <w:rPr>
          <w:rFonts w:hint="cs"/>
          <w:rtl/>
        </w:rPr>
        <w:t xml:space="preserve">בבואנו לדון בקניין כסף, ובכל קניין שהוא, הרי שמעבר לבירור הבסיסי אשר שייך בכל הקניינים בנוגע לצורך ברצון, ובתפקידו של המעשה, יש לשאול מה היחוד ומה תפקידה של הזהות המיוחדת של הקניין, במקרה שלנו </w:t>
      </w:r>
      <w:r>
        <w:rPr>
          <w:rtl/>
        </w:rPr>
        <w:t>–</w:t>
      </w:r>
      <w:r>
        <w:rPr>
          <w:rFonts w:hint="cs"/>
          <w:rtl/>
        </w:rPr>
        <w:t xml:space="preserve"> הכסף.</w:t>
      </w:r>
    </w:p>
    <w:p w:rsidR="0033278C" w:rsidRDefault="00E07D30" w:rsidP="0033278C">
      <w:pPr>
        <w:rPr>
          <w:rtl/>
        </w:rPr>
      </w:pPr>
      <w:r>
        <w:rPr>
          <w:rFonts w:hint="cs"/>
          <w:rtl/>
        </w:rPr>
        <w:t xml:space="preserve">ללא </w:t>
      </w:r>
      <w:r w:rsidR="00F47072">
        <w:rPr>
          <w:rFonts w:hint="cs"/>
          <w:rtl/>
        </w:rPr>
        <w:t>נגיעה</w:t>
      </w:r>
      <w:r>
        <w:rPr>
          <w:rFonts w:hint="cs"/>
          <w:rtl/>
        </w:rPr>
        <w:t xml:space="preserve"> בהיסטוריה ובמניעים החברתיים שהביאו להתפתחות הכסף ולשימוש בו</w:t>
      </w:r>
      <w:r w:rsidR="00F47072">
        <w:rPr>
          <w:rStyle w:val="af"/>
          <w:rtl/>
        </w:rPr>
        <w:footnoteReference w:id="3"/>
      </w:r>
      <w:r>
        <w:rPr>
          <w:rFonts w:hint="cs"/>
          <w:rtl/>
        </w:rPr>
        <w:t>, הרי שבאופן בסיסי מטר</w:t>
      </w:r>
      <w:r w:rsidR="001E606F">
        <w:rPr>
          <w:rFonts w:hint="cs"/>
          <w:rtl/>
        </w:rPr>
        <w:t xml:space="preserve">תו </w:t>
      </w:r>
      <w:r w:rsidR="00AC5699">
        <w:rPr>
          <w:rFonts w:hint="cs"/>
          <w:rtl/>
        </w:rPr>
        <w:t xml:space="preserve">היא לתת תמורה לדבר הנקנה </w:t>
      </w:r>
      <w:r w:rsidR="00AC5699">
        <w:rPr>
          <w:rtl/>
        </w:rPr>
        <w:t>–</w:t>
      </w:r>
      <w:r w:rsidR="00B71F5A">
        <w:rPr>
          <w:rFonts w:hint="cs"/>
          <w:rtl/>
        </w:rPr>
        <w:t xml:space="preserve"> המוכר יהא מוכן למכור את החפץ שבבעלותו, במידה ויקבל כסף בתמורה.</w:t>
      </w:r>
      <w:r w:rsidR="007751C5">
        <w:rPr>
          <w:rFonts w:hint="cs"/>
          <w:rtl/>
        </w:rPr>
        <w:t xml:space="preserve"> הווי אומר, אם נדבר במושגים בהם השתמשנו קודם, הרי שנתינת הכסף מכוננת את </w:t>
      </w:r>
      <w:r w:rsidR="007751C5" w:rsidRPr="00F03C51">
        <w:rPr>
          <w:rFonts w:hint="cs"/>
          <w:b/>
          <w:bCs/>
          <w:rtl/>
        </w:rPr>
        <w:t>רצון</w:t>
      </w:r>
      <w:r w:rsidR="0033278C">
        <w:rPr>
          <w:rFonts w:hint="cs"/>
          <w:rtl/>
        </w:rPr>
        <w:t xml:space="preserve"> המוכר בקניין </w:t>
      </w:r>
      <w:r w:rsidR="0033278C">
        <w:rPr>
          <w:rtl/>
        </w:rPr>
        <w:t>–</w:t>
      </w:r>
      <w:r w:rsidR="0033278C">
        <w:rPr>
          <w:rFonts w:hint="cs"/>
          <w:rtl/>
        </w:rPr>
        <w:t xml:space="preserve"> הדעת והרצון הנצרכים במנגנון הקנייני-משפטי, מתממשים בנתינת הכסף למוכר.</w:t>
      </w:r>
    </w:p>
    <w:p w:rsidR="00B34B92" w:rsidRDefault="00B34B92" w:rsidP="007A0437">
      <w:pPr>
        <w:rPr>
          <w:rtl/>
        </w:rPr>
      </w:pPr>
    </w:p>
    <w:p w:rsidR="007A0437" w:rsidRDefault="00A309FC" w:rsidP="007A0437">
      <w:pPr>
        <w:rPr>
          <w:rtl/>
        </w:rPr>
      </w:pPr>
      <w:r w:rsidRPr="00B34B92">
        <w:rPr>
          <w:rFonts w:hint="cs"/>
          <w:sz w:val="24"/>
          <w:szCs w:val="24"/>
          <w:rtl/>
        </w:rPr>
        <w:t>לאחר</w:t>
      </w:r>
      <w:r>
        <w:rPr>
          <w:rFonts w:hint="cs"/>
          <w:rtl/>
        </w:rPr>
        <w:t xml:space="preserve"> דברים אלה</w:t>
      </w:r>
      <w:r w:rsidR="007A0437">
        <w:rPr>
          <w:rFonts w:hint="cs"/>
          <w:rtl/>
        </w:rPr>
        <w:t>, עלינו לשאול מהי מטרת, אם בכלל</w:t>
      </w:r>
      <w:r w:rsidR="00632264">
        <w:rPr>
          <w:rFonts w:hint="cs"/>
          <w:rtl/>
        </w:rPr>
        <w:t>,</w:t>
      </w:r>
      <w:r w:rsidR="007A0437">
        <w:rPr>
          <w:rFonts w:hint="cs"/>
          <w:rtl/>
        </w:rPr>
        <w:t xml:space="preserve"> הפעולה הקניינית לכשעצמה </w:t>
      </w:r>
      <w:r w:rsidR="007A0437">
        <w:rPr>
          <w:rtl/>
        </w:rPr>
        <w:t>–</w:t>
      </w:r>
      <w:r w:rsidR="007A0437">
        <w:rPr>
          <w:rFonts w:hint="cs"/>
          <w:rtl/>
        </w:rPr>
        <w:t xml:space="preserve"> במנותק מזהותה.</w:t>
      </w:r>
    </w:p>
    <w:p w:rsidR="007A0437" w:rsidRDefault="00250BBE" w:rsidP="007A0437">
      <w:pPr>
        <w:rPr>
          <w:rtl/>
        </w:rPr>
      </w:pPr>
      <w:r>
        <w:rPr>
          <w:rFonts w:hint="cs"/>
          <w:rtl/>
        </w:rPr>
        <w:t>על שאלה זו ניתן לענות בשלוש</w:t>
      </w:r>
      <w:r w:rsidR="007A0437">
        <w:rPr>
          <w:rFonts w:hint="cs"/>
          <w:rtl/>
        </w:rPr>
        <w:t xml:space="preserve"> דרכים:</w:t>
      </w:r>
    </w:p>
    <w:p w:rsidR="007A0437" w:rsidRDefault="00CD3B60" w:rsidP="007A0437">
      <w:pPr>
        <w:pStyle w:val="af0"/>
        <w:numPr>
          <w:ilvl w:val="0"/>
          <w:numId w:val="1"/>
        </w:numPr>
      </w:pPr>
      <w:r>
        <w:rPr>
          <w:rFonts w:hint="cs"/>
          <w:rtl/>
        </w:rPr>
        <w:t>בקניין כסף אין כל צורך במעשה לכשעצמו. מטרת המעשה, כאמו</w:t>
      </w:r>
      <w:r w:rsidR="00250BBE">
        <w:rPr>
          <w:rFonts w:hint="cs"/>
          <w:rtl/>
        </w:rPr>
        <w:t>ר, היא לגרום למוכר לרצות בקניין, וזאת על ידי נתינת הכסף.</w:t>
      </w:r>
    </w:p>
    <w:p w:rsidR="003D3345" w:rsidRDefault="00131DEA" w:rsidP="003D3345">
      <w:pPr>
        <w:pStyle w:val="af0"/>
        <w:numPr>
          <w:ilvl w:val="0"/>
          <w:numId w:val="1"/>
        </w:numPr>
      </w:pPr>
      <w:r>
        <w:rPr>
          <w:rFonts w:hint="cs"/>
          <w:rtl/>
        </w:rPr>
        <w:t>מטרת המעשה לכשעצמו היא לעגן א</w:t>
      </w:r>
      <w:r w:rsidR="003D3345">
        <w:rPr>
          <w:rFonts w:hint="cs"/>
          <w:rtl/>
        </w:rPr>
        <w:t xml:space="preserve">ת הקניין במציאות הגשמית. כלומר </w:t>
      </w:r>
      <w:r w:rsidR="003D3345">
        <w:rPr>
          <w:rtl/>
        </w:rPr>
        <w:t>–</w:t>
      </w:r>
      <w:r w:rsidR="003D3345">
        <w:rPr>
          <w:rFonts w:hint="cs"/>
          <w:rtl/>
        </w:rPr>
        <w:t xml:space="preserve"> מחשבות, מטבען,</w:t>
      </w:r>
      <w:r w:rsidR="00BA60D1">
        <w:rPr>
          <w:rFonts w:hint="cs"/>
          <w:rtl/>
        </w:rPr>
        <w:t xml:space="preserve"> אבסטרקטיות. הבעלות והיחסים הקני</w:t>
      </w:r>
      <w:r w:rsidR="003D3345">
        <w:rPr>
          <w:rFonts w:hint="cs"/>
          <w:rtl/>
        </w:rPr>
        <w:t>יניים נוטלים חלק במציאות הפיזית. בכדי שיהא ניתן לבצע קניין ולהעביר בעלות, הרי שיש צורך בדבר, מעשה, הנוטל חלק באותה מציאות פיזית, דבר א</w:t>
      </w:r>
      <w:r w:rsidR="00EB6C22">
        <w:rPr>
          <w:rFonts w:hint="cs"/>
          <w:rtl/>
        </w:rPr>
        <w:t xml:space="preserve">שר המחשבות לבדן לא יכולות לעשות (על אף הצורך </w:t>
      </w:r>
      <w:r w:rsidR="00BA60D1">
        <w:rPr>
          <w:rFonts w:hint="cs"/>
          <w:rtl/>
        </w:rPr>
        <w:t>הבסיסי בהן).</w:t>
      </w:r>
    </w:p>
    <w:p w:rsidR="00FA23E0" w:rsidRDefault="009F749C" w:rsidP="00FA23E0">
      <w:pPr>
        <w:pStyle w:val="af0"/>
        <w:numPr>
          <w:ilvl w:val="0"/>
          <w:numId w:val="1"/>
        </w:numPr>
      </w:pPr>
      <w:r>
        <w:rPr>
          <w:rFonts w:hint="cs"/>
          <w:rtl/>
        </w:rPr>
        <w:t xml:space="preserve">מטרת המעשה לכשעצמו היא לסמן, לתת מידע בנוגע לרצונו של </w:t>
      </w:r>
      <w:r w:rsidR="00CB0387">
        <w:rPr>
          <w:rFonts w:hint="cs"/>
          <w:rtl/>
        </w:rPr>
        <w:t xml:space="preserve">המוכר </w:t>
      </w:r>
      <w:r w:rsidR="00CB0387">
        <w:rPr>
          <w:rtl/>
        </w:rPr>
        <w:t>–</w:t>
      </w:r>
      <w:r w:rsidR="00CB0387">
        <w:rPr>
          <w:rFonts w:hint="cs"/>
          <w:rtl/>
        </w:rPr>
        <w:t xml:space="preserve"> אין אנו יכולים לדעת האם המוכר אכן רוצה בקניין, במידה ולא נ</w:t>
      </w:r>
      <w:r w:rsidR="00774C33">
        <w:rPr>
          <w:rFonts w:hint="cs"/>
          <w:rtl/>
        </w:rPr>
        <w:t>י</w:t>
      </w:r>
      <w:r w:rsidR="00CB0387">
        <w:rPr>
          <w:rFonts w:hint="cs"/>
          <w:rtl/>
        </w:rPr>
        <w:t>תן לנו סמן לגבי דעתו.</w:t>
      </w:r>
      <w:r w:rsidR="00FA23E0">
        <w:rPr>
          <w:rFonts w:hint="cs"/>
          <w:rtl/>
        </w:rPr>
        <w:t xml:space="preserve"> במידה והייתה פעולה קניינית, מעשה פיזי של קניין </w:t>
      </w:r>
      <w:r w:rsidR="00FA23E0">
        <w:rPr>
          <w:rtl/>
        </w:rPr>
        <w:t>–</w:t>
      </w:r>
      <w:r w:rsidR="00FA23E0">
        <w:rPr>
          <w:rFonts w:hint="cs"/>
          <w:rtl/>
        </w:rPr>
        <w:t xml:space="preserve"> ניתן לנו </w:t>
      </w:r>
      <w:r w:rsidR="001B25F8">
        <w:rPr>
          <w:rFonts w:hint="cs"/>
          <w:rtl/>
        </w:rPr>
        <w:t>סימן, המעביר מידע בנוגע לרצונו של המוכר בקניין.</w:t>
      </w:r>
    </w:p>
    <w:p w:rsidR="00DE3612" w:rsidRDefault="009F749C" w:rsidP="00B34B92">
      <w:pPr>
        <w:rPr>
          <w:rtl/>
        </w:rPr>
      </w:pPr>
      <w:r>
        <w:rPr>
          <w:rFonts w:hint="cs"/>
          <w:rtl/>
        </w:rPr>
        <w:t>כמובן שניתן לומר שקיימת דרך רביעית המשלבת בין הדרך השנייה והשלישית.</w:t>
      </w:r>
    </w:p>
    <w:p w:rsidR="00B34B92" w:rsidRDefault="00B34B92" w:rsidP="009F41D7">
      <w:pPr>
        <w:rPr>
          <w:rtl/>
        </w:rPr>
      </w:pPr>
    </w:p>
    <w:p w:rsidR="005F37C9" w:rsidRDefault="003F33E3" w:rsidP="009F41D7">
      <w:pPr>
        <w:rPr>
          <w:rtl/>
        </w:rPr>
      </w:pPr>
      <w:r w:rsidRPr="00B34B92">
        <w:rPr>
          <w:rFonts w:hint="cs"/>
          <w:sz w:val="24"/>
          <w:szCs w:val="24"/>
          <w:rtl/>
        </w:rPr>
        <w:t>לאחר</w:t>
      </w:r>
      <w:r>
        <w:rPr>
          <w:rFonts w:hint="cs"/>
          <w:rtl/>
        </w:rPr>
        <w:t xml:space="preserve"> שהסברנו את המנגנון הקנייני של קניין הכסף, נאמר כי הוא חל אף בקידושי האישה </w:t>
      </w:r>
      <w:r w:rsidR="005F37C9">
        <w:rPr>
          <w:rFonts w:hint="cs"/>
          <w:rtl/>
        </w:rPr>
        <w:t>על ידי קניין הכסף.</w:t>
      </w:r>
    </w:p>
    <w:p w:rsidR="0000543B" w:rsidRDefault="008E780F" w:rsidP="009F41D7">
      <w:pPr>
        <w:rPr>
          <w:rtl/>
        </w:rPr>
      </w:pPr>
      <w:r>
        <w:rPr>
          <w:rFonts w:hint="cs"/>
          <w:rtl/>
        </w:rPr>
        <w:t>תמיהה מסוימת</w:t>
      </w:r>
      <w:r w:rsidR="003F33E3">
        <w:rPr>
          <w:rFonts w:hint="cs"/>
          <w:rtl/>
        </w:rPr>
        <w:t xml:space="preserve"> המתעוררת לאור הגדרת הכסף כ'תמורה' לאובייקט הנקנה</w:t>
      </w:r>
      <w:r>
        <w:rPr>
          <w:rFonts w:hint="cs"/>
          <w:rtl/>
        </w:rPr>
        <w:t xml:space="preserve">, היא מדוע האישה </w:t>
      </w:r>
      <w:r w:rsidR="00E44B70">
        <w:rPr>
          <w:rFonts w:hint="cs"/>
          <w:rtl/>
        </w:rPr>
        <w:t>מוכנה לקדש עצמה ולמוכרה בעבור ערך כספי ירוד (שווה פרוטה, ל</w:t>
      </w:r>
      <w:r w:rsidR="001D3FF8">
        <w:rPr>
          <w:rFonts w:hint="cs"/>
          <w:rtl/>
        </w:rPr>
        <w:t>פ</w:t>
      </w:r>
      <w:r w:rsidR="00E97C36">
        <w:rPr>
          <w:rFonts w:hint="cs"/>
          <w:rtl/>
        </w:rPr>
        <w:t xml:space="preserve">חות על </w:t>
      </w:r>
      <w:r w:rsidR="00E44B70">
        <w:rPr>
          <w:rFonts w:hint="cs"/>
          <w:rtl/>
        </w:rPr>
        <w:t>פי שיטת בית הלל</w:t>
      </w:r>
      <w:r w:rsidR="00E44B70">
        <w:rPr>
          <w:rStyle w:val="af"/>
          <w:rtl/>
        </w:rPr>
        <w:footnoteReference w:id="4"/>
      </w:r>
      <w:r w:rsidR="00E44B70">
        <w:rPr>
          <w:rFonts w:hint="cs"/>
          <w:rtl/>
        </w:rPr>
        <w:t>) שלא עומד בשום פרופורציה למחירה ה'אמיתי'</w:t>
      </w:r>
      <w:r w:rsidR="001D3FF8">
        <w:rPr>
          <w:rFonts w:hint="cs"/>
          <w:rtl/>
        </w:rPr>
        <w:t>.</w:t>
      </w:r>
    </w:p>
    <w:p w:rsidR="003F33E3" w:rsidRDefault="00BE206C" w:rsidP="009F41D7">
      <w:pPr>
        <w:rPr>
          <w:rtl/>
        </w:rPr>
      </w:pPr>
      <w:r>
        <w:rPr>
          <w:rFonts w:hint="cs"/>
          <w:rtl/>
        </w:rPr>
        <w:lastRenderedPageBreak/>
        <w:t xml:space="preserve">תמיהה נוספת, בהמשך לתמיהה הקודמת, היא </w:t>
      </w:r>
      <w:r w:rsidR="00404134">
        <w:rPr>
          <w:rFonts w:hint="cs"/>
          <w:rtl/>
        </w:rPr>
        <w:t xml:space="preserve">כיצד התורה </w:t>
      </w:r>
      <w:r w:rsidR="009F41D7">
        <w:rPr>
          <w:rFonts w:hint="cs"/>
          <w:rtl/>
        </w:rPr>
        <w:t xml:space="preserve">קובעת כי ניתן </w:t>
      </w:r>
      <w:r w:rsidR="00404134">
        <w:rPr>
          <w:rFonts w:hint="cs"/>
          <w:rtl/>
        </w:rPr>
        <w:t>לקדש במחיר</w:t>
      </w:r>
      <w:r w:rsidR="009C4A16">
        <w:rPr>
          <w:rFonts w:hint="cs"/>
          <w:rtl/>
        </w:rPr>
        <w:t xml:space="preserve"> שלא עומד </w:t>
      </w:r>
      <w:r w:rsidR="00412BFE">
        <w:rPr>
          <w:rFonts w:hint="cs"/>
          <w:rtl/>
        </w:rPr>
        <w:t xml:space="preserve">בשום </w:t>
      </w:r>
      <w:r w:rsidR="009C4A16">
        <w:rPr>
          <w:rFonts w:hint="cs"/>
          <w:rtl/>
        </w:rPr>
        <w:t>פרופורציה לערכו של הדבר הנמכר.</w:t>
      </w:r>
    </w:p>
    <w:p w:rsidR="00DD2ABB" w:rsidRDefault="00F97251" w:rsidP="00DD2ABB">
      <w:pPr>
        <w:rPr>
          <w:rtl/>
        </w:rPr>
      </w:pPr>
      <w:r>
        <w:rPr>
          <w:rFonts w:hint="cs"/>
          <w:rtl/>
        </w:rPr>
        <w:t xml:space="preserve">בענותנו על </w:t>
      </w:r>
      <w:r w:rsidR="007271F5">
        <w:rPr>
          <w:rFonts w:hint="cs"/>
          <w:rtl/>
        </w:rPr>
        <w:t>התמיהה הראשונה</w:t>
      </w:r>
      <w:r>
        <w:rPr>
          <w:rFonts w:hint="cs"/>
          <w:rtl/>
        </w:rPr>
        <w:t xml:space="preserve">, באפשרותנו </w:t>
      </w:r>
      <w:r w:rsidR="009C519D">
        <w:rPr>
          <w:rFonts w:hint="cs"/>
          <w:rtl/>
        </w:rPr>
        <w:t>להציע מס</w:t>
      </w:r>
      <w:r w:rsidR="00DD2ABB">
        <w:rPr>
          <w:rFonts w:hint="cs"/>
          <w:rtl/>
        </w:rPr>
        <w:t>פר אפשרויות, אך נציג רק אחת מהן, ולצורך כך נצטט את הגמרא במסכת ברכות (לג:):</w:t>
      </w:r>
    </w:p>
    <w:p w:rsidR="009C519D" w:rsidRDefault="00DD2ABB" w:rsidP="00ED1357">
      <w:pPr>
        <w:pStyle w:val="Quote1"/>
        <w:rPr>
          <w:rtl/>
        </w:rPr>
      </w:pPr>
      <w:r>
        <w:rPr>
          <w:rtl/>
        </w:rPr>
        <w:t xml:space="preserve">ההוא דנחית קמיה דרבי חנינא, אמר: האל הגדול הגבור והנורא והאדיר והעזוז והיראוי החזק והאמיץ והודאי והנכבד. המתין לו עד דסיים, כי סיים אמר ליה: סיימתינהו לכולהו שבחי דמרך? למה לי כולי האי? אנן הני תלת דאמרינן - אי לאו דאמרינהו משה רבינו באורייתא, ואתו אנשי כנסת הגדולה ותקנינהו בתפלה - לא הוינן יכולין למימר להו, ואת אמרת כולי האי ואזלת! משל, למלך בשר ודם שהיו לו אלף אלפים דינרי זהב, והיו מקלסין </w:t>
      </w:r>
      <w:r w:rsidR="00DB16C0">
        <w:rPr>
          <w:rtl/>
        </w:rPr>
        <w:t>אותו בשל כסף, והלא גנאי הוא לו!</w:t>
      </w:r>
    </w:p>
    <w:p w:rsidR="007116E0" w:rsidRDefault="007116E0" w:rsidP="00DD2ABB">
      <w:pPr>
        <w:rPr>
          <w:rtl/>
        </w:rPr>
      </w:pPr>
      <w:r>
        <w:rPr>
          <w:rFonts w:hint="cs"/>
          <w:rtl/>
        </w:rPr>
        <w:t xml:space="preserve">הגמרא מתארת מקרה בו היה אדם אשר הפליג בשבחים לגבי הקב"ה בתפילתו, ור' חנינא לא ראה זאת בעין טובה. </w:t>
      </w:r>
      <w:r w:rsidR="00AD568E">
        <w:rPr>
          <w:rFonts w:hint="cs"/>
          <w:rtl/>
        </w:rPr>
        <w:t>הסיבה בגינה אמר ר' חנינא שאין להפליג בשבחים לגבי הקב"ה (לבד מהשבחים שתקנו חכמים)</w:t>
      </w:r>
      <w:r w:rsidR="00ED1357">
        <w:rPr>
          <w:rFonts w:hint="cs"/>
          <w:rtl/>
        </w:rPr>
        <w:t xml:space="preserve">, היא משום ששבחי הקב"ה אינסופיים, ואף אם יוסיף אדם עוד ועוד שבחים, יראה מדבריו שאלו הם </w:t>
      </w:r>
      <w:r w:rsidR="00A96E0D">
        <w:rPr>
          <w:rFonts w:hint="cs"/>
          <w:rtl/>
        </w:rPr>
        <w:t xml:space="preserve">שבחי הקב"ה ותו לא; דבר אשר </w:t>
      </w:r>
      <w:r w:rsidR="00033E41">
        <w:rPr>
          <w:rFonts w:hint="cs"/>
          <w:rtl/>
        </w:rPr>
        <w:t>שגוי ביסודו.</w:t>
      </w:r>
    </w:p>
    <w:p w:rsidR="00313A78" w:rsidRDefault="00763CB9" w:rsidP="00313A78">
      <w:pPr>
        <w:rPr>
          <w:rtl/>
        </w:rPr>
      </w:pPr>
      <w:r>
        <w:rPr>
          <w:rFonts w:hint="cs"/>
          <w:rtl/>
        </w:rPr>
        <w:t xml:space="preserve">ייתכן כי ניתן להשליך תפיסה זו אל עבר הסוגיה בה אנו עוסקים. ערכה של האישה הוא בלתי מדיד, אינסופי. </w:t>
      </w:r>
      <w:r w:rsidR="0055707E">
        <w:rPr>
          <w:rFonts w:hint="cs"/>
          <w:rtl/>
        </w:rPr>
        <w:t xml:space="preserve">ייתכן כי הסיבה בגינה תרצינה חלק מהנשים למכור עצמן </w:t>
      </w:r>
      <w:r w:rsidR="00313A78">
        <w:rPr>
          <w:rFonts w:hint="cs"/>
          <w:rtl/>
        </w:rPr>
        <w:t>במחיר כה נמוך, אף שווה פרוטה, הי</w:t>
      </w:r>
      <w:r w:rsidR="0055707E">
        <w:rPr>
          <w:rFonts w:hint="cs"/>
          <w:rtl/>
        </w:rPr>
        <w:t>א משום</w:t>
      </w:r>
      <w:r w:rsidR="004B1D35">
        <w:rPr>
          <w:rFonts w:hint="cs"/>
          <w:rtl/>
        </w:rPr>
        <w:t xml:space="preserve"> שערך זה לא מייצג את ערכה האמיתי, אלא את חוסר היכולת </w:t>
      </w:r>
      <w:r w:rsidR="00313A78">
        <w:rPr>
          <w:rFonts w:hint="cs"/>
          <w:rtl/>
        </w:rPr>
        <w:t>להעריכה בשל האינסופיות של שוויה</w:t>
      </w:r>
      <w:r w:rsidR="00FA1B86">
        <w:rPr>
          <w:rFonts w:hint="cs"/>
          <w:rtl/>
        </w:rPr>
        <w:t>.</w:t>
      </w:r>
    </w:p>
    <w:p w:rsidR="00A726CA" w:rsidRDefault="009F41D7" w:rsidP="00320DB5">
      <w:pPr>
        <w:rPr>
          <w:rtl/>
        </w:rPr>
      </w:pPr>
      <w:r>
        <w:rPr>
          <w:rFonts w:hint="cs"/>
          <w:rtl/>
        </w:rPr>
        <w:t xml:space="preserve">בכדי לענות על התמיהה השנייה שהצגנו </w:t>
      </w:r>
      <w:r>
        <w:rPr>
          <w:rtl/>
        </w:rPr>
        <w:t>–</w:t>
      </w:r>
      <w:r>
        <w:rPr>
          <w:rFonts w:hint="cs"/>
          <w:rtl/>
        </w:rPr>
        <w:t xml:space="preserve"> מדוע קובעת התורה כי ניתן לקדש במחיר שלא עומד בכל פרופורציה לערכו של הדבר הנמכר,</w:t>
      </w:r>
      <w:r w:rsidR="00A91C7E">
        <w:rPr>
          <w:rFonts w:hint="cs"/>
          <w:rtl/>
        </w:rPr>
        <w:t xml:space="preserve"> ניתן לומר</w:t>
      </w:r>
      <w:r w:rsidR="009F729B">
        <w:rPr>
          <w:rFonts w:hint="cs"/>
          <w:rtl/>
        </w:rPr>
        <w:t xml:space="preserve"> כי</w:t>
      </w:r>
      <w:r w:rsidR="003A02EE">
        <w:rPr>
          <w:rFonts w:hint="cs"/>
          <w:rtl/>
        </w:rPr>
        <w:t xml:space="preserve"> נתינת התמורה אינה חלק אינטגרלי מההליך הקני</w:t>
      </w:r>
      <w:r w:rsidR="00A726CA">
        <w:rPr>
          <w:rFonts w:hint="cs"/>
          <w:rtl/>
        </w:rPr>
        <w:t>יני.</w:t>
      </w:r>
    </w:p>
    <w:p w:rsidR="00D76574" w:rsidRDefault="003A02EE" w:rsidP="00320DB5">
      <w:pPr>
        <w:rPr>
          <w:rtl/>
        </w:rPr>
      </w:pPr>
      <w:r>
        <w:rPr>
          <w:rFonts w:hint="cs"/>
          <w:rtl/>
        </w:rPr>
        <w:t xml:space="preserve">דהיינו </w:t>
      </w:r>
      <w:r>
        <w:rPr>
          <w:rtl/>
        </w:rPr>
        <w:t>–</w:t>
      </w:r>
      <w:r>
        <w:rPr>
          <w:rFonts w:hint="cs"/>
          <w:rtl/>
        </w:rPr>
        <w:t xml:space="preserve"> על מנת להעביר בעלות</w:t>
      </w:r>
      <w:r w:rsidR="0092765E">
        <w:rPr>
          <w:rFonts w:hint="cs"/>
          <w:rtl/>
        </w:rPr>
        <w:t xml:space="preserve">, כאמור, יש צורך בשני מרכיבים </w:t>
      </w:r>
      <w:r w:rsidR="0092765E">
        <w:rPr>
          <w:rtl/>
        </w:rPr>
        <w:t>–</w:t>
      </w:r>
      <w:r w:rsidR="0092765E">
        <w:rPr>
          <w:rFonts w:hint="cs"/>
          <w:rtl/>
        </w:rPr>
        <w:t xml:space="preserve"> רצון האדם, והמעשה הקנייני לכשעצמו</w:t>
      </w:r>
      <w:r w:rsidR="0092765E">
        <w:rPr>
          <w:rStyle w:val="af"/>
          <w:rtl/>
        </w:rPr>
        <w:footnoteReference w:id="5"/>
      </w:r>
      <w:r w:rsidR="00AF38CD">
        <w:rPr>
          <w:rFonts w:hint="cs"/>
          <w:rtl/>
        </w:rPr>
        <w:t xml:space="preserve">. הזהות הקניינית בקניין הכסף </w:t>
      </w:r>
      <w:r w:rsidR="00AF38CD">
        <w:rPr>
          <w:rtl/>
        </w:rPr>
        <w:t>–</w:t>
      </w:r>
      <w:r w:rsidR="00AF38CD">
        <w:rPr>
          <w:rFonts w:hint="cs"/>
          <w:rtl/>
        </w:rPr>
        <w:t xml:space="preserve"> נתינת הכסף, אינה חלק מהפרוצדורה וההליך הקנייני, אלא גורמת לה. כלומר </w:t>
      </w:r>
      <w:r w:rsidR="00AF38CD">
        <w:rPr>
          <w:rtl/>
        </w:rPr>
        <w:t>–</w:t>
      </w:r>
      <w:r w:rsidR="00AF38CD">
        <w:rPr>
          <w:rFonts w:hint="cs"/>
          <w:rtl/>
        </w:rPr>
        <w:t xml:space="preserve"> מטרת נתינת הכסף היא לגרום למוכר להתרצות ולרצות בהעברת הבעלות. במידה והמוכר </w:t>
      </w:r>
      <w:r w:rsidR="00320DB5">
        <w:rPr>
          <w:rFonts w:hint="cs"/>
          <w:rtl/>
        </w:rPr>
        <w:t xml:space="preserve">רוצה בקניין למרות שהתמורה אינה עומדת בכל קנה מידה ביחס לדבר הנמכר </w:t>
      </w:r>
      <w:r w:rsidR="00320DB5">
        <w:rPr>
          <w:rtl/>
        </w:rPr>
        <w:t>–</w:t>
      </w:r>
      <w:r w:rsidR="00D76574">
        <w:rPr>
          <w:rFonts w:hint="cs"/>
          <w:rtl/>
        </w:rPr>
        <w:t xml:space="preserve"> הרי שהקניין יחול.</w:t>
      </w:r>
    </w:p>
    <w:p w:rsidR="00320DB5" w:rsidRDefault="00320DB5" w:rsidP="00D76574">
      <w:pPr>
        <w:rPr>
          <w:rtl/>
        </w:rPr>
      </w:pPr>
      <w:r>
        <w:rPr>
          <w:rFonts w:hint="cs"/>
          <w:rtl/>
        </w:rPr>
        <w:t xml:space="preserve">אם כך, </w:t>
      </w:r>
      <w:r w:rsidR="00D76574">
        <w:rPr>
          <w:rFonts w:hint="cs"/>
          <w:rtl/>
        </w:rPr>
        <w:t>אף</w:t>
      </w:r>
      <w:r>
        <w:rPr>
          <w:rFonts w:hint="cs"/>
          <w:rtl/>
        </w:rPr>
        <w:t xml:space="preserve"> בקידושי האישה </w:t>
      </w:r>
      <w:r>
        <w:rPr>
          <w:rtl/>
        </w:rPr>
        <w:t>–</w:t>
      </w:r>
      <w:r>
        <w:rPr>
          <w:rFonts w:hint="cs"/>
          <w:rtl/>
        </w:rPr>
        <w:t xml:space="preserve"> האישה משתתפת בהחלטה על גובה התמורה אשר תקבל בקידושין</w:t>
      </w:r>
      <w:r w:rsidR="00306DF8">
        <w:rPr>
          <w:rFonts w:hint="cs"/>
          <w:rtl/>
        </w:rPr>
        <w:t xml:space="preserve">. </w:t>
      </w:r>
      <w:r>
        <w:rPr>
          <w:rFonts w:hint="cs"/>
          <w:rtl/>
        </w:rPr>
        <w:t xml:space="preserve">במידה ולא תרצה בתמורה, הרי שהקניין לא יחול. במידה והאישה החליטה כי היא מעוניינת בתמורה </w:t>
      </w:r>
      <w:r w:rsidR="00EC4F29">
        <w:rPr>
          <w:rFonts w:hint="cs"/>
          <w:rtl/>
        </w:rPr>
        <w:t xml:space="preserve">כלשהי, אפילו </w:t>
      </w:r>
      <w:r>
        <w:rPr>
          <w:rFonts w:hint="cs"/>
          <w:rtl/>
        </w:rPr>
        <w:t>בגובה שווה פרוטה</w:t>
      </w:r>
      <w:r w:rsidR="008B426E">
        <w:rPr>
          <w:rStyle w:val="af"/>
          <w:rtl/>
        </w:rPr>
        <w:footnoteReference w:id="6"/>
      </w:r>
      <w:r>
        <w:rPr>
          <w:rFonts w:hint="cs"/>
          <w:rtl/>
        </w:rPr>
        <w:t xml:space="preserve">, הרי שברגע שתקבל תמורה זו </w:t>
      </w:r>
      <w:r>
        <w:rPr>
          <w:rtl/>
        </w:rPr>
        <w:t>–</w:t>
      </w:r>
      <w:r>
        <w:rPr>
          <w:rFonts w:hint="cs"/>
          <w:rtl/>
        </w:rPr>
        <w:t xml:space="preserve"> תתרצה ותרצה בקניין ובקידושין, וממילא הקידושין יחולו.</w:t>
      </w:r>
    </w:p>
    <w:p w:rsidR="00A91C7E" w:rsidRDefault="00601A97" w:rsidP="00541FF1">
      <w:r>
        <w:rPr>
          <w:rFonts w:hint="cs"/>
          <w:rtl/>
        </w:rPr>
        <w:t>על ידי הבנה זו, כי התמורה אינה חלק מההליך הקנייני, אלא רק גורמת לו, הרי שמובן מדוע התורה תסכים בנתינת תמורה לא פרופורציונלית</w:t>
      </w:r>
      <w:r w:rsidR="00541FF1">
        <w:rPr>
          <w:rFonts w:hint="cs"/>
          <w:rtl/>
        </w:rPr>
        <w:t xml:space="preserve"> </w:t>
      </w:r>
      <w:r w:rsidR="00541FF1">
        <w:rPr>
          <w:rtl/>
        </w:rPr>
        <w:t>–</w:t>
      </w:r>
      <w:r w:rsidR="00541FF1">
        <w:rPr>
          <w:rFonts w:hint="cs"/>
          <w:rtl/>
        </w:rPr>
        <w:t xml:space="preserve"> </w:t>
      </w:r>
      <w:r>
        <w:rPr>
          <w:rFonts w:hint="cs"/>
          <w:rtl/>
        </w:rPr>
        <w:t>שהר</w:t>
      </w:r>
      <w:r w:rsidR="00715661">
        <w:rPr>
          <w:rFonts w:hint="cs"/>
          <w:rtl/>
        </w:rPr>
        <w:t xml:space="preserve">י </w:t>
      </w:r>
      <w:r w:rsidR="00306DF8">
        <w:rPr>
          <w:rFonts w:hint="cs"/>
          <w:rtl/>
        </w:rPr>
        <w:t>רצון התורה בקידושי האישה על ידי קניין הכסף הוא ש</w:t>
      </w:r>
      <w:r w:rsidR="00715661">
        <w:rPr>
          <w:rFonts w:hint="cs"/>
          <w:rtl/>
        </w:rPr>
        <w:t>הקני</w:t>
      </w:r>
      <w:r w:rsidR="007D6BCA">
        <w:rPr>
          <w:rFonts w:hint="cs"/>
          <w:rtl/>
        </w:rPr>
        <w:t>ין יחול,</w:t>
      </w:r>
      <w:r w:rsidR="00306DF8">
        <w:rPr>
          <w:rFonts w:hint="cs"/>
          <w:rtl/>
        </w:rPr>
        <w:t xml:space="preserve"> דבר אשר אכן </w:t>
      </w:r>
      <w:r w:rsidR="00B44233">
        <w:rPr>
          <w:rFonts w:hint="cs"/>
          <w:rtl/>
        </w:rPr>
        <w:t>מתממש, חרף התמורה הנמוכה.</w:t>
      </w:r>
    </w:p>
    <w:sectPr w:rsidR="00A91C7E" w:rsidSect="00B215B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30A" w:rsidRDefault="009E630A" w:rsidP="003B2DD5">
      <w:pPr>
        <w:spacing w:after="0" w:line="240" w:lineRule="auto"/>
      </w:pPr>
      <w:r>
        <w:separator/>
      </w:r>
    </w:p>
  </w:endnote>
  <w:endnote w:type="continuationSeparator" w:id="0">
    <w:p w:rsidR="009E630A" w:rsidRDefault="009E630A" w:rsidP="003B2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uttman Hatzvi">
    <w:panose1 w:val="02010401010101010101"/>
    <w:charset w:val="B1"/>
    <w:family w:val="auto"/>
    <w:pitch w:val="variable"/>
    <w:sig w:usb0="00000801" w:usb1="4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Guttman Drogolin">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30A" w:rsidRDefault="009E630A" w:rsidP="003B2DD5">
      <w:pPr>
        <w:spacing w:after="0" w:line="240" w:lineRule="auto"/>
      </w:pPr>
      <w:r>
        <w:separator/>
      </w:r>
    </w:p>
  </w:footnote>
  <w:footnote w:type="continuationSeparator" w:id="0">
    <w:p w:rsidR="009E630A" w:rsidRDefault="009E630A" w:rsidP="003B2DD5">
      <w:pPr>
        <w:spacing w:after="0" w:line="240" w:lineRule="auto"/>
      </w:pPr>
      <w:r>
        <w:continuationSeparator/>
      </w:r>
    </w:p>
  </w:footnote>
  <w:footnote w:id="1">
    <w:p w:rsidR="00B2640B" w:rsidRDefault="00B2640B" w:rsidP="000B3530">
      <w:pPr>
        <w:pStyle w:val="aa"/>
      </w:pPr>
      <w:r>
        <w:rPr>
          <w:rStyle w:val="af"/>
          <w:rtl/>
        </w:rPr>
        <w:t>*</w:t>
      </w:r>
      <w:r>
        <w:rPr>
          <w:rtl/>
        </w:rPr>
        <w:t xml:space="preserve"> </w:t>
      </w:r>
      <w:r w:rsidR="000B3530" w:rsidRPr="000B3530">
        <w:rPr>
          <w:rFonts w:hint="cs"/>
          <w:rtl/>
        </w:rPr>
        <w:t xml:space="preserve">המאמר מוקדש לעילוי נשמת דודי היקר, יאיר דב בן משה שמואל שמעון גלזנר (כ"ו טבת ה'תשכ"ח </w:t>
      </w:r>
      <w:r w:rsidR="000B3530" w:rsidRPr="000B3530">
        <w:rPr>
          <w:rtl/>
        </w:rPr>
        <w:t>–</w:t>
      </w:r>
      <w:r w:rsidR="000B3530" w:rsidRPr="000B3530">
        <w:rPr>
          <w:rFonts w:hint="cs"/>
          <w:rtl/>
        </w:rPr>
        <w:t xml:space="preserve"> כ"ז ניסן ה'תשע"ג).</w:t>
      </w:r>
    </w:p>
  </w:footnote>
  <w:footnote w:id="2">
    <w:p w:rsidR="008929AF" w:rsidRDefault="00E23277" w:rsidP="00F73C32">
      <w:pPr>
        <w:pStyle w:val="aa"/>
      </w:pPr>
      <w:r>
        <w:rPr>
          <w:rStyle w:val="af"/>
        </w:rPr>
        <w:footnoteRef/>
      </w:r>
      <w:r>
        <w:rPr>
          <w:rtl/>
        </w:rPr>
        <w:t xml:space="preserve"> </w:t>
      </w:r>
      <w:r>
        <w:rPr>
          <w:rFonts w:hint="cs"/>
          <w:rtl/>
        </w:rPr>
        <w:t>נתמקד ברצון המוכר, למרות שכאמור, רצו</w:t>
      </w:r>
      <w:r w:rsidR="00D01C25">
        <w:rPr>
          <w:rFonts w:hint="cs"/>
          <w:rtl/>
        </w:rPr>
        <w:t>ן הקונה חשוב</w:t>
      </w:r>
      <w:r>
        <w:rPr>
          <w:rFonts w:hint="cs"/>
          <w:rtl/>
        </w:rPr>
        <w:t xml:space="preserve"> באותה </w:t>
      </w:r>
      <w:r w:rsidR="00D01C25">
        <w:rPr>
          <w:rFonts w:hint="cs"/>
          <w:rtl/>
        </w:rPr>
        <w:t>ה</w:t>
      </w:r>
      <w:r>
        <w:rPr>
          <w:rFonts w:hint="cs"/>
          <w:rtl/>
        </w:rPr>
        <w:t xml:space="preserve">מידה. דיוננו יסוב סביב מקרה בו יש קונה אשר </w:t>
      </w:r>
      <w:r w:rsidR="008929AF">
        <w:rPr>
          <w:rFonts w:hint="cs"/>
          <w:rtl/>
        </w:rPr>
        <w:t xml:space="preserve">מעוניין בחפץ של המוכר, ועל כן הרצון בכך טבוע בו. מכל מקום </w:t>
      </w:r>
      <w:r w:rsidR="008929AF">
        <w:rPr>
          <w:rtl/>
        </w:rPr>
        <w:t>–</w:t>
      </w:r>
      <w:r w:rsidR="008929AF">
        <w:rPr>
          <w:rFonts w:hint="cs"/>
          <w:rtl/>
        </w:rPr>
        <w:t xml:space="preserve"> יש לציין </w:t>
      </w:r>
      <w:r w:rsidR="00D01C25">
        <w:rPr>
          <w:rFonts w:hint="cs"/>
          <w:rtl/>
        </w:rPr>
        <w:t>כי ישנם מקרים אשר רצון הקונה בקניי</w:t>
      </w:r>
      <w:r w:rsidR="00DE0D9F">
        <w:rPr>
          <w:rFonts w:hint="cs"/>
          <w:rtl/>
        </w:rPr>
        <w:t>ן אינו מובהק, כמו מקרה של 'זכין לאדם שלא בפניו'</w:t>
      </w:r>
      <w:r w:rsidR="006025C3">
        <w:rPr>
          <w:rFonts w:hint="cs"/>
          <w:rtl/>
        </w:rPr>
        <w:t xml:space="preserve"> (בבא מציעא יב., חולין פג. ועוד)</w:t>
      </w:r>
      <w:r w:rsidR="00DE0D9F">
        <w:rPr>
          <w:rFonts w:hint="cs"/>
          <w:rtl/>
        </w:rPr>
        <w:t xml:space="preserve">, אלא שנקודת המוצא במקרה </w:t>
      </w:r>
      <w:r w:rsidR="001C044A">
        <w:rPr>
          <w:rFonts w:hint="cs"/>
          <w:rtl/>
        </w:rPr>
        <w:t>זה היא כי הקונה אכן רוצה בקניין.</w:t>
      </w:r>
      <w:r w:rsidR="00DE0D9F">
        <w:rPr>
          <w:rFonts w:hint="cs"/>
          <w:rtl/>
        </w:rPr>
        <w:t xml:space="preserve"> אך כאמור, אין אנו עוסקים במקרה זה ואכמ"ל.</w:t>
      </w:r>
    </w:p>
  </w:footnote>
  <w:footnote w:id="3">
    <w:p w:rsidR="000F10D2" w:rsidRDefault="00F47072" w:rsidP="000F10D2">
      <w:pPr>
        <w:pStyle w:val="aa"/>
        <w:rPr>
          <w:rtl/>
        </w:rPr>
      </w:pPr>
      <w:r>
        <w:rPr>
          <w:rStyle w:val="af"/>
        </w:rPr>
        <w:footnoteRef/>
      </w:r>
      <w:r>
        <w:rPr>
          <w:rtl/>
        </w:rPr>
        <w:t xml:space="preserve"> </w:t>
      </w:r>
      <w:r>
        <w:rPr>
          <w:rFonts w:hint="cs"/>
          <w:rtl/>
        </w:rPr>
        <w:t xml:space="preserve">בנוגע לדברים אלה </w:t>
      </w:r>
      <w:r>
        <w:rPr>
          <w:rtl/>
        </w:rPr>
        <w:t>–</w:t>
      </w:r>
      <w:r>
        <w:rPr>
          <w:rFonts w:hint="cs"/>
          <w:rtl/>
        </w:rPr>
        <w:t xml:space="preserve"> עיין בערך 'כסף (אמצעי תשלום)' בוי</w:t>
      </w:r>
      <w:r w:rsidR="000F10D2">
        <w:rPr>
          <w:rFonts w:hint="cs"/>
          <w:rtl/>
        </w:rPr>
        <w:t>קיפדיה:</w:t>
      </w:r>
    </w:p>
    <w:p w:rsidR="002162AA" w:rsidRDefault="009E630A" w:rsidP="002162AA">
      <w:pPr>
        <w:pStyle w:val="aa"/>
        <w:rPr>
          <w:rtl/>
        </w:rPr>
      </w:pPr>
      <w:hyperlink r:id="rId1" w:history="1">
        <w:r w:rsidR="002162AA" w:rsidRPr="004A63C4">
          <w:rPr>
            <w:rStyle w:val="Hyperlink"/>
          </w:rPr>
          <w:t>https://he.wikipedia.org/wiki/%D7%9B%D7%A1%D7%A3_(%D7%90%D7%9E%D7%A6%D7%A2%D7%99_%D7%AA%D7%A9%D7%9C%D7%95%D7%9D</w:t>
        </w:r>
        <w:r w:rsidR="002162AA" w:rsidRPr="004A63C4">
          <w:rPr>
            <w:rStyle w:val="Hyperlink"/>
            <w:rtl/>
          </w:rPr>
          <w:t>)</w:t>
        </w:r>
      </w:hyperlink>
    </w:p>
  </w:footnote>
  <w:footnote w:id="4">
    <w:p w:rsidR="00E97C36" w:rsidRDefault="00E44B70" w:rsidP="00103898">
      <w:pPr>
        <w:pStyle w:val="aa"/>
        <w:rPr>
          <w:rtl/>
        </w:rPr>
      </w:pPr>
      <w:r>
        <w:rPr>
          <w:rStyle w:val="af"/>
        </w:rPr>
        <w:footnoteRef/>
      </w:r>
      <w:r>
        <w:rPr>
          <w:rtl/>
        </w:rPr>
        <w:t xml:space="preserve"> </w:t>
      </w:r>
      <w:r>
        <w:rPr>
          <w:rFonts w:hint="cs"/>
          <w:rtl/>
        </w:rPr>
        <w:t>אמנם גם בית שמאי מציינים ערך ירוד</w:t>
      </w:r>
      <w:r w:rsidR="00E97C36">
        <w:rPr>
          <w:rFonts w:hint="cs"/>
          <w:rtl/>
        </w:rPr>
        <w:t xml:space="preserve"> </w:t>
      </w:r>
      <w:r w:rsidR="00E97C36">
        <w:rPr>
          <w:rtl/>
        </w:rPr>
        <w:t>–</w:t>
      </w:r>
      <w:r w:rsidR="00E97C36">
        <w:rPr>
          <w:rFonts w:hint="cs"/>
          <w:rtl/>
        </w:rPr>
        <w:t xml:space="preserve"> שווה דינר, אך נתעסק בשיטת בית הלל אשר מציינת את הערך </w:t>
      </w:r>
      <w:r w:rsidR="00A22AF2">
        <w:rPr>
          <w:rFonts w:hint="cs"/>
          <w:rtl/>
        </w:rPr>
        <w:t xml:space="preserve">הכי נמוך שקיים, וכן נפסקה להלכה </w:t>
      </w:r>
      <w:r w:rsidR="00A22AF2">
        <w:rPr>
          <w:rtl/>
        </w:rPr>
        <w:t>–</w:t>
      </w:r>
      <w:r w:rsidR="00A22AF2">
        <w:rPr>
          <w:rFonts w:hint="cs"/>
          <w:rtl/>
        </w:rPr>
        <w:t xml:space="preserve"> רמב"ם הלכות אישות ג', א; טור אה"ע כ"ז, א</w:t>
      </w:r>
      <w:r w:rsidR="00103B7F">
        <w:rPr>
          <w:rFonts w:hint="cs"/>
          <w:rtl/>
        </w:rPr>
        <w:t>;</w:t>
      </w:r>
      <w:r w:rsidR="00A22AF2">
        <w:rPr>
          <w:rFonts w:hint="cs"/>
          <w:rtl/>
        </w:rPr>
        <w:t xml:space="preserve"> (אך כמובן שיש לעיין ביסוד מחלוקתם).</w:t>
      </w:r>
    </w:p>
  </w:footnote>
  <w:footnote w:id="5">
    <w:p w:rsidR="0092765E" w:rsidRDefault="0092765E" w:rsidP="00BC55ED">
      <w:pPr>
        <w:pStyle w:val="aa"/>
      </w:pPr>
      <w:r>
        <w:rPr>
          <w:rStyle w:val="af"/>
        </w:rPr>
        <w:footnoteRef/>
      </w:r>
      <w:r>
        <w:rPr>
          <w:rtl/>
        </w:rPr>
        <w:t xml:space="preserve"> </w:t>
      </w:r>
      <w:r>
        <w:rPr>
          <w:rFonts w:hint="cs"/>
          <w:rtl/>
        </w:rPr>
        <w:t xml:space="preserve">כפי שהזכרנו קודם, ייתכן כי הרצון לבדו מהווה את ההליך הקנייני, ולא המעשה. אך הצעה זו נראית מעט דחוקה, ומכל מקום </w:t>
      </w:r>
      <w:r>
        <w:rPr>
          <w:rtl/>
        </w:rPr>
        <w:t>–</w:t>
      </w:r>
      <w:r w:rsidR="00A726CA">
        <w:rPr>
          <w:rFonts w:hint="cs"/>
          <w:rtl/>
        </w:rPr>
        <w:t xml:space="preserve"> הדגש</w:t>
      </w:r>
      <w:r>
        <w:rPr>
          <w:rFonts w:hint="cs"/>
          <w:rtl/>
        </w:rPr>
        <w:t xml:space="preserve"> בדברים הבאים </w:t>
      </w:r>
      <w:r w:rsidR="00A726CA">
        <w:rPr>
          <w:rFonts w:hint="cs"/>
          <w:rtl/>
        </w:rPr>
        <w:t>מוסב על כל ש</w:t>
      </w:r>
      <w:r>
        <w:rPr>
          <w:rFonts w:hint="cs"/>
          <w:rtl/>
        </w:rPr>
        <w:t xml:space="preserve">זהות המעשה בקניין הכסף </w:t>
      </w:r>
      <w:r>
        <w:rPr>
          <w:rtl/>
        </w:rPr>
        <w:t>–</w:t>
      </w:r>
      <w:r>
        <w:rPr>
          <w:rFonts w:hint="cs"/>
          <w:rtl/>
        </w:rPr>
        <w:t xml:space="preserve"> נתינת הכס</w:t>
      </w:r>
      <w:r w:rsidR="00A726CA">
        <w:rPr>
          <w:rFonts w:hint="cs"/>
          <w:rtl/>
        </w:rPr>
        <w:t>ף, אינה חלק מהפרוצדורה הקניינית,</w:t>
      </w:r>
      <w:r>
        <w:rPr>
          <w:rFonts w:hint="cs"/>
          <w:rtl/>
        </w:rPr>
        <w:t xml:space="preserve"> אלא</w:t>
      </w:r>
      <w:r w:rsidR="00A726CA">
        <w:rPr>
          <w:rFonts w:hint="cs"/>
          <w:rtl/>
        </w:rPr>
        <w:t xml:space="preserve"> גורמת לה;</w:t>
      </w:r>
      <w:r>
        <w:rPr>
          <w:rFonts w:hint="cs"/>
          <w:rtl/>
        </w:rPr>
        <w:t xml:space="preserve"> ולא על </w:t>
      </w:r>
      <w:r w:rsidR="0006545E">
        <w:rPr>
          <w:rFonts w:hint="cs"/>
          <w:rtl/>
        </w:rPr>
        <w:t xml:space="preserve">זהותם של </w:t>
      </w:r>
      <w:r w:rsidR="00BC55ED">
        <w:rPr>
          <w:rFonts w:hint="cs"/>
          <w:rtl/>
        </w:rPr>
        <w:t>המרכיבים</w:t>
      </w:r>
      <w:r w:rsidR="0006545E">
        <w:rPr>
          <w:rFonts w:hint="cs"/>
          <w:rtl/>
        </w:rPr>
        <w:t xml:space="preserve"> שכן נוטלים חלק בקניין.</w:t>
      </w:r>
    </w:p>
  </w:footnote>
  <w:footnote w:id="6">
    <w:p w:rsidR="008B426E" w:rsidRDefault="008B426E" w:rsidP="008B426E">
      <w:pPr>
        <w:pStyle w:val="aa"/>
      </w:pPr>
      <w:r>
        <w:rPr>
          <w:rStyle w:val="af"/>
        </w:rPr>
        <w:footnoteRef/>
      </w:r>
      <w:r>
        <w:rPr>
          <w:rtl/>
        </w:rPr>
        <w:t xml:space="preserve"> </w:t>
      </w:r>
      <w:r>
        <w:rPr>
          <w:rFonts w:hint="cs"/>
          <w:rtl/>
        </w:rPr>
        <w:t xml:space="preserve">כאמור, גם תמורה בעלת ערך רב בשוק </w:t>
      </w:r>
      <w:r>
        <w:rPr>
          <w:rtl/>
        </w:rPr>
        <w:t>–</w:t>
      </w:r>
      <w:r>
        <w:rPr>
          <w:rFonts w:hint="cs"/>
          <w:rtl/>
        </w:rPr>
        <w:t xml:space="preserve"> לא תעמוד בפרופורציה ל'מחיר' האישה.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D042A"/>
    <w:multiLevelType w:val="hybridMultilevel"/>
    <w:tmpl w:val="392E022C"/>
    <w:lvl w:ilvl="0" w:tplc="1E226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86E3B"/>
    <w:multiLevelType w:val="hybridMultilevel"/>
    <w:tmpl w:val="670250DA"/>
    <w:lvl w:ilvl="0" w:tplc="A7CCD1A6">
      <w:start w:val="1"/>
      <w:numFmt w:val="bullet"/>
      <w:lvlText w:val="-"/>
      <w:lvlJc w:val="left"/>
      <w:pPr>
        <w:ind w:left="720" w:hanging="360"/>
      </w:pPr>
      <w:rPr>
        <w:rFonts w:ascii="Times New Roman" w:eastAsia="Tahoma" w:hAnsi="Times New Roman"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22585"/>
    <w:multiLevelType w:val="hybridMultilevel"/>
    <w:tmpl w:val="1BECA50C"/>
    <w:lvl w:ilvl="0" w:tplc="F16AF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B4BBA"/>
    <w:multiLevelType w:val="hybridMultilevel"/>
    <w:tmpl w:val="9CF601FE"/>
    <w:lvl w:ilvl="0" w:tplc="1988E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551C2"/>
    <w:multiLevelType w:val="hybridMultilevel"/>
    <w:tmpl w:val="626E8FB4"/>
    <w:lvl w:ilvl="0" w:tplc="8C0E9C30">
      <w:numFmt w:val="bullet"/>
      <w:lvlText w:val="-"/>
      <w:lvlJc w:val="left"/>
      <w:pPr>
        <w:ind w:left="720" w:hanging="360"/>
      </w:pPr>
      <w:rPr>
        <w:rFonts w:ascii="Times New Roman" w:eastAsia="Tahoma" w:hAnsi="Times New Roman"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0F72F0"/>
    <w:multiLevelType w:val="hybridMultilevel"/>
    <w:tmpl w:val="503A3100"/>
    <w:lvl w:ilvl="0" w:tplc="91C24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B01"/>
    <w:rsid w:val="00001183"/>
    <w:rsid w:val="0000543B"/>
    <w:rsid w:val="000071DB"/>
    <w:rsid w:val="000124B3"/>
    <w:rsid w:val="00021292"/>
    <w:rsid w:val="000217BD"/>
    <w:rsid w:val="00033E41"/>
    <w:rsid w:val="00041A95"/>
    <w:rsid w:val="00042B11"/>
    <w:rsid w:val="00047FE8"/>
    <w:rsid w:val="0006545E"/>
    <w:rsid w:val="0007174C"/>
    <w:rsid w:val="0007724C"/>
    <w:rsid w:val="000850EA"/>
    <w:rsid w:val="00096DB9"/>
    <w:rsid w:val="000B3530"/>
    <w:rsid w:val="000D004B"/>
    <w:rsid w:val="000D0626"/>
    <w:rsid w:val="000D71E8"/>
    <w:rsid w:val="000E3419"/>
    <w:rsid w:val="000E5890"/>
    <w:rsid w:val="000F10D2"/>
    <w:rsid w:val="000F7D35"/>
    <w:rsid w:val="0010191F"/>
    <w:rsid w:val="00103898"/>
    <w:rsid w:val="00103B7F"/>
    <w:rsid w:val="00131DEA"/>
    <w:rsid w:val="00132768"/>
    <w:rsid w:val="00132C30"/>
    <w:rsid w:val="0013402F"/>
    <w:rsid w:val="001368BC"/>
    <w:rsid w:val="00155CB1"/>
    <w:rsid w:val="00162508"/>
    <w:rsid w:val="00183020"/>
    <w:rsid w:val="001858C4"/>
    <w:rsid w:val="00191EF8"/>
    <w:rsid w:val="001B25F8"/>
    <w:rsid w:val="001B3E89"/>
    <w:rsid w:val="001B42D9"/>
    <w:rsid w:val="001C044A"/>
    <w:rsid w:val="001C3689"/>
    <w:rsid w:val="001C469D"/>
    <w:rsid w:val="001C5665"/>
    <w:rsid w:val="001D3FF8"/>
    <w:rsid w:val="001E4E83"/>
    <w:rsid w:val="001E606F"/>
    <w:rsid w:val="001E772B"/>
    <w:rsid w:val="002114CF"/>
    <w:rsid w:val="002162AA"/>
    <w:rsid w:val="00230120"/>
    <w:rsid w:val="00250BBE"/>
    <w:rsid w:val="00261B9D"/>
    <w:rsid w:val="00277863"/>
    <w:rsid w:val="00290281"/>
    <w:rsid w:val="002931D1"/>
    <w:rsid w:val="002B7E56"/>
    <w:rsid w:val="002C110A"/>
    <w:rsid w:val="002C3087"/>
    <w:rsid w:val="002F4B01"/>
    <w:rsid w:val="00306DF8"/>
    <w:rsid w:val="00307A33"/>
    <w:rsid w:val="003113A1"/>
    <w:rsid w:val="00312A29"/>
    <w:rsid w:val="00313A78"/>
    <w:rsid w:val="00320C8B"/>
    <w:rsid w:val="00320DB5"/>
    <w:rsid w:val="00324F4A"/>
    <w:rsid w:val="0033236C"/>
    <w:rsid w:val="0033278C"/>
    <w:rsid w:val="00336EC6"/>
    <w:rsid w:val="0036094C"/>
    <w:rsid w:val="003610E9"/>
    <w:rsid w:val="00367392"/>
    <w:rsid w:val="00367A2A"/>
    <w:rsid w:val="00371EA3"/>
    <w:rsid w:val="00376C8E"/>
    <w:rsid w:val="003772E3"/>
    <w:rsid w:val="00383F0D"/>
    <w:rsid w:val="003A02EE"/>
    <w:rsid w:val="003A221E"/>
    <w:rsid w:val="003A43CF"/>
    <w:rsid w:val="003A6AB4"/>
    <w:rsid w:val="003B226D"/>
    <w:rsid w:val="003B2722"/>
    <w:rsid w:val="003B2DD5"/>
    <w:rsid w:val="003C00D1"/>
    <w:rsid w:val="003C2F54"/>
    <w:rsid w:val="003C4657"/>
    <w:rsid w:val="003D3345"/>
    <w:rsid w:val="003F2D40"/>
    <w:rsid w:val="003F33E3"/>
    <w:rsid w:val="003F4B37"/>
    <w:rsid w:val="003F55AF"/>
    <w:rsid w:val="003F682F"/>
    <w:rsid w:val="003F722A"/>
    <w:rsid w:val="004019AD"/>
    <w:rsid w:val="00404134"/>
    <w:rsid w:val="00405160"/>
    <w:rsid w:val="00412BFE"/>
    <w:rsid w:val="004144E1"/>
    <w:rsid w:val="004145C1"/>
    <w:rsid w:val="00416FBD"/>
    <w:rsid w:val="00451C9E"/>
    <w:rsid w:val="004618AA"/>
    <w:rsid w:val="0047113E"/>
    <w:rsid w:val="00472FFF"/>
    <w:rsid w:val="00477959"/>
    <w:rsid w:val="004A70CE"/>
    <w:rsid w:val="004B142C"/>
    <w:rsid w:val="004B1D35"/>
    <w:rsid w:val="004D06CE"/>
    <w:rsid w:val="004E4A86"/>
    <w:rsid w:val="005016F9"/>
    <w:rsid w:val="00510FD0"/>
    <w:rsid w:val="00516F47"/>
    <w:rsid w:val="0052649A"/>
    <w:rsid w:val="00531641"/>
    <w:rsid w:val="00537C56"/>
    <w:rsid w:val="00537CCE"/>
    <w:rsid w:val="00541FF1"/>
    <w:rsid w:val="0055707E"/>
    <w:rsid w:val="005605E1"/>
    <w:rsid w:val="005756BF"/>
    <w:rsid w:val="005A576D"/>
    <w:rsid w:val="005A6000"/>
    <w:rsid w:val="005B6C1B"/>
    <w:rsid w:val="005C4D56"/>
    <w:rsid w:val="005F0C7E"/>
    <w:rsid w:val="005F37C9"/>
    <w:rsid w:val="005F5446"/>
    <w:rsid w:val="00600068"/>
    <w:rsid w:val="0060047E"/>
    <w:rsid w:val="00601A97"/>
    <w:rsid w:val="006025C3"/>
    <w:rsid w:val="00610B9C"/>
    <w:rsid w:val="00622872"/>
    <w:rsid w:val="006252F6"/>
    <w:rsid w:val="006255CD"/>
    <w:rsid w:val="00632264"/>
    <w:rsid w:val="00657A60"/>
    <w:rsid w:val="00681321"/>
    <w:rsid w:val="00687CE3"/>
    <w:rsid w:val="00691855"/>
    <w:rsid w:val="006A5970"/>
    <w:rsid w:val="006C5409"/>
    <w:rsid w:val="006D0C2D"/>
    <w:rsid w:val="006D1E85"/>
    <w:rsid w:val="006E6F44"/>
    <w:rsid w:val="006F495A"/>
    <w:rsid w:val="00705032"/>
    <w:rsid w:val="007116E0"/>
    <w:rsid w:val="00715661"/>
    <w:rsid w:val="007271F5"/>
    <w:rsid w:val="0073561E"/>
    <w:rsid w:val="007370EA"/>
    <w:rsid w:val="0076358C"/>
    <w:rsid w:val="00763CB9"/>
    <w:rsid w:val="00774703"/>
    <w:rsid w:val="00774C33"/>
    <w:rsid w:val="007751C5"/>
    <w:rsid w:val="0079767F"/>
    <w:rsid w:val="007A0437"/>
    <w:rsid w:val="007A324E"/>
    <w:rsid w:val="007C5CB6"/>
    <w:rsid w:val="007C674E"/>
    <w:rsid w:val="007D3A1E"/>
    <w:rsid w:val="007D6BCA"/>
    <w:rsid w:val="007F1024"/>
    <w:rsid w:val="007F199A"/>
    <w:rsid w:val="00805A20"/>
    <w:rsid w:val="00831CFE"/>
    <w:rsid w:val="00835633"/>
    <w:rsid w:val="00852839"/>
    <w:rsid w:val="008747E0"/>
    <w:rsid w:val="008918BE"/>
    <w:rsid w:val="008929AF"/>
    <w:rsid w:val="008A6335"/>
    <w:rsid w:val="008B0A19"/>
    <w:rsid w:val="008B426E"/>
    <w:rsid w:val="008B698F"/>
    <w:rsid w:val="008B6FE3"/>
    <w:rsid w:val="008C0AE7"/>
    <w:rsid w:val="008C66BE"/>
    <w:rsid w:val="008C7578"/>
    <w:rsid w:val="008D23B8"/>
    <w:rsid w:val="008D608D"/>
    <w:rsid w:val="008E6296"/>
    <w:rsid w:val="008E7454"/>
    <w:rsid w:val="008E780F"/>
    <w:rsid w:val="008F67E1"/>
    <w:rsid w:val="0092077D"/>
    <w:rsid w:val="0092765E"/>
    <w:rsid w:val="00927A94"/>
    <w:rsid w:val="00936BA6"/>
    <w:rsid w:val="00940F4C"/>
    <w:rsid w:val="00972EAB"/>
    <w:rsid w:val="00980C53"/>
    <w:rsid w:val="00982854"/>
    <w:rsid w:val="00985EEB"/>
    <w:rsid w:val="009931EB"/>
    <w:rsid w:val="009A52D1"/>
    <w:rsid w:val="009B24EA"/>
    <w:rsid w:val="009C4A16"/>
    <w:rsid w:val="009C4F6A"/>
    <w:rsid w:val="009C519D"/>
    <w:rsid w:val="009E630A"/>
    <w:rsid w:val="009F41D7"/>
    <w:rsid w:val="009F729B"/>
    <w:rsid w:val="009F749C"/>
    <w:rsid w:val="00A15F78"/>
    <w:rsid w:val="00A22AF2"/>
    <w:rsid w:val="00A27363"/>
    <w:rsid w:val="00A309FC"/>
    <w:rsid w:val="00A44C2D"/>
    <w:rsid w:val="00A60424"/>
    <w:rsid w:val="00A657A5"/>
    <w:rsid w:val="00A726CA"/>
    <w:rsid w:val="00A84C8A"/>
    <w:rsid w:val="00A8752B"/>
    <w:rsid w:val="00A91C7E"/>
    <w:rsid w:val="00A96E0D"/>
    <w:rsid w:val="00AA202E"/>
    <w:rsid w:val="00AB554E"/>
    <w:rsid w:val="00AB65F4"/>
    <w:rsid w:val="00AC02D9"/>
    <w:rsid w:val="00AC3E62"/>
    <w:rsid w:val="00AC5699"/>
    <w:rsid w:val="00AC7C64"/>
    <w:rsid w:val="00AD0DF0"/>
    <w:rsid w:val="00AD307E"/>
    <w:rsid w:val="00AD568E"/>
    <w:rsid w:val="00AD7C4F"/>
    <w:rsid w:val="00AE1F0A"/>
    <w:rsid w:val="00AE3678"/>
    <w:rsid w:val="00AF38CD"/>
    <w:rsid w:val="00B00417"/>
    <w:rsid w:val="00B215B9"/>
    <w:rsid w:val="00B2640B"/>
    <w:rsid w:val="00B34B92"/>
    <w:rsid w:val="00B44233"/>
    <w:rsid w:val="00B64A10"/>
    <w:rsid w:val="00B71F5A"/>
    <w:rsid w:val="00B7420F"/>
    <w:rsid w:val="00B74403"/>
    <w:rsid w:val="00B76BBC"/>
    <w:rsid w:val="00B84C4A"/>
    <w:rsid w:val="00B85C38"/>
    <w:rsid w:val="00B932F5"/>
    <w:rsid w:val="00BA60D1"/>
    <w:rsid w:val="00BC55ED"/>
    <w:rsid w:val="00BD131D"/>
    <w:rsid w:val="00BD41C8"/>
    <w:rsid w:val="00BE206C"/>
    <w:rsid w:val="00BF5460"/>
    <w:rsid w:val="00C03238"/>
    <w:rsid w:val="00C15CCE"/>
    <w:rsid w:val="00C43417"/>
    <w:rsid w:val="00C57B41"/>
    <w:rsid w:val="00C72995"/>
    <w:rsid w:val="00C86E83"/>
    <w:rsid w:val="00C90B5B"/>
    <w:rsid w:val="00C91DF3"/>
    <w:rsid w:val="00C94572"/>
    <w:rsid w:val="00C95587"/>
    <w:rsid w:val="00C960DC"/>
    <w:rsid w:val="00CA005F"/>
    <w:rsid w:val="00CA0737"/>
    <w:rsid w:val="00CA12BE"/>
    <w:rsid w:val="00CA7709"/>
    <w:rsid w:val="00CB0387"/>
    <w:rsid w:val="00CB2EC9"/>
    <w:rsid w:val="00CB4E38"/>
    <w:rsid w:val="00CC15AF"/>
    <w:rsid w:val="00CD0B5D"/>
    <w:rsid w:val="00CD3B60"/>
    <w:rsid w:val="00CD56F3"/>
    <w:rsid w:val="00CE40D0"/>
    <w:rsid w:val="00CF40A7"/>
    <w:rsid w:val="00D00ADB"/>
    <w:rsid w:val="00D01C25"/>
    <w:rsid w:val="00D37C9F"/>
    <w:rsid w:val="00D72AE4"/>
    <w:rsid w:val="00D76574"/>
    <w:rsid w:val="00D81CD9"/>
    <w:rsid w:val="00D908F5"/>
    <w:rsid w:val="00D92E67"/>
    <w:rsid w:val="00DA60DC"/>
    <w:rsid w:val="00DB15C6"/>
    <w:rsid w:val="00DB16C0"/>
    <w:rsid w:val="00DD1F7E"/>
    <w:rsid w:val="00DD2ABB"/>
    <w:rsid w:val="00DD66FA"/>
    <w:rsid w:val="00DE0D9F"/>
    <w:rsid w:val="00DE3612"/>
    <w:rsid w:val="00E0067F"/>
    <w:rsid w:val="00E05A4C"/>
    <w:rsid w:val="00E07D30"/>
    <w:rsid w:val="00E23277"/>
    <w:rsid w:val="00E23B10"/>
    <w:rsid w:val="00E260DD"/>
    <w:rsid w:val="00E2670E"/>
    <w:rsid w:val="00E3714B"/>
    <w:rsid w:val="00E44B70"/>
    <w:rsid w:val="00E530D2"/>
    <w:rsid w:val="00E93105"/>
    <w:rsid w:val="00E97C36"/>
    <w:rsid w:val="00EA2591"/>
    <w:rsid w:val="00EB288F"/>
    <w:rsid w:val="00EB406C"/>
    <w:rsid w:val="00EB6C22"/>
    <w:rsid w:val="00EC4F29"/>
    <w:rsid w:val="00ED1357"/>
    <w:rsid w:val="00ED35F2"/>
    <w:rsid w:val="00ED4F68"/>
    <w:rsid w:val="00EF62B5"/>
    <w:rsid w:val="00F03C51"/>
    <w:rsid w:val="00F22C7C"/>
    <w:rsid w:val="00F2775C"/>
    <w:rsid w:val="00F47072"/>
    <w:rsid w:val="00F476F7"/>
    <w:rsid w:val="00F72044"/>
    <w:rsid w:val="00F73C32"/>
    <w:rsid w:val="00F93837"/>
    <w:rsid w:val="00F97251"/>
    <w:rsid w:val="00FA1B86"/>
    <w:rsid w:val="00FA23E0"/>
    <w:rsid w:val="00FB699C"/>
    <w:rsid w:val="00FC5211"/>
    <w:rsid w:val="00FD7FD5"/>
    <w:rsid w:val="00FF4C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090D1-B857-4A82-8825-393DA0FD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Narkisim"/>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B01"/>
    <w:pPr>
      <w:bidi/>
      <w:spacing w:after="50" w:line="240" w:lineRule="exact"/>
      <w:jc w:val="both"/>
    </w:pPr>
    <w:rPr>
      <w:rFonts w:eastAsia="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כותב"/>
    <w:basedOn w:val="a4"/>
    <w:link w:val="a5"/>
    <w:qFormat/>
    <w:rsid w:val="002F4B01"/>
    <w:pPr>
      <w:jc w:val="center"/>
    </w:pPr>
    <w:rPr>
      <w:rFonts w:cs="Guttman Hatzvi"/>
      <w:b/>
    </w:rPr>
  </w:style>
  <w:style w:type="character" w:customStyle="1" w:styleId="a5">
    <w:name w:val="כותב תו"/>
    <w:link w:val="a3"/>
    <w:rsid w:val="002F4B01"/>
    <w:rPr>
      <w:rFonts w:ascii="Cambria" w:eastAsiaTheme="majorEastAsia" w:hAnsi="Cambria" w:cs="Guttman Hatzvi"/>
      <w:b/>
      <w:bCs/>
      <w:sz w:val="22"/>
      <w:szCs w:val="26"/>
    </w:rPr>
  </w:style>
  <w:style w:type="paragraph" w:styleId="a4">
    <w:name w:val="Subtitle"/>
    <w:basedOn w:val="a"/>
    <w:next w:val="a"/>
    <w:link w:val="a6"/>
    <w:qFormat/>
    <w:rsid w:val="002F4B01"/>
    <w:pPr>
      <w:spacing w:after="0" w:line="240" w:lineRule="auto"/>
      <w:jc w:val="left"/>
      <w:outlineLvl w:val="1"/>
    </w:pPr>
    <w:rPr>
      <w:rFonts w:ascii="Cambria" w:eastAsiaTheme="majorEastAsia" w:hAnsi="Cambria"/>
      <w:bCs/>
      <w:sz w:val="22"/>
      <w:szCs w:val="26"/>
    </w:rPr>
  </w:style>
  <w:style w:type="character" w:customStyle="1" w:styleId="a6">
    <w:name w:val="כותרת משנה תו"/>
    <w:link w:val="a4"/>
    <w:rsid w:val="002F4B01"/>
    <w:rPr>
      <w:rFonts w:ascii="Cambria" w:eastAsiaTheme="majorEastAsia" w:hAnsi="Cambria"/>
      <w:bCs/>
      <w:sz w:val="22"/>
      <w:szCs w:val="26"/>
    </w:rPr>
  </w:style>
  <w:style w:type="paragraph" w:customStyle="1" w:styleId="Quote1">
    <w:name w:val="Quote1"/>
    <w:basedOn w:val="a"/>
    <w:link w:val="a7"/>
    <w:qFormat/>
    <w:rsid w:val="002F4B01"/>
    <w:pPr>
      <w:ind w:left="227"/>
    </w:pPr>
    <w:rPr>
      <w:rFonts w:cs="Guttman Keren"/>
      <w:b/>
      <w:bCs/>
      <w:sz w:val="15"/>
      <w:szCs w:val="15"/>
    </w:rPr>
  </w:style>
  <w:style w:type="character" w:customStyle="1" w:styleId="a7">
    <w:name w:val="ציטוט תו"/>
    <w:link w:val="Quote1"/>
    <w:rsid w:val="002F4B01"/>
    <w:rPr>
      <w:rFonts w:eastAsia="Tahoma" w:cs="Guttman Keren"/>
      <w:b/>
      <w:bCs/>
      <w:sz w:val="15"/>
      <w:szCs w:val="15"/>
    </w:rPr>
  </w:style>
  <w:style w:type="paragraph" w:customStyle="1" w:styleId="a8">
    <w:name w:val="כותרת מאמר"/>
    <w:basedOn w:val="a3"/>
    <w:link w:val="a9"/>
    <w:qFormat/>
    <w:rsid w:val="002F4B01"/>
    <w:rPr>
      <w:rFonts w:cs="Guttman Drogolin"/>
      <w:bCs w:val="0"/>
      <w:sz w:val="44"/>
      <w:szCs w:val="44"/>
    </w:rPr>
  </w:style>
  <w:style w:type="character" w:customStyle="1" w:styleId="a9">
    <w:name w:val="כותרת מאמר תו"/>
    <w:link w:val="a8"/>
    <w:rsid w:val="002F4B01"/>
    <w:rPr>
      <w:rFonts w:ascii="Cambria" w:eastAsiaTheme="majorEastAsia" w:hAnsi="Cambria" w:cs="Guttman Drogolin"/>
      <w:b/>
      <w:sz w:val="44"/>
      <w:szCs w:val="44"/>
    </w:rPr>
  </w:style>
  <w:style w:type="paragraph" w:customStyle="1" w:styleId="aa">
    <w:name w:val="הערת שוליים"/>
    <w:basedOn w:val="ab"/>
    <w:link w:val="ac"/>
    <w:qFormat/>
    <w:rsid w:val="002F4B01"/>
    <w:pPr>
      <w:spacing w:line="240" w:lineRule="auto"/>
    </w:pPr>
    <w:rPr>
      <w:sz w:val="16"/>
      <w:szCs w:val="16"/>
    </w:rPr>
  </w:style>
  <w:style w:type="character" w:customStyle="1" w:styleId="ac">
    <w:name w:val="הערת שוליים תו"/>
    <w:link w:val="aa"/>
    <w:rsid w:val="002F4B01"/>
    <w:rPr>
      <w:rFonts w:eastAsia="Tahoma"/>
      <w:sz w:val="16"/>
      <w:szCs w:val="16"/>
    </w:rPr>
  </w:style>
  <w:style w:type="paragraph" w:styleId="ab">
    <w:name w:val="footnote text"/>
    <w:basedOn w:val="a"/>
    <w:link w:val="ad"/>
    <w:uiPriority w:val="99"/>
    <w:semiHidden/>
    <w:unhideWhenUsed/>
    <w:rsid w:val="002F4B01"/>
  </w:style>
  <w:style w:type="character" w:customStyle="1" w:styleId="ad">
    <w:name w:val="טקסט הערת שוליים תו"/>
    <w:basedOn w:val="a0"/>
    <w:link w:val="ab"/>
    <w:uiPriority w:val="99"/>
    <w:semiHidden/>
    <w:rsid w:val="002F4B01"/>
  </w:style>
  <w:style w:type="paragraph" w:customStyle="1" w:styleId="ae">
    <w:name w:val="חדשות"/>
    <w:basedOn w:val="a"/>
    <w:link w:val="Char"/>
    <w:qFormat/>
    <w:rsid w:val="002F4B01"/>
    <w:rPr>
      <w:sz w:val="16"/>
      <w:szCs w:val="16"/>
    </w:rPr>
  </w:style>
  <w:style w:type="character" w:customStyle="1" w:styleId="Char">
    <w:name w:val="חדשות Char"/>
    <w:link w:val="ae"/>
    <w:rsid w:val="002F4B01"/>
    <w:rPr>
      <w:rFonts w:eastAsia="Tahoma"/>
      <w:sz w:val="16"/>
      <w:szCs w:val="16"/>
    </w:rPr>
  </w:style>
  <w:style w:type="character" w:styleId="af">
    <w:name w:val="footnote reference"/>
    <w:basedOn w:val="a0"/>
    <w:uiPriority w:val="99"/>
    <w:semiHidden/>
    <w:unhideWhenUsed/>
    <w:rsid w:val="003B2DD5"/>
    <w:rPr>
      <w:vertAlign w:val="superscript"/>
    </w:rPr>
  </w:style>
  <w:style w:type="paragraph" w:styleId="af0">
    <w:name w:val="List Paragraph"/>
    <w:basedOn w:val="a"/>
    <w:uiPriority w:val="34"/>
    <w:rsid w:val="007A0437"/>
    <w:pPr>
      <w:ind w:left="720"/>
      <w:contextualSpacing/>
    </w:pPr>
  </w:style>
  <w:style w:type="character" w:styleId="Hyperlink">
    <w:name w:val="Hyperlink"/>
    <w:basedOn w:val="a0"/>
    <w:uiPriority w:val="99"/>
    <w:unhideWhenUsed/>
    <w:rsid w:val="002162AA"/>
    <w:rPr>
      <w:color w:val="0000FF" w:themeColor="hyperlink"/>
      <w:u w:val="single"/>
    </w:rPr>
  </w:style>
  <w:style w:type="paragraph" w:styleId="af1">
    <w:name w:val="endnote text"/>
    <w:basedOn w:val="a"/>
    <w:link w:val="af2"/>
    <w:uiPriority w:val="99"/>
    <w:semiHidden/>
    <w:unhideWhenUsed/>
    <w:rsid w:val="002162AA"/>
    <w:pPr>
      <w:spacing w:after="0" w:line="240" w:lineRule="auto"/>
    </w:pPr>
  </w:style>
  <w:style w:type="character" w:customStyle="1" w:styleId="af2">
    <w:name w:val="טקסט הערת סיום תו"/>
    <w:basedOn w:val="a0"/>
    <w:link w:val="af1"/>
    <w:uiPriority w:val="99"/>
    <w:semiHidden/>
    <w:rsid w:val="002162AA"/>
    <w:rPr>
      <w:rFonts w:eastAsia="Tahoma"/>
    </w:rPr>
  </w:style>
  <w:style w:type="character" w:styleId="af3">
    <w:name w:val="endnote reference"/>
    <w:basedOn w:val="a0"/>
    <w:uiPriority w:val="99"/>
    <w:semiHidden/>
    <w:unhideWhenUsed/>
    <w:rsid w:val="002162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e.wikipedia.org/wiki/%D7%9B%D7%A1%D7%A3_(%D7%90%D7%9E%D7%A6%D7%A2%D7%99_%D7%AA%D7%A9%D7%9C%D7%95%D7%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502C2-D8B2-46B4-887D-965A8EA8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4315</Characters>
  <Application>Microsoft Office Word</Application>
  <DocSecurity>0</DocSecurity>
  <Lines>35</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YoavG</dc:creator>
  <cp:lastModifiedBy>הראל</cp:lastModifiedBy>
  <cp:revision>2</cp:revision>
  <dcterms:created xsi:type="dcterms:W3CDTF">2013-08-21T05:27:00Z</dcterms:created>
  <dcterms:modified xsi:type="dcterms:W3CDTF">2013-08-21T05:27:00Z</dcterms:modified>
</cp:coreProperties>
</file>