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3B4" w:rsidRDefault="007C23B4" w:rsidP="007C23B4">
      <w:pPr>
        <w:tabs>
          <w:tab w:val="left" w:pos="1874"/>
        </w:tabs>
        <w:jc w:val="both"/>
        <w:rPr>
          <w:b/>
          <w:bCs/>
          <w:sz w:val="36"/>
          <w:szCs w:val="36"/>
          <w:u w:val="single"/>
          <w:rtl/>
        </w:rPr>
      </w:pPr>
      <w:bookmarkStart w:id="0" w:name="_GoBack"/>
      <w:bookmarkEnd w:id="0"/>
      <w:r w:rsidRPr="004642E6">
        <w:rPr>
          <w:rFonts w:hint="cs"/>
          <w:b/>
          <w:bCs/>
          <w:sz w:val="36"/>
          <w:szCs w:val="36"/>
          <w:u w:val="single"/>
          <w:rtl/>
        </w:rPr>
        <w:t>יסודות ה</w:t>
      </w:r>
      <w:r>
        <w:rPr>
          <w:rFonts w:hint="cs"/>
          <w:b/>
          <w:bCs/>
          <w:sz w:val="36"/>
          <w:szCs w:val="36"/>
          <w:u w:val="single"/>
          <w:rtl/>
        </w:rPr>
        <w:t>"</w:t>
      </w:r>
      <w:r w:rsidRPr="004642E6">
        <w:rPr>
          <w:rFonts w:hint="cs"/>
          <w:b/>
          <w:bCs/>
          <w:sz w:val="36"/>
          <w:szCs w:val="36"/>
          <w:u w:val="single"/>
          <w:rtl/>
        </w:rPr>
        <w:t>מניין</w:t>
      </w:r>
      <w:r>
        <w:rPr>
          <w:rFonts w:hint="cs"/>
          <w:b/>
          <w:bCs/>
          <w:sz w:val="36"/>
          <w:szCs w:val="36"/>
          <w:u w:val="single"/>
          <w:rtl/>
        </w:rPr>
        <w:t>"</w:t>
      </w:r>
      <w:r w:rsidRPr="004642E6">
        <w:rPr>
          <w:rFonts w:hint="cs"/>
          <w:b/>
          <w:bCs/>
          <w:sz w:val="36"/>
          <w:szCs w:val="36"/>
          <w:u w:val="single"/>
          <w:rtl/>
        </w:rPr>
        <w:t xml:space="preserve"> (מגילה </w:t>
      </w:r>
      <w:r>
        <w:rPr>
          <w:rFonts w:hint="cs"/>
          <w:b/>
          <w:bCs/>
          <w:sz w:val="36"/>
          <w:szCs w:val="36"/>
          <w:u w:val="single"/>
          <w:rtl/>
        </w:rPr>
        <w:t>פרק ג [ד בסידור פרקי המשנה]</w:t>
      </w:r>
      <w:r w:rsidRPr="00A71055">
        <w:rPr>
          <w:rFonts w:hint="cs"/>
          <w:b/>
          <w:bCs/>
          <w:sz w:val="36"/>
          <w:szCs w:val="36"/>
          <w:u w:val="single"/>
          <w:rtl/>
        </w:rPr>
        <w:t>,</w:t>
      </w:r>
      <w:r w:rsidRPr="004642E6">
        <w:rPr>
          <w:rFonts w:hint="cs"/>
          <w:b/>
          <w:bCs/>
          <w:sz w:val="36"/>
          <w:szCs w:val="36"/>
          <w:u w:val="single"/>
          <w:rtl/>
        </w:rPr>
        <w:t xml:space="preserve"> דפים</w:t>
      </w:r>
      <w:r>
        <w:rPr>
          <w:rFonts w:hint="cs"/>
          <w:b/>
          <w:bCs/>
          <w:sz w:val="36"/>
          <w:szCs w:val="36"/>
          <w:u w:val="single"/>
          <w:rtl/>
        </w:rPr>
        <w:t xml:space="preserve"> </w:t>
      </w:r>
      <w:proofErr w:type="spellStart"/>
      <w:r w:rsidRPr="00CF1D68">
        <w:rPr>
          <w:rFonts w:hint="cs"/>
          <w:b/>
          <w:bCs/>
          <w:sz w:val="36"/>
          <w:szCs w:val="36"/>
          <w:u w:val="single"/>
          <w:rtl/>
        </w:rPr>
        <w:t>כא-כג</w:t>
      </w:r>
      <w:proofErr w:type="spellEnd"/>
      <w:r w:rsidRPr="00CF1D68">
        <w:rPr>
          <w:rFonts w:hint="cs"/>
          <w:b/>
          <w:bCs/>
          <w:sz w:val="36"/>
          <w:szCs w:val="36"/>
          <w:u w:val="single"/>
          <w:rtl/>
        </w:rPr>
        <w:t>)</w:t>
      </w:r>
    </w:p>
    <w:p w:rsidR="007C23B4" w:rsidRPr="002E7A62" w:rsidRDefault="007C23B4" w:rsidP="007C23B4">
      <w:pPr>
        <w:tabs>
          <w:tab w:val="left" w:pos="1874"/>
        </w:tabs>
        <w:jc w:val="both"/>
        <w:rPr>
          <w:b/>
          <w:bCs/>
          <w:sz w:val="28"/>
          <w:szCs w:val="28"/>
          <w:rtl/>
        </w:rPr>
      </w:pPr>
      <w:r>
        <w:rPr>
          <w:rFonts w:hint="cs"/>
          <w:b/>
          <w:bCs/>
          <w:sz w:val="28"/>
          <w:szCs w:val="28"/>
          <w:rtl/>
        </w:rPr>
        <w:t>מוסד ה"מניין" המוכר היה אחד העוגנים החשובים בחיי הקבילה והמשכיותה בכל קהילות ישראל לאורך דורות רבים. העיון בסוגיות המבררות את מקורו במקרא ואת מהותו הרוחני חושף מגמות שונות על אודות שורשי הקדושה. ואיך דיון זה קשור ל"תפילות נשים"?</w:t>
      </w:r>
    </w:p>
    <w:p w:rsidR="007C23B4" w:rsidRDefault="007C23B4" w:rsidP="007C23B4">
      <w:pPr>
        <w:tabs>
          <w:tab w:val="left" w:pos="1874"/>
        </w:tabs>
        <w:jc w:val="both"/>
        <w:rPr>
          <w:b/>
          <w:bCs/>
          <w:i/>
          <w:iCs/>
          <w:u w:val="single"/>
          <w:rtl/>
        </w:rPr>
      </w:pPr>
    </w:p>
    <w:p w:rsidR="007C23B4" w:rsidRPr="008614CD" w:rsidRDefault="007C23B4" w:rsidP="007C23B4">
      <w:pPr>
        <w:tabs>
          <w:tab w:val="left" w:pos="1874"/>
        </w:tabs>
        <w:jc w:val="both"/>
        <w:rPr>
          <w:b/>
          <w:bCs/>
          <w:u w:val="single"/>
          <w:rtl/>
        </w:rPr>
      </w:pPr>
      <w:proofErr w:type="spellStart"/>
      <w:r w:rsidRPr="008614CD">
        <w:rPr>
          <w:rFonts w:hint="cs"/>
          <w:b/>
          <w:bCs/>
          <w:u w:val="single"/>
          <w:rtl/>
        </w:rPr>
        <w:t>א.</w:t>
      </w:r>
      <w:r>
        <w:rPr>
          <w:rFonts w:hint="cs"/>
          <w:b/>
          <w:bCs/>
          <w:u w:val="single"/>
          <w:rtl/>
        </w:rPr>
        <w:t>קריאת</w:t>
      </w:r>
      <w:proofErr w:type="spellEnd"/>
      <w:r>
        <w:rPr>
          <w:rFonts w:hint="cs"/>
          <w:b/>
          <w:bCs/>
          <w:u w:val="single"/>
          <w:rtl/>
        </w:rPr>
        <w:t xml:space="preserve"> המגילה ושורש קדושת בית הכנסת</w:t>
      </w:r>
    </w:p>
    <w:p w:rsidR="007C23B4" w:rsidRPr="004A6FF2" w:rsidRDefault="007C23B4" w:rsidP="007C23B4">
      <w:pPr>
        <w:tabs>
          <w:tab w:val="left" w:pos="1874"/>
        </w:tabs>
        <w:jc w:val="both"/>
        <w:rPr>
          <w:rtl/>
        </w:rPr>
      </w:pPr>
      <w:r w:rsidRPr="004A6FF2">
        <w:rPr>
          <w:rFonts w:hint="cs"/>
          <w:rtl/>
        </w:rPr>
        <w:t xml:space="preserve">סדר הפרקים האחרונים במסכת מגילה בתלמוד </w:t>
      </w:r>
      <w:r>
        <w:rPr>
          <w:rFonts w:hint="cs"/>
          <w:rtl/>
        </w:rPr>
        <w:t>ה</w:t>
      </w:r>
      <w:r w:rsidRPr="004A6FF2">
        <w:rPr>
          <w:rFonts w:hint="cs"/>
          <w:rtl/>
        </w:rPr>
        <w:t xml:space="preserve">בבלי שונה </w:t>
      </w:r>
      <w:r>
        <w:rPr>
          <w:rFonts w:hint="cs"/>
          <w:rtl/>
        </w:rPr>
        <w:t>מזה</w:t>
      </w:r>
      <w:r w:rsidRPr="004A6FF2">
        <w:rPr>
          <w:rFonts w:hint="cs"/>
          <w:rtl/>
        </w:rPr>
        <w:t xml:space="preserve"> </w:t>
      </w:r>
      <w:r>
        <w:rPr>
          <w:rFonts w:hint="cs"/>
          <w:rtl/>
        </w:rPr>
        <w:t>ש</w:t>
      </w:r>
      <w:r w:rsidRPr="004A6FF2">
        <w:rPr>
          <w:rFonts w:hint="cs"/>
          <w:rtl/>
        </w:rPr>
        <w:t>במשנה ובתלמוד הירושלמי. נאמן להקשר הפסיקה המעשית</w:t>
      </w:r>
      <w:r>
        <w:rPr>
          <w:rFonts w:hint="cs"/>
          <w:rtl/>
        </w:rPr>
        <w:t>,</w:t>
      </w:r>
      <w:r w:rsidRPr="004A6FF2">
        <w:rPr>
          <w:rFonts w:hint="cs"/>
          <w:rtl/>
        </w:rPr>
        <w:t xml:space="preserve"> פרק </w:t>
      </w:r>
      <w:r>
        <w:rPr>
          <w:rFonts w:hint="cs"/>
          <w:rtl/>
        </w:rPr>
        <w:t>ג</w:t>
      </w:r>
      <w:r w:rsidRPr="004A6FF2">
        <w:rPr>
          <w:rFonts w:hint="cs"/>
          <w:rtl/>
        </w:rPr>
        <w:t xml:space="preserve"> בתלמודנו פותח בהלכות קריאת מגילה המתחברות לסוגיות בפרק </w:t>
      </w:r>
      <w:r>
        <w:rPr>
          <w:rFonts w:hint="cs"/>
          <w:rtl/>
        </w:rPr>
        <w:t>א</w:t>
      </w:r>
      <w:r w:rsidRPr="004A6FF2">
        <w:rPr>
          <w:rFonts w:hint="cs"/>
          <w:rtl/>
        </w:rPr>
        <w:t xml:space="preserve"> ובתחילת פרק </w:t>
      </w:r>
      <w:r>
        <w:rPr>
          <w:rFonts w:hint="cs"/>
          <w:rtl/>
        </w:rPr>
        <w:t>ב</w:t>
      </w:r>
      <w:r w:rsidRPr="004A6FF2">
        <w:rPr>
          <w:rFonts w:hint="cs"/>
          <w:rtl/>
        </w:rPr>
        <w:t>. הלכות קריאת מגילה בפרקים הראשונים נ</w:t>
      </w:r>
      <w:r>
        <w:rPr>
          <w:rFonts w:hint="cs"/>
          <w:rtl/>
        </w:rPr>
        <w:t>י</w:t>
      </w:r>
      <w:r w:rsidRPr="004A6FF2">
        <w:rPr>
          <w:rFonts w:hint="cs"/>
          <w:rtl/>
        </w:rPr>
        <w:t xml:space="preserve">דונו בהקשר של הלכות פורים; בפתיחה לפרק </w:t>
      </w:r>
      <w:r>
        <w:rPr>
          <w:rFonts w:hint="cs"/>
          <w:rtl/>
        </w:rPr>
        <w:t>ה</w:t>
      </w:r>
      <w:r w:rsidRPr="004A6FF2">
        <w:rPr>
          <w:rFonts w:hint="cs"/>
          <w:rtl/>
        </w:rPr>
        <w:t xml:space="preserve">שלישי הן מהוות מעבר הלכתי-ספרותי לדיון </w:t>
      </w:r>
      <w:r>
        <w:rPr>
          <w:rFonts w:hint="cs"/>
          <w:rtl/>
        </w:rPr>
        <w:t xml:space="preserve">כולל </w:t>
      </w:r>
      <w:r w:rsidRPr="004A6FF2">
        <w:rPr>
          <w:rFonts w:hint="cs"/>
          <w:rtl/>
        </w:rPr>
        <w:t>בהלכות קריאת התורה וההפטרה. בהקשר זה</w:t>
      </w:r>
      <w:r>
        <w:rPr>
          <w:rFonts w:hint="cs"/>
          <w:rtl/>
        </w:rPr>
        <w:t>,</w:t>
      </w:r>
      <w:r w:rsidRPr="004A6FF2">
        <w:rPr>
          <w:rFonts w:hint="cs"/>
          <w:rtl/>
        </w:rPr>
        <w:t xml:space="preserve"> קריאת המגילה היא הקלה שבקריאות כתבי הקודש בציבור </w:t>
      </w:r>
      <w:r w:rsidRPr="004A6FF2">
        <w:rPr>
          <w:rtl/>
        </w:rPr>
        <w:t>–</w:t>
      </w:r>
      <w:r>
        <w:rPr>
          <w:rFonts w:hint="cs"/>
          <w:rtl/>
        </w:rPr>
        <w:t xml:space="preserve"> מותר לק</w:t>
      </w:r>
      <w:r w:rsidRPr="004A6FF2">
        <w:rPr>
          <w:rFonts w:hint="cs"/>
          <w:rtl/>
        </w:rPr>
        <w:t xml:space="preserve">ראה </w:t>
      </w:r>
      <w:r>
        <w:rPr>
          <w:rFonts w:hint="cs"/>
          <w:rtl/>
        </w:rPr>
        <w:t>"</w:t>
      </w:r>
      <w:r w:rsidRPr="004A6FF2">
        <w:rPr>
          <w:rFonts w:hint="cs"/>
          <w:rtl/>
        </w:rPr>
        <w:t>עומד או יושב</w:t>
      </w:r>
      <w:r>
        <w:rPr>
          <w:rFonts w:hint="cs"/>
          <w:rtl/>
        </w:rPr>
        <w:t>",</w:t>
      </w:r>
      <w:r>
        <w:rPr>
          <w:rStyle w:val="a5"/>
          <w:rtl/>
        </w:rPr>
        <w:footnoteReference w:id="1"/>
      </w:r>
      <w:r w:rsidRPr="004A6FF2">
        <w:rPr>
          <w:rFonts w:hint="cs"/>
          <w:rtl/>
        </w:rPr>
        <w:t xml:space="preserve"> לעומת הקריא</w:t>
      </w:r>
      <w:r>
        <w:rPr>
          <w:rFonts w:hint="cs"/>
          <w:rtl/>
        </w:rPr>
        <w:t>ה</w:t>
      </w:r>
      <w:r w:rsidRPr="004A6FF2">
        <w:rPr>
          <w:rFonts w:hint="cs"/>
          <w:rtl/>
        </w:rPr>
        <w:t xml:space="preserve"> </w:t>
      </w:r>
      <w:r>
        <w:rPr>
          <w:rFonts w:hint="cs"/>
          <w:rtl/>
        </w:rPr>
        <w:t>בתורה</w:t>
      </w:r>
      <w:r w:rsidRPr="004A6FF2">
        <w:rPr>
          <w:rFonts w:hint="cs"/>
          <w:rtl/>
        </w:rPr>
        <w:t xml:space="preserve"> שמחייבת עמידה כבמתן תורה בהר סיני</w:t>
      </w:r>
      <w:r>
        <w:rPr>
          <w:rFonts w:hint="cs"/>
          <w:rtl/>
        </w:rPr>
        <w:t>;</w:t>
      </w:r>
      <w:r>
        <w:rPr>
          <w:rStyle w:val="a5"/>
          <w:rtl/>
        </w:rPr>
        <w:footnoteReference w:id="2"/>
      </w:r>
      <w:r w:rsidRPr="004A6FF2">
        <w:rPr>
          <w:rFonts w:hint="cs"/>
          <w:rtl/>
        </w:rPr>
        <w:t xml:space="preserve"> ברכות המגילה לפי המשנה הן רשות</w:t>
      </w:r>
      <w:r>
        <w:rPr>
          <w:rFonts w:hint="cs"/>
          <w:rtl/>
        </w:rPr>
        <w:t>,</w:t>
      </w:r>
      <w:r>
        <w:rPr>
          <w:rStyle w:val="a5"/>
          <w:rtl/>
        </w:rPr>
        <w:footnoteReference w:id="3"/>
      </w:r>
      <w:r w:rsidRPr="004A6FF2">
        <w:rPr>
          <w:rFonts w:hint="cs"/>
          <w:rtl/>
        </w:rPr>
        <w:t xml:space="preserve"> שלא כמו ברכות קריאת התורה</w:t>
      </w:r>
      <w:r>
        <w:rPr>
          <w:rFonts w:hint="cs"/>
          <w:rtl/>
        </w:rPr>
        <w:t>;</w:t>
      </w:r>
      <w:r>
        <w:rPr>
          <w:rStyle w:val="a5"/>
          <w:rtl/>
        </w:rPr>
        <w:footnoteReference w:id="4"/>
      </w:r>
      <w:r w:rsidRPr="004A6FF2">
        <w:rPr>
          <w:rFonts w:hint="cs"/>
          <w:rtl/>
        </w:rPr>
        <w:t xml:space="preserve"> ומספיק שאדם אחד יקרא את כל המגילה</w:t>
      </w:r>
      <w:r>
        <w:rPr>
          <w:rFonts w:hint="cs"/>
          <w:rtl/>
        </w:rPr>
        <w:t>,</w:t>
      </w:r>
      <w:r>
        <w:rPr>
          <w:rStyle w:val="a5"/>
          <w:rtl/>
        </w:rPr>
        <w:footnoteReference w:id="5"/>
      </w:r>
      <w:r w:rsidRPr="004A6FF2">
        <w:rPr>
          <w:rFonts w:hint="cs"/>
          <w:rtl/>
        </w:rPr>
        <w:t xml:space="preserve"> לעומת המינימום של שלושה בקריאת התורה.</w:t>
      </w:r>
      <w:r>
        <w:rPr>
          <w:rStyle w:val="a5"/>
          <w:rtl/>
        </w:rPr>
        <w:footnoteReference w:id="6"/>
      </w:r>
    </w:p>
    <w:p w:rsidR="007C23B4" w:rsidRPr="004A6FF2" w:rsidRDefault="007C23B4" w:rsidP="007C23B4">
      <w:pPr>
        <w:tabs>
          <w:tab w:val="left" w:pos="1874"/>
        </w:tabs>
        <w:jc w:val="both"/>
        <w:rPr>
          <w:rtl/>
        </w:rPr>
      </w:pPr>
      <w:r w:rsidRPr="004A6FF2">
        <w:rPr>
          <w:rFonts w:hint="cs"/>
          <w:rtl/>
        </w:rPr>
        <w:t>במשנה ובירושלמי</w:t>
      </w:r>
      <w:r>
        <w:rPr>
          <w:rFonts w:hint="cs"/>
          <w:rtl/>
        </w:rPr>
        <w:t>,</w:t>
      </w:r>
      <w:r w:rsidRPr="004A6FF2">
        <w:rPr>
          <w:rFonts w:hint="cs"/>
          <w:rtl/>
        </w:rPr>
        <w:t xml:space="preserve"> פרק "הקורא את המגילה" הנו פרק </w:t>
      </w:r>
      <w:r>
        <w:rPr>
          <w:rFonts w:hint="cs"/>
          <w:rtl/>
        </w:rPr>
        <w:t>ד</w:t>
      </w:r>
      <w:r w:rsidRPr="004A6FF2">
        <w:rPr>
          <w:rFonts w:hint="cs"/>
          <w:rtl/>
        </w:rPr>
        <w:t xml:space="preserve">, ופרק </w:t>
      </w:r>
      <w:r>
        <w:rPr>
          <w:rFonts w:hint="cs"/>
          <w:rtl/>
        </w:rPr>
        <w:t>ג</w:t>
      </w:r>
      <w:r w:rsidRPr="004A6FF2">
        <w:rPr>
          <w:rFonts w:hint="cs"/>
          <w:rtl/>
        </w:rPr>
        <w:t xml:space="preserve"> הנו </w:t>
      </w:r>
      <w:r>
        <w:rPr>
          <w:rFonts w:hint="cs"/>
          <w:rtl/>
        </w:rPr>
        <w:t xml:space="preserve">פרק </w:t>
      </w:r>
      <w:r w:rsidRPr="004A6FF2">
        <w:rPr>
          <w:rFonts w:hint="cs"/>
          <w:rtl/>
        </w:rPr>
        <w:t>"בני העיר". עריכה זו נאמנה להקשר הרעיוני המושגי שבתשתית הפסיקה ההלכת</w:t>
      </w:r>
      <w:r>
        <w:rPr>
          <w:rFonts w:hint="cs"/>
          <w:rtl/>
        </w:rPr>
        <w:t>ית, והיא מתבססת על מהותה של מצו</w:t>
      </w:r>
      <w:r w:rsidRPr="004A6FF2">
        <w:rPr>
          <w:rFonts w:hint="cs"/>
          <w:rtl/>
        </w:rPr>
        <w:t>ת קריאת מגילה. ברובד זה</w:t>
      </w:r>
      <w:r>
        <w:rPr>
          <w:rFonts w:hint="cs"/>
          <w:rtl/>
        </w:rPr>
        <w:t>,</w:t>
      </w:r>
      <w:r w:rsidRPr="004A6FF2">
        <w:rPr>
          <w:rFonts w:hint="cs"/>
          <w:rtl/>
        </w:rPr>
        <w:t xml:space="preserve"> קריאת המגילה מוגדרת כמציאות "</w:t>
      </w:r>
      <w:proofErr w:type="spellStart"/>
      <w:r w:rsidRPr="004A6FF2">
        <w:rPr>
          <w:rFonts w:hint="cs"/>
          <w:rtl/>
        </w:rPr>
        <w:t>מקדשית</w:t>
      </w:r>
      <w:proofErr w:type="spellEnd"/>
      <w:r w:rsidRPr="004A6FF2">
        <w:rPr>
          <w:rFonts w:hint="cs"/>
          <w:rtl/>
        </w:rPr>
        <w:t>" בזעיר אנפין. במקדש</w:t>
      </w:r>
      <w:r>
        <w:rPr>
          <w:rFonts w:hint="cs"/>
          <w:rtl/>
        </w:rPr>
        <w:t>, יסוד קדושת המקום נובע</w:t>
      </w:r>
      <w:r w:rsidRPr="004A6FF2">
        <w:rPr>
          <w:rFonts w:hint="cs"/>
          <w:rtl/>
        </w:rPr>
        <w:t xml:space="preserve"> מעצם השראת השכינה בקודש הקדשים </w:t>
      </w:r>
      <w:r>
        <w:rPr>
          <w:rtl/>
        </w:rPr>
        <w:t>–</w:t>
      </w:r>
      <w:r w:rsidRPr="004A6FF2">
        <w:rPr>
          <w:rFonts w:hint="cs"/>
          <w:rtl/>
        </w:rPr>
        <w:t xml:space="preserve"> </w:t>
      </w:r>
      <w:r>
        <w:rPr>
          <w:rFonts w:hint="cs"/>
          <w:rtl/>
        </w:rPr>
        <w:t>ו</w:t>
      </w:r>
      <w:r w:rsidRPr="004A6FF2">
        <w:rPr>
          <w:rFonts w:hint="cs"/>
          <w:rtl/>
        </w:rPr>
        <w:t>מולה מעלה האדם את עבודתו במזבחו</w:t>
      </w:r>
      <w:r>
        <w:rPr>
          <w:rFonts w:hint="cs"/>
          <w:rtl/>
        </w:rPr>
        <w:t>ת. לעומת זאת, מצוות קריאת מגילה</w:t>
      </w:r>
      <w:r w:rsidRPr="004A6FF2">
        <w:rPr>
          <w:rFonts w:hint="cs"/>
          <w:rtl/>
        </w:rPr>
        <w:t xml:space="preserve"> וסיפור המגילה עצמו, מגלמ</w:t>
      </w:r>
      <w:r>
        <w:rPr>
          <w:rFonts w:hint="cs"/>
          <w:rtl/>
        </w:rPr>
        <w:t>ים את</w:t>
      </w:r>
      <w:r w:rsidRPr="004A6FF2">
        <w:rPr>
          <w:rFonts w:hint="cs"/>
          <w:rtl/>
        </w:rPr>
        <w:t xml:space="preserve"> מציאות השכינה בנפשות ישראל, מה שמכונה בהלכה "קדושת מחנה ישראל", </w:t>
      </w:r>
      <w:r>
        <w:rPr>
          <w:rFonts w:hint="cs"/>
          <w:rtl/>
        </w:rPr>
        <w:t>ש</w:t>
      </w:r>
      <w:r w:rsidRPr="004A6FF2">
        <w:rPr>
          <w:rFonts w:hint="cs"/>
          <w:rtl/>
        </w:rPr>
        <w:t>מולה פועלת השכינה בעולם במרחבי הסתרה.</w:t>
      </w:r>
      <w:r>
        <w:rPr>
          <w:rStyle w:val="a5"/>
          <w:rtl/>
        </w:rPr>
        <w:footnoteReference w:id="7"/>
      </w:r>
    </w:p>
    <w:p w:rsidR="007C23B4" w:rsidRPr="004A6FF2" w:rsidRDefault="007C23B4" w:rsidP="007C23B4">
      <w:pPr>
        <w:tabs>
          <w:tab w:val="left" w:pos="1874"/>
        </w:tabs>
        <w:jc w:val="both"/>
        <w:rPr>
          <w:rtl/>
        </w:rPr>
      </w:pPr>
      <w:r w:rsidRPr="004A6FF2">
        <w:rPr>
          <w:rFonts w:hint="cs"/>
          <w:rtl/>
        </w:rPr>
        <w:t xml:space="preserve">קדושת מקום המתבססת על השראת השכינה שבהתכנסות עדת ישראל מהווה בסיס </w:t>
      </w:r>
      <w:r>
        <w:rPr>
          <w:rFonts w:hint="cs"/>
          <w:rtl/>
        </w:rPr>
        <w:t xml:space="preserve">גם </w:t>
      </w:r>
      <w:r w:rsidRPr="004A6FF2">
        <w:rPr>
          <w:rFonts w:hint="cs"/>
          <w:rtl/>
        </w:rPr>
        <w:t xml:space="preserve">לקיומו של בית הכנסת כ"מקדש מעט", כפי שמובא בפרק </w:t>
      </w:r>
      <w:r>
        <w:rPr>
          <w:rFonts w:hint="cs"/>
          <w:rtl/>
        </w:rPr>
        <w:t>ד</w:t>
      </w:r>
      <w:r w:rsidRPr="004A6FF2">
        <w:rPr>
          <w:rFonts w:hint="cs"/>
          <w:rtl/>
        </w:rPr>
        <w:t xml:space="preserve"> בבבלי</w:t>
      </w:r>
      <w:r>
        <w:rPr>
          <w:rFonts w:hint="cs"/>
          <w:rtl/>
        </w:rPr>
        <w:t>,</w:t>
      </w:r>
      <w:r>
        <w:rPr>
          <w:rStyle w:val="a5"/>
          <w:rtl/>
        </w:rPr>
        <w:footnoteReference w:id="8"/>
      </w:r>
      <w:r w:rsidRPr="004A6FF2">
        <w:rPr>
          <w:rFonts w:hint="cs"/>
          <w:rtl/>
        </w:rPr>
        <w:t xml:space="preserve"> ולמסגרת קריאות </w:t>
      </w:r>
      <w:r w:rsidRPr="004A6FF2">
        <w:rPr>
          <w:rFonts w:hint="cs"/>
          <w:rtl/>
        </w:rPr>
        <w:lastRenderedPageBreak/>
        <w:t>התורה לאורך השנה המתוארת בהמשך הפרק,</w:t>
      </w:r>
      <w:r>
        <w:rPr>
          <w:rStyle w:val="a5"/>
          <w:rtl/>
        </w:rPr>
        <w:footnoteReference w:id="9"/>
      </w:r>
      <w:r w:rsidRPr="004A6FF2">
        <w:rPr>
          <w:rFonts w:hint="cs"/>
          <w:rtl/>
        </w:rPr>
        <w:t xml:space="preserve"> אחד המוקדים בעבודת ה' בבית הכנסת. באופן הזה</w:t>
      </w:r>
      <w:r>
        <w:rPr>
          <w:rFonts w:hint="cs"/>
          <w:rtl/>
        </w:rPr>
        <w:t>,</w:t>
      </w:r>
      <w:r w:rsidRPr="004A6FF2">
        <w:rPr>
          <w:rFonts w:hint="cs"/>
          <w:rtl/>
        </w:rPr>
        <w:t xml:space="preserve"> מצ</w:t>
      </w:r>
      <w:r>
        <w:rPr>
          <w:rFonts w:hint="cs"/>
          <w:rtl/>
        </w:rPr>
        <w:t>ות קריאת המגילה</w:t>
      </w:r>
      <w:r w:rsidRPr="004A6FF2">
        <w:rPr>
          <w:rFonts w:hint="cs"/>
          <w:rtl/>
        </w:rPr>
        <w:t xml:space="preserve"> וסיפור הגאולה הנסתרת המסופר בה נהפכו בידי חכמי המשנה לתשתי</w:t>
      </w:r>
      <w:r>
        <w:rPr>
          <w:rFonts w:hint="cs"/>
          <w:rtl/>
        </w:rPr>
        <w:t>ת הליכות חיי הציבוריות הקהילתית וקדושתם</w:t>
      </w:r>
      <w:r w:rsidRPr="004A6FF2">
        <w:rPr>
          <w:rFonts w:hint="cs"/>
          <w:rtl/>
        </w:rPr>
        <w:t xml:space="preserve"> בחושך הגלות </w:t>
      </w:r>
      <w:r>
        <w:rPr>
          <w:rFonts w:hint="cs"/>
          <w:rtl/>
        </w:rPr>
        <w:t>ש</w:t>
      </w:r>
      <w:r w:rsidRPr="004A6FF2">
        <w:rPr>
          <w:rFonts w:hint="cs"/>
          <w:rtl/>
        </w:rPr>
        <w:t>לאחר החורבן</w:t>
      </w:r>
      <w:r>
        <w:rPr>
          <w:rFonts w:hint="cs"/>
          <w:rtl/>
        </w:rPr>
        <w:t xml:space="preserve">, </w:t>
      </w:r>
      <w:r w:rsidRPr="001663F3">
        <w:rPr>
          <w:rFonts w:hint="cs"/>
          <w:rtl/>
        </w:rPr>
        <w:t>חיים שהתמקדו סביב "מקדש המעט".</w:t>
      </w:r>
      <w:r w:rsidRPr="004A6FF2">
        <w:rPr>
          <w:rFonts w:hint="cs"/>
          <w:rtl/>
        </w:rPr>
        <w:t xml:space="preserve">  </w:t>
      </w:r>
    </w:p>
    <w:p w:rsidR="007C23B4" w:rsidRPr="004A6FF2" w:rsidRDefault="007C23B4" w:rsidP="007C23B4">
      <w:pPr>
        <w:tabs>
          <w:tab w:val="left" w:pos="1874"/>
        </w:tabs>
        <w:jc w:val="both"/>
        <w:rPr>
          <w:rtl/>
        </w:rPr>
      </w:pPr>
      <w:r w:rsidRPr="004A6FF2">
        <w:rPr>
          <w:rFonts w:hint="cs"/>
          <w:rtl/>
        </w:rPr>
        <w:t xml:space="preserve">גם בעריכת הפרקים בבבלי יש לראות את השתלשלות מושגי העומק המארגנים ומאחדים את הנושאים ההלכתיים השונים של המסכת. במשנה הראשונה שבפרק </w:t>
      </w:r>
      <w:r>
        <w:rPr>
          <w:rFonts w:hint="cs"/>
          <w:rtl/>
        </w:rPr>
        <w:t>ג</w:t>
      </w:r>
      <w:r w:rsidRPr="004A6FF2">
        <w:rPr>
          <w:rFonts w:hint="cs"/>
          <w:rtl/>
        </w:rPr>
        <w:t xml:space="preserve"> בבבלי</w:t>
      </w:r>
      <w:r>
        <w:rPr>
          <w:rStyle w:val="a5"/>
          <w:rtl/>
        </w:rPr>
        <w:footnoteReference w:id="10"/>
      </w:r>
      <w:r w:rsidRPr="004A6FF2">
        <w:rPr>
          <w:rFonts w:hint="cs"/>
          <w:rtl/>
        </w:rPr>
        <w:t xml:space="preserve"> </w:t>
      </w:r>
      <w:r>
        <w:rPr>
          <w:rFonts w:hint="cs"/>
          <w:rtl/>
        </w:rPr>
        <w:t xml:space="preserve">(הוא פרק ד במשנה) </w:t>
      </w:r>
      <w:r w:rsidRPr="004A6FF2">
        <w:rPr>
          <w:rFonts w:hint="cs"/>
          <w:rtl/>
        </w:rPr>
        <w:t xml:space="preserve">משורטטת </w:t>
      </w:r>
      <w:r>
        <w:rPr>
          <w:rFonts w:hint="cs"/>
          <w:rtl/>
        </w:rPr>
        <w:t>היררכי</w:t>
      </w:r>
      <w:r w:rsidRPr="004A6FF2">
        <w:rPr>
          <w:rFonts w:hint="cs"/>
          <w:rtl/>
        </w:rPr>
        <w:t xml:space="preserve">ה של קדושת בית הכנסת המתבטאת במספר המתפללים הדרושים לקיים חלקים שונים של עבודת ה' ב"מקדש מעט". </w:t>
      </w:r>
    </w:p>
    <w:p w:rsidR="007C23B4" w:rsidRPr="004A6FF2" w:rsidRDefault="007C23B4" w:rsidP="007C23B4">
      <w:pPr>
        <w:numPr>
          <w:ilvl w:val="0"/>
          <w:numId w:val="1"/>
        </w:numPr>
        <w:tabs>
          <w:tab w:val="left" w:pos="1874"/>
        </w:tabs>
        <w:jc w:val="both"/>
        <w:rPr>
          <w:rtl/>
        </w:rPr>
      </w:pPr>
      <w:r w:rsidRPr="004A6FF2">
        <w:rPr>
          <w:rFonts w:hint="cs"/>
          <w:rtl/>
        </w:rPr>
        <w:t xml:space="preserve">קריאת מגילה אסתר </w:t>
      </w:r>
      <w:r w:rsidRPr="004A6FF2">
        <w:rPr>
          <w:rtl/>
        </w:rPr>
        <w:t>–</w:t>
      </w:r>
      <w:r w:rsidRPr="004A6FF2">
        <w:rPr>
          <w:rFonts w:hint="cs"/>
          <w:rtl/>
        </w:rPr>
        <w:t xml:space="preserve"> אחד או שניים.</w:t>
      </w:r>
    </w:p>
    <w:p w:rsidR="007C23B4" w:rsidRPr="004A6FF2" w:rsidRDefault="007C23B4" w:rsidP="007C23B4">
      <w:pPr>
        <w:numPr>
          <w:ilvl w:val="0"/>
          <w:numId w:val="1"/>
        </w:numPr>
        <w:tabs>
          <w:tab w:val="left" w:pos="1874"/>
        </w:tabs>
        <w:jc w:val="both"/>
        <w:rPr>
          <w:rtl/>
        </w:rPr>
      </w:pPr>
      <w:r w:rsidRPr="004A6FF2">
        <w:rPr>
          <w:rFonts w:hint="cs"/>
          <w:rtl/>
        </w:rPr>
        <w:t xml:space="preserve">קריאת התורה בימי שני, חמישי ובמנחה בשבת </w:t>
      </w:r>
      <w:r w:rsidRPr="004A6FF2">
        <w:rPr>
          <w:rtl/>
        </w:rPr>
        <w:t>–</w:t>
      </w:r>
      <w:r w:rsidRPr="004A6FF2">
        <w:rPr>
          <w:rFonts w:hint="cs"/>
          <w:rtl/>
        </w:rPr>
        <w:t xml:space="preserve"> שלושה קוראים (שלושה קוראים בתורה עם ברכה פותחת וברכה מסיימת; היום שלושה עולים וכל אחד מברך שתי ברכות).</w:t>
      </w:r>
    </w:p>
    <w:p w:rsidR="007C23B4" w:rsidRPr="004A6FF2" w:rsidRDefault="007C23B4" w:rsidP="007C23B4">
      <w:pPr>
        <w:numPr>
          <w:ilvl w:val="0"/>
          <w:numId w:val="1"/>
        </w:numPr>
        <w:tabs>
          <w:tab w:val="left" w:pos="1874"/>
        </w:tabs>
        <w:jc w:val="both"/>
        <w:rPr>
          <w:rtl/>
        </w:rPr>
      </w:pPr>
      <w:r w:rsidRPr="004A6FF2">
        <w:rPr>
          <w:rFonts w:hint="cs"/>
          <w:rtl/>
        </w:rPr>
        <w:t xml:space="preserve">בחול המועד וראשי חדשים </w:t>
      </w:r>
      <w:r w:rsidRPr="004A6FF2">
        <w:rPr>
          <w:rtl/>
        </w:rPr>
        <w:t>–</w:t>
      </w:r>
      <w:r w:rsidRPr="004A6FF2">
        <w:rPr>
          <w:rFonts w:hint="cs"/>
          <w:rtl/>
        </w:rPr>
        <w:t xml:space="preserve"> ארבעה.</w:t>
      </w:r>
    </w:p>
    <w:p w:rsidR="007C23B4" w:rsidRPr="004A6FF2" w:rsidRDefault="007C23B4" w:rsidP="007C23B4">
      <w:pPr>
        <w:numPr>
          <w:ilvl w:val="0"/>
          <w:numId w:val="1"/>
        </w:numPr>
        <w:tabs>
          <w:tab w:val="left" w:pos="1874"/>
        </w:tabs>
        <w:jc w:val="both"/>
        <w:rPr>
          <w:rtl/>
        </w:rPr>
      </w:pPr>
      <w:r w:rsidRPr="004A6FF2">
        <w:rPr>
          <w:rFonts w:hint="cs"/>
          <w:rtl/>
        </w:rPr>
        <w:t xml:space="preserve">בחגים הכתובים בחומש </w:t>
      </w:r>
      <w:r w:rsidRPr="004A6FF2">
        <w:rPr>
          <w:rtl/>
        </w:rPr>
        <w:t>–</w:t>
      </w:r>
      <w:r w:rsidRPr="004A6FF2">
        <w:rPr>
          <w:rFonts w:hint="cs"/>
          <w:rtl/>
        </w:rPr>
        <w:t xml:space="preserve"> חמישה, ועולה נוסף למפטיר.</w:t>
      </w:r>
    </w:p>
    <w:p w:rsidR="007C23B4" w:rsidRPr="004A6FF2" w:rsidRDefault="007C23B4" w:rsidP="007C23B4">
      <w:pPr>
        <w:numPr>
          <w:ilvl w:val="0"/>
          <w:numId w:val="1"/>
        </w:numPr>
        <w:tabs>
          <w:tab w:val="left" w:pos="1874"/>
        </w:tabs>
        <w:jc w:val="both"/>
        <w:rPr>
          <w:rtl/>
        </w:rPr>
      </w:pPr>
      <w:r w:rsidRPr="004A6FF2">
        <w:rPr>
          <w:rFonts w:hint="cs"/>
          <w:rtl/>
        </w:rPr>
        <w:t xml:space="preserve">ביום כיפור </w:t>
      </w:r>
      <w:r w:rsidRPr="004A6FF2">
        <w:rPr>
          <w:rtl/>
        </w:rPr>
        <w:t>–</w:t>
      </w:r>
      <w:r w:rsidRPr="004A6FF2">
        <w:rPr>
          <w:rFonts w:hint="cs"/>
          <w:rtl/>
        </w:rPr>
        <w:t xml:space="preserve"> שישה ועולה נוסף.</w:t>
      </w:r>
    </w:p>
    <w:p w:rsidR="007C23B4" w:rsidRPr="004A6FF2" w:rsidRDefault="007C23B4" w:rsidP="007C23B4">
      <w:pPr>
        <w:numPr>
          <w:ilvl w:val="0"/>
          <w:numId w:val="1"/>
        </w:numPr>
        <w:tabs>
          <w:tab w:val="left" w:pos="1874"/>
        </w:tabs>
        <w:jc w:val="both"/>
        <w:rPr>
          <w:rtl/>
        </w:rPr>
      </w:pPr>
      <w:r w:rsidRPr="004A6FF2">
        <w:rPr>
          <w:rFonts w:hint="cs"/>
          <w:rtl/>
        </w:rPr>
        <w:t xml:space="preserve">בשבת </w:t>
      </w:r>
      <w:r w:rsidRPr="004A6FF2">
        <w:rPr>
          <w:rtl/>
        </w:rPr>
        <w:t>–</w:t>
      </w:r>
      <w:r w:rsidRPr="004A6FF2">
        <w:rPr>
          <w:rFonts w:hint="cs"/>
          <w:rtl/>
        </w:rPr>
        <w:t xml:space="preserve"> שבעה ועולה נוסף.</w:t>
      </w:r>
    </w:p>
    <w:p w:rsidR="007C23B4" w:rsidRDefault="007C23B4" w:rsidP="007C23B4">
      <w:pPr>
        <w:tabs>
          <w:tab w:val="left" w:pos="1874"/>
        </w:tabs>
        <w:jc w:val="both"/>
        <w:rPr>
          <w:rtl/>
        </w:rPr>
      </w:pPr>
      <w:r>
        <w:rPr>
          <w:rFonts w:hint="cs"/>
          <w:rtl/>
        </w:rPr>
        <w:t>ההיר</w:t>
      </w:r>
      <w:r w:rsidRPr="004A6FF2">
        <w:rPr>
          <w:rFonts w:hint="cs"/>
          <w:rtl/>
        </w:rPr>
        <w:t xml:space="preserve">רכיה הברורה של קדושת </w:t>
      </w:r>
      <w:r>
        <w:rPr>
          <w:rFonts w:hint="cs"/>
          <w:rtl/>
        </w:rPr>
        <w:t>ה</w:t>
      </w:r>
      <w:r w:rsidRPr="004A6FF2">
        <w:rPr>
          <w:rFonts w:hint="cs"/>
          <w:rtl/>
        </w:rPr>
        <w:t>זמן משתקפת בקדושה ההולכת ומצטברת בכמות המשתתפים בקרי</w:t>
      </w:r>
      <w:r>
        <w:rPr>
          <w:rFonts w:hint="cs"/>
          <w:rtl/>
        </w:rPr>
        <w:t>את התורה. באופן פרדוקסאלי, בהיר</w:t>
      </w:r>
      <w:r w:rsidRPr="004A6FF2">
        <w:rPr>
          <w:rFonts w:hint="cs"/>
          <w:rtl/>
        </w:rPr>
        <w:t>רכיה זו מגילת אסתר הנה ה"קלה" שבקריאות, על אף שהיא מהווה התשתית, ההיסטורית והמושגית, לקדושת מקום הנובעת מהתכנסות הציבור, ובשל כך לעצם קדושת בית הכנסת.</w:t>
      </w:r>
      <w:r>
        <w:rPr>
          <w:rStyle w:val="a5"/>
          <w:rtl/>
        </w:rPr>
        <w:footnoteReference w:id="11"/>
      </w:r>
      <w:r w:rsidRPr="004A6FF2">
        <w:rPr>
          <w:rFonts w:hint="cs"/>
          <w:rtl/>
        </w:rPr>
        <w:t xml:space="preserve"> </w:t>
      </w:r>
    </w:p>
    <w:p w:rsidR="007C23B4" w:rsidRDefault="007C23B4" w:rsidP="007C23B4">
      <w:pPr>
        <w:tabs>
          <w:tab w:val="left" w:pos="1874"/>
        </w:tabs>
        <w:jc w:val="both"/>
        <w:rPr>
          <w:rtl/>
        </w:rPr>
      </w:pPr>
    </w:p>
    <w:p w:rsidR="007C23B4" w:rsidRPr="00C437F6" w:rsidRDefault="007C23B4" w:rsidP="007C23B4">
      <w:pPr>
        <w:tabs>
          <w:tab w:val="left" w:pos="1874"/>
        </w:tabs>
        <w:jc w:val="both"/>
        <w:rPr>
          <w:b/>
          <w:bCs/>
          <w:u w:val="single"/>
          <w:rtl/>
        </w:rPr>
      </w:pPr>
      <w:r w:rsidRPr="00C437F6">
        <w:rPr>
          <w:rFonts w:hint="cs"/>
          <w:b/>
          <w:bCs/>
          <w:u w:val="single"/>
          <w:rtl/>
        </w:rPr>
        <w:t>ב.</w:t>
      </w:r>
      <w:r>
        <w:rPr>
          <w:rFonts w:hint="cs"/>
          <w:b/>
          <w:bCs/>
          <w:u w:val="single"/>
          <w:rtl/>
        </w:rPr>
        <w:t xml:space="preserve"> הקדושה שביסוד הקהילה היהודית</w:t>
      </w:r>
    </w:p>
    <w:p w:rsidR="007C23B4" w:rsidRPr="004A6FF2" w:rsidRDefault="007C23B4" w:rsidP="007C23B4">
      <w:pPr>
        <w:tabs>
          <w:tab w:val="left" w:pos="1874"/>
        </w:tabs>
        <w:jc w:val="both"/>
        <w:rPr>
          <w:rtl/>
        </w:rPr>
      </w:pPr>
      <w:r>
        <w:rPr>
          <w:rFonts w:hint="cs"/>
          <w:rtl/>
        </w:rPr>
        <w:t>משנה ג ממשיכה את היר</w:t>
      </w:r>
      <w:r w:rsidRPr="004A6FF2">
        <w:rPr>
          <w:rFonts w:hint="cs"/>
          <w:rtl/>
        </w:rPr>
        <w:t xml:space="preserve">רכית הקדושה בבית הכנסת המשתקפת בתוספת כמות המשתתפים </w:t>
      </w:r>
      <w:r w:rsidRPr="004A6FF2">
        <w:rPr>
          <w:rtl/>
        </w:rPr>
        <w:t>–</w:t>
      </w:r>
      <w:r w:rsidRPr="004A6FF2">
        <w:rPr>
          <w:rFonts w:hint="cs"/>
          <w:rtl/>
        </w:rPr>
        <w:t xml:space="preserve"> אלו</w:t>
      </w:r>
      <w:r>
        <w:rPr>
          <w:rFonts w:hint="cs"/>
          <w:rtl/>
        </w:rPr>
        <w:t xml:space="preserve"> הם חלקי התפילה הזקוקים ל"עשרה",</w:t>
      </w:r>
      <w:r w:rsidRPr="004A6FF2">
        <w:rPr>
          <w:rFonts w:hint="cs"/>
          <w:rtl/>
        </w:rPr>
        <w:t xml:space="preserve"> ל"מני</w:t>
      </w:r>
      <w:r>
        <w:rPr>
          <w:rFonts w:hint="cs"/>
          <w:rtl/>
        </w:rPr>
        <w:t xml:space="preserve">ין". </w:t>
      </w:r>
      <w:r w:rsidRPr="004A6FF2">
        <w:rPr>
          <w:rFonts w:hint="cs"/>
          <w:rtl/>
        </w:rPr>
        <w:t>המבנה ה</w:t>
      </w:r>
      <w:r>
        <w:rPr>
          <w:rFonts w:hint="cs"/>
          <w:rtl/>
        </w:rPr>
        <w:t xml:space="preserve">היררכי של שתי המשניות יחד </w:t>
      </w:r>
      <w:r>
        <w:rPr>
          <w:rtl/>
        </w:rPr>
        <w:t>–</w:t>
      </w:r>
      <w:r w:rsidRPr="004A6FF2">
        <w:rPr>
          <w:rFonts w:hint="cs"/>
          <w:rtl/>
        </w:rPr>
        <w:t xml:space="preserve"> מ"</w:t>
      </w:r>
      <w:r>
        <w:rPr>
          <w:rFonts w:hint="cs"/>
          <w:rtl/>
        </w:rPr>
        <w:t xml:space="preserve">אחד או שניים" ל"אין פחות מעשרה" </w:t>
      </w:r>
      <w:r>
        <w:rPr>
          <w:rtl/>
        </w:rPr>
        <w:t>–</w:t>
      </w:r>
      <w:r w:rsidRPr="004A6FF2">
        <w:rPr>
          <w:rFonts w:hint="cs"/>
          <w:rtl/>
        </w:rPr>
        <w:t xml:space="preserve"> מבסס את התחושה </w:t>
      </w:r>
      <w:r w:rsidRPr="009A29E5">
        <w:rPr>
          <w:rFonts w:hint="cs"/>
          <w:rtl/>
        </w:rPr>
        <w:t>שבנוסף לקריאת התורה</w:t>
      </w:r>
      <w:r w:rsidRPr="00DF1683">
        <w:rPr>
          <w:rFonts w:hint="cs"/>
          <w:b/>
          <w:bCs/>
          <w:rtl/>
        </w:rPr>
        <w:t xml:space="preserve"> </w:t>
      </w:r>
      <w:r w:rsidRPr="004A6FF2">
        <w:rPr>
          <w:rFonts w:hint="cs"/>
          <w:rtl/>
        </w:rPr>
        <w:t xml:space="preserve">"המניין" גילם את קדושת הציבור שבבית הכנסת כפי שאכן </w:t>
      </w:r>
      <w:r>
        <w:rPr>
          <w:rFonts w:hint="cs"/>
          <w:rtl/>
        </w:rPr>
        <w:t xml:space="preserve">זה </w:t>
      </w:r>
      <w:r w:rsidRPr="004A6FF2">
        <w:rPr>
          <w:rFonts w:hint="cs"/>
          <w:rtl/>
        </w:rPr>
        <w:t xml:space="preserve">תפקד לאורך אלפיים שנות גלות, עד היום. יש אומרים </w:t>
      </w:r>
      <w:proofErr w:type="spellStart"/>
      <w:r w:rsidRPr="004A6FF2">
        <w:rPr>
          <w:rFonts w:hint="cs"/>
          <w:rtl/>
        </w:rPr>
        <w:t>שה"מנ</w:t>
      </w:r>
      <w:r>
        <w:rPr>
          <w:rFonts w:hint="cs"/>
          <w:rtl/>
        </w:rPr>
        <w:t>י</w:t>
      </w:r>
      <w:r w:rsidRPr="004A6FF2">
        <w:rPr>
          <w:rFonts w:hint="cs"/>
          <w:rtl/>
        </w:rPr>
        <w:t>ין</w:t>
      </w:r>
      <w:proofErr w:type="spellEnd"/>
      <w:r w:rsidRPr="004A6FF2">
        <w:rPr>
          <w:rFonts w:hint="cs"/>
          <w:rtl/>
        </w:rPr>
        <w:t>" של</w:t>
      </w:r>
      <w:r>
        <w:rPr>
          <w:rFonts w:hint="cs"/>
          <w:rtl/>
        </w:rPr>
        <w:t>ו</w:t>
      </w:r>
      <w:r w:rsidRPr="004A6FF2">
        <w:rPr>
          <w:rFonts w:hint="cs"/>
          <w:rtl/>
        </w:rPr>
        <w:t>ש פעמים ביום היה חוט השדרה של הקהילתיות היהודית, ויחד עם קדושת המשפח</w:t>
      </w:r>
      <w:r>
        <w:rPr>
          <w:rFonts w:hint="cs"/>
          <w:rtl/>
        </w:rPr>
        <w:t xml:space="preserve">ה הוא אשר שמר את הקיום של עם </w:t>
      </w:r>
      <w:r>
        <w:rPr>
          <w:rtl/>
        </w:rPr>
        <w:t>–</w:t>
      </w:r>
      <w:r>
        <w:rPr>
          <w:rFonts w:hint="cs"/>
          <w:rtl/>
        </w:rPr>
        <w:t xml:space="preserve"> שלע</w:t>
      </w:r>
      <w:r w:rsidRPr="004A6FF2">
        <w:rPr>
          <w:rFonts w:hint="cs"/>
          <w:rtl/>
        </w:rPr>
        <w:t xml:space="preserve">תים </w:t>
      </w:r>
      <w:r>
        <w:rPr>
          <w:rFonts w:hint="cs"/>
          <w:rtl/>
        </w:rPr>
        <w:t xml:space="preserve">רבות </w:t>
      </w:r>
      <w:r w:rsidRPr="004A6FF2">
        <w:rPr>
          <w:rFonts w:hint="cs"/>
          <w:rtl/>
        </w:rPr>
        <w:t xml:space="preserve">נרדף, </w:t>
      </w:r>
      <w:r>
        <w:rPr>
          <w:rFonts w:hint="cs"/>
          <w:rtl/>
        </w:rPr>
        <w:t>ו</w:t>
      </w:r>
      <w:r w:rsidRPr="004A6FF2">
        <w:rPr>
          <w:rFonts w:hint="cs"/>
          <w:rtl/>
        </w:rPr>
        <w:t xml:space="preserve">תמיד </w:t>
      </w:r>
      <w:r>
        <w:rPr>
          <w:rFonts w:hint="cs"/>
          <w:rtl/>
        </w:rPr>
        <w:t xml:space="preserve">היה מפוזר </w:t>
      </w:r>
      <w:r>
        <w:rPr>
          <w:rtl/>
        </w:rPr>
        <w:t>–</w:t>
      </w:r>
      <w:r w:rsidRPr="004A6FF2">
        <w:rPr>
          <w:rFonts w:hint="cs"/>
          <w:rtl/>
        </w:rPr>
        <w:t xml:space="preserve"> כ"עדת ישראל </w:t>
      </w:r>
      <w:r>
        <w:rPr>
          <w:rFonts w:hint="cs"/>
          <w:rtl/>
        </w:rPr>
        <w:t>ו</w:t>
      </w:r>
      <w:r w:rsidRPr="004A6FF2">
        <w:rPr>
          <w:rFonts w:hint="cs"/>
          <w:rtl/>
        </w:rPr>
        <w:t xml:space="preserve">ישורון". </w:t>
      </w:r>
    </w:p>
    <w:p w:rsidR="007C23B4" w:rsidRPr="004A6FF2" w:rsidRDefault="007C23B4" w:rsidP="007C23B4">
      <w:pPr>
        <w:tabs>
          <w:tab w:val="left" w:pos="1874"/>
        </w:tabs>
        <w:jc w:val="both"/>
        <w:rPr>
          <w:rtl/>
        </w:rPr>
      </w:pPr>
      <w:r w:rsidRPr="004A6FF2">
        <w:rPr>
          <w:rFonts w:hint="cs"/>
          <w:rtl/>
        </w:rPr>
        <w:lastRenderedPageBreak/>
        <w:t>התבוננות ביסודות "המניין" במשנה ובתלמודים מזמינה מספר הפתעות. במשנה ישנן (כמובן!) עשר דוגמאות לחובת ה"אין פחות מעשרה", כאשר במבנה סימטרי האופייני למשנה</w:t>
      </w:r>
      <w:r>
        <w:rPr>
          <w:rFonts w:hint="cs"/>
          <w:rtl/>
        </w:rPr>
        <w:t xml:space="preserve"> </w:t>
      </w:r>
      <w:r>
        <w:rPr>
          <w:rtl/>
        </w:rPr>
        <w:t>–</w:t>
      </w:r>
      <w:r w:rsidRPr="004A6FF2">
        <w:rPr>
          <w:rFonts w:hint="cs"/>
          <w:rtl/>
        </w:rPr>
        <w:t xml:space="preserve"> חמש דוגמאות שייכות לתפילת הציבור בבית הכנסת</w:t>
      </w:r>
      <w:r>
        <w:rPr>
          <w:rFonts w:hint="cs"/>
          <w:rtl/>
        </w:rPr>
        <w:t>,</w:t>
      </w:r>
      <w:r w:rsidRPr="004A6FF2">
        <w:rPr>
          <w:rFonts w:hint="cs"/>
          <w:rtl/>
        </w:rPr>
        <w:t xml:space="preserve"> וחמש דוגמאות מתרחשות מחוץ לבית הכנסת בהקשרים קהילתיים שונים. </w:t>
      </w:r>
    </w:p>
    <w:p w:rsidR="007C23B4" w:rsidRPr="004A6FF2" w:rsidRDefault="007C23B4" w:rsidP="007C23B4">
      <w:pPr>
        <w:tabs>
          <w:tab w:val="left" w:pos="1874"/>
        </w:tabs>
        <w:jc w:val="both"/>
        <w:rPr>
          <w:rtl/>
        </w:rPr>
      </w:pPr>
      <w:r w:rsidRPr="004A6FF2">
        <w:rPr>
          <w:rFonts w:hint="cs"/>
          <w:rtl/>
        </w:rPr>
        <w:t xml:space="preserve">בבית הכנסת </w:t>
      </w:r>
      <w:r w:rsidRPr="004A6FF2">
        <w:rPr>
          <w:rtl/>
        </w:rPr>
        <w:t>–</w:t>
      </w:r>
      <w:r w:rsidRPr="004A6FF2">
        <w:rPr>
          <w:rFonts w:hint="cs"/>
          <w:rtl/>
        </w:rPr>
        <w:t xml:space="preserve"> </w:t>
      </w:r>
      <w:r>
        <w:rPr>
          <w:rFonts w:hint="cs"/>
          <w:rtl/>
        </w:rPr>
        <w:t>"</w:t>
      </w:r>
      <w:r w:rsidRPr="004A6FF2">
        <w:rPr>
          <w:rFonts w:hint="cs"/>
          <w:rtl/>
        </w:rPr>
        <w:t xml:space="preserve">אין </w:t>
      </w:r>
      <w:proofErr w:type="spellStart"/>
      <w:r w:rsidRPr="004A6FF2">
        <w:rPr>
          <w:rFonts w:hint="cs"/>
          <w:rtl/>
        </w:rPr>
        <w:t>פורסין</w:t>
      </w:r>
      <w:proofErr w:type="spellEnd"/>
      <w:r w:rsidRPr="004A6FF2">
        <w:rPr>
          <w:rFonts w:hint="cs"/>
          <w:rtl/>
        </w:rPr>
        <w:t xml:space="preserve"> על שמע (צורת אמירת ברכות שמע בציבור </w:t>
      </w:r>
      <w:proofErr w:type="spellStart"/>
      <w:r w:rsidRPr="004A6FF2">
        <w:rPr>
          <w:rFonts w:hint="cs"/>
          <w:rtl/>
        </w:rPr>
        <w:t>שהי</w:t>
      </w:r>
      <w:r>
        <w:rPr>
          <w:rFonts w:hint="cs"/>
          <w:rtl/>
        </w:rPr>
        <w:t>ת</w:t>
      </w:r>
      <w:r w:rsidRPr="004A6FF2">
        <w:rPr>
          <w:rFonts w:hint="cs"/>
          <w:rtl/>
        </w:rPr>
        <w:t>ה</w:t>
      </w:r>
      <w:proofErr w:type="spellEnd"/>
      <w:r w:rsidRPr="004A6FF2">
        <w:rPr>
          <w:rFonts w:hint="cs"/>
          <w:rtl/>
        </w:rPr>
        <w:t xml:space="preserve"> נהוג</w:t>
      </w:r>
      <w:r>
        <w:rPr>
          <w:rFonts w:hint="cs"/>
          <w:rtl/>
        </w:rPr>
        <w:t>ה</w:t>
      </w:r>
      <w:r w:rsidRPr="004A6FF2">
        <w:rPr>
          <w:rFonts w:hint="cs"/>
          <w:rtl/>
        </w:rPr>
        <w:t xml:space="preserve"> בתקופת המשנה), אין </w:t>
      </w:r>
      <w:proofErr w:type="spellStart"/>
      <w:r w:rsidRPr="004A6FF2">
        <w:rPr>
          <w:rFonts w:hint="cs"/>
          <w:rtl/>
        </w:rPr>
        <w:t>עוברין</w:t>
      </w:r>
      <w:proofErr w:type="spellEnd"/>
      <w:r w:rsidRPr="004A6FF2">
        <w:rPr>
          <w:rFonts w:hint="cs"/>
          <w:rtl/>
        </w:rPr>
        <w:t xml:space="preserve"> לפני התיבה (חזרת שליח </w:t>
      </w:r>
      <w:r>
        <w:rPr>
          <w:rFonts w:hint="cs"/>
          <w:rtl/>
        </w:rPr>
        <w:t xml:space="preserve">ציבור על תפילת העמידה), </w:t>
      </w:r>
      <w:r w:rsidRPr="004A6FF2">
        <w:rPr>
          <w:rFonts w:hint="cs"/>
          <w:rtl/>
        </w:rPr>
        <w:t xml:space="preserve">ואין </w:t>
      </w:r>
      <w:proofErr w:type="spellStart"/>
      <w:r w:rsidRPr="004A6FF2">
        <w:rPr>
          <w:rFonts w:hint="cs"/>
          <w:rtl/>
        </w:rPr>
        <w:t>נושאין</w:t>
      </w:r>
      <w:proofErr w:type="spellEnd"/>
      <w:r w:rsidRPr="004A6FF2">
        <w:rPr>
          <w:rFonts w:hint="cs"/>
          <w:rtl/>
        </w:rPr>
        <w:t xml:space="preserve"> את כפיהם (ברכת כוהנים), ואין קורין בתורה ואין </w:t>
      </w:r>
      <w:proofErr w:type="spellStart"/>
      <w:r w:rsidRPr="004A6FF2">
        <w:rPr>
          <w:rFonts w:hint="cs"/>
          <w:rtl/>
        </w:rPr>
        <w:t>מפטירין</w:t>
      </w:r>
      <w:proofErr w:type="spellEnd"/>
      <w:r w:rsidRPr="004A6FF2">
        <w:rPr>
          <w:rFonts w:hint="cs"/>
          <w:rtl/>
        </w:rPr>
        <w:t xml:space="preserve"> בנביא".</w:t>
      </w:r>
      <w:r w:rsidRPr="009A53B8">
        <w:rPr>
          <w:vertAlign w:val="superscript"/>
          <w:rtl/>
        </w:rPr>
        <w:footnoteReference w:id="12"/>
      </w:r>
    </w:p>
    <w:p w:rsidR="007C23B4" w:rsidRPr="004A6FF2" w:rsidRDefault="007C23B4" w:rsidP="007C23B4">
      <w:pPr>
        <w:tabs>
          <w:tab w:val="left" w:pos="1874"/>
        </w:tabs>
        <w:jc w:val="both"/>
        <w:rPr>
          <w:rtl/>
        </w:rPr>
      </w:pPr>
      <w:r w:rsidRPr="004A6FF2">
        <w:rPr>
          <w:rFonts w:hint="cs"/>
          <w:rtl/>
        </w:rPr>
        <w:t xml:space="preserve">מחוץ לבית הכנסת </w:t>
      </w:r>
      <w:r w:rsidRPr="004A6FF2">
        <w:rPr>
          <w:rtl/>
        </w:rPr>
        <w:t>–</w:t>
      </w:r>
      <w:r w:rsidRPr="004A6FF2">
        <w:rPr>
          <w:rFonts w:hint="cs"/>
          <w:rtl/>
        </w:rPr>
        <w:t xml:space="preserve"> "ואין </w:t>
      </w:r>
      <w:proofErr w:type="spellStart"/>
      <w:r w:rsidRPr="004A6FF2">
        <w:rPr>
          <w:rFonts w:hint="cs"/>
          <w:rtl/>
        </w:rPr>
        <w:t>עושין</w:t>
      </w:r>
      <w:proofErr w:type="spellEnd"/>
      <w:r w:rsidRPr="004A6FF2">
        <w:rPr>
          <w:rFonts w:hint="cs"/>
          <w:rtl/>
        </w:rPr>
        <w:t xml:space="preserve"> מעמד ומושב (צורת לוויית המת אל בית הקברות)</w:t>
      </w:r>
      <w:r>
        <w:rPr>
          <w:rFonts w:hint="cs"/>
          <w:rtl/>
        </w:rPr>
        <w:t>,</w:t>
      </w:r>
      <w:r w:rsidRPr="004A6FF2">
        <w:rPr>
          <w:rFonts w:hint="cs"/>
          <w:rtl/>
        </w:rPr>
        <w:t xml:space="preserve"> ואין אומרים ברכת אבלים ותנחומי אבלים (מיד לאחר הלוויה), וברכת חתנים ("שבע ברכות")</w:t>
      </w:r>
      <w:r>
        <w:rPr>
          <w:rFonts w:hint="cs"/>
          <w:rtl/>
        </w:rPr>
        <w:t>,</w:t>
      </w:r>
      <w:r w:rsidRPr="004A6FF2">
        <w:rPr>
          <w:rFonts w:hint="cs"/>
          <w:rtl/>
        </w:rPr>
        <w:t xml:space="preserve"> ואין </w:t>
      </w:r>
      <w:proofErr w:type="spellStart"/>
      <w:r w:rsidRPr="004A6FF2">
        <w:rPr>
          <w:rFonts w:hint="cs"/>
          <w:rtl/>
        </w:rPr>
        <w:t>מזמנין</w:t>
      </w:r>
      <w:proofErr w:type="spellEnd"/>
      <w:r w:rsidRPr="004A6FF2">
        <w:rPr>
          <w:rFonts w:hint="cs"/>
          <w:rtl/>
        </w:rPr>
        <w:t xml:space="preserve"> (הזמנ</w:t>
      </w:r>
      <w:r>
        <w:rPr>
          <w:rFonts w:hint="cs"/>
          <w:rtl/>
        </w:rPr>
        <w:t xml:space="preserve">ת הסועדים יחד לברך) </w:t>
      </w:r>
      <w:r w:rsidRPr="004A6FF2">
        <w:rPr>
          <w:rFonts w:hint="cs"/>
          <w:rtl/>
        </w:rPr>
        <w:t>ב</w:t>
      </w:r>
      <w:r>
        <w:rPr>
          <w:rFonts w:hint="eastAsia"/>
          <w:rtl/>
        </w:rPr>
        <w:t>ַּ</w:t>
      </w:r>
      <w:r w:rsidRPr="004A6FF2">
        <w:rPr>
          <w:rFonts w:hint="cs"/>
          <w:rtl/>
        </w:rPr>
        <w:t>שם (ה')".</w:t>
      </w:r>
      <w:r>
        <w:rPr>
          <w:rStyle w:val="a5"/>
          <w:rtl/>
        </w:rPr>
        <w:footnoteReference w:id="13"/>
      </w:r>
    </w:p>
    <w:p w:rsidR="007C23B4" w:rsidRDefault="007C23B4" w:rsidP="007C23B4">
      <w:pPr>
        <w:tabs>
          <w:tab w:val="left" w:pos="1874"/>
        </w:tabs>
        <w:jc w:val="both"/>
        <w:rPr>
          <w:rtl/>
        </w:rPr>
      </w:pPr>
      <w:r w:rsidRPr="00DF1683">
        <w:rPr>
          <w:rFonts w:hint="cs"/>
          <w:rtl/>
        </w:rPr>
        <w:t xml:space="preserve">מפתיע הוא, שאין במשנה שום הבחנה בין חמש הדוגמאות הראשונות שבבית הכנסת לחובות הציבור בלוויות, בחתונות ובסעודות. </w:t>
      </w:r>
      <w:r w:rsidRPr="004A6FF2">
        <w:rPr>
          <w:rFonts w:hint="cs"/>
          <w:rtl/>
        </w:rPr>
        <w:t>משתמע מכך</w:t>
      </w:r>
      <w:r>
        <w:rPr>
          <w:rFonts w:hint="cs"/>
          <w:rtl/>
        </w:rPr>
        <w:t>,</w:t>
      </w:r>
      <w:r w:rsidRPr="004A6FF2">
        <w:rPr>
          <w:rFonts w:hint="cs"/>
          <w:rtl/>
        </w:rPr>
        <w:t xml:space="preserve"> שהיסוד של חובת ה"עשרה" בבית הכנסת</w:t>
      </w:r>
      <w:r>
        <w:rPr>
          <w:rFonts w:hint="cs"/>
          <w:rtl/>
        </w:rPr>
        <w:t>,</w:t>
      </w:r>
      <w:r w:rsidRPr="004A6FF2">
        <w:rPr>
          <w:rFonts w:hint="cs"/>
          <w:rtl/>
        </w:rPr>
        <w:t xml:space="preserve"> לפי המשנה</w:t>
      </w:r>
      <w:r>
        <w:rPr>
          <w:rFonts w:hint="cs"/>
          <w:rtl/>
        </w:rPr>
        <w:t>,</w:t>
      </w:r>
      <w:r w:rsidRPr="004A6FF2">
        <w:rPr>
          <w:rFonts w:hint="cs"/>
          <w:rtl/>
        </w:rPr>
        <w:t xml:space="preserve"> איננו שונה מיסוד "העשרה" שבחובות הציבור האחר</w:t>
      </w:r>
      <w:r>
        <w:rPr>
          <w:rFonts w:hint="cs"/>
          <w:rtl/>
        </w:rPr>
        <w:t>ות</w:t>
      </w:r>
      <w:r w:rsidRPr="004A6FF2">
        <w:rPr>
          <w:rFonts w:hint="cs"/>
          <w:rtl/>
        </w:rPr>
        <w:t>. "מניין העשרה" מתחייב מחובת מעמד הציבור</w:t>
      </w:r>
      <w:r>
        <w:rPr>
          <w:rFonts w:hint="cs"/>
          <w:rtl/>
        </w:rPr>
        <w:t xml:space="preserve"> בכל הקשר</w:t>
      </w:r>
      <w:r w:rsidRPr="004A6FF2">
        <w:rPr>
          <w:rFonts w:hint="cs"/>
          <w:rtl/>
        </w:rPr>
        <w:t>, בבית הכנסת כמו בהקשרים אחרים, והוא מגלם את עצם קדושת ה</w:t>
      </w:r>
      <w:r>
        <w:rPr>
          <w:rFonts w:hint="cs"/>
          <w:rtl/>
        </w:rPr>
        <w:t xml:space="preserve">קהילה היהודית. נהפוך הוא </w:t>
      </w:r>
      <w:r>
        <w:rPr>
          <w:rtl/>
        </w:rPr>
        <w:t>–</w:t>
      </w:r>
      <w:r w:rsidRPr="004A6FF2">
        <w:rPr>
          <w:rFonts w:hint="cs"/>
          <w:rtl/>
        </w:rPr>
        <w:t xml:space="preserve"> היקהלות עשרה מישראל </w:t>
      </w:r>
      <w:r>
        <w:rPr>
          <w:rFonts w:hint="cs"/>
          <w:rtl/>
        </w:rPr>
        <w:t>היא ה</w:t>
      </w:r>
      <w:r w:rsidRPr="004A6FF2">
        <w:rPr>
          <w:rFonts w:hint="cs"/>
          <w:rtl/>
        </w:rPr>
        <w:t xml:space="preserve">מכוננת מציאות של "ציבור" המאפשרת את קיומו של בית הכנסת ואת עבודת ה' שבו. </w:t>
      </w:r>
    </w:p>
    <w:p w:rsidR="007C23B4" w:rsidRPr="004A6FF2" w:rsidRDefault="007C23B4" w:rsidP="007C23B4">
      <w:pPr>
        <w:tabs>
          <w:tab w:val="left" w:pos="1874"/>
        </w:tabs>
        <w:jc w:val="both"/>
        <w:rPr>
          <w:rtl/>
        </w:rPr>
      </w:pPr>
      <w:r w:rsidRPr="004A6FF2">
        <w:rPr>
          <w:rFonts w:hint="cs"/>
          <w:rtl/>
        </w:rPr>
        <w:t xml:space="preserve">בית הכנסת מהווה רק אחת מהמסגרות הקבועות </w:t>
      </w:r>
      <w:r>
        <w:rPr>
          <w:rFonts w:hint="cs"/>
          <w:rtl/>
        </w:rPr>
        <w:t>ש</w:t>
      </w:r>
      <w:r w:rsidRPr="004A6FF2">
        <w:rPr>
          <w:rFonts w:hint="cs"/>
          <w:rtl/>
        </w:rPr>
        <w:t xml:space="preserve">בהן אמורה קדושת הציבור להתבטא </w:t>
      </w:r>
      <w:r>
        <w:rPr>
          <w:rtl/>
        </w:rPr>
        <w:t>–</w:t>
      </w:r>
      <w:r>
        <w:rPr>
          <w:rFonts w:hint="cs"/>
          <w:rtl/>
        </w:rPr>
        <w:t xml:space="preserve"> על אף </w:t>
      </w:r>
      <w:r w:rsidRPr="009A29E5">
        <w:rPr>
          <w:rFonts w:hint="cs"/>
          <w:rtl/>
        </w:rPr>
        <w:t>שבזכות קדימותה</w:t>
      </w:r>
      <w:r>
        <w:rPr>
          <w:rFonts w:hint="cs"/>
          <w:rtl/>
        </w:rPr>
        <w:t xml:space="preserve"> </w:t>
      </w:r>
      <w:r w:rsidRPr="004A6FF2">
        <w:rPr>
          <w:rFonts w:hint="cs"/>
          <w:rtl/>
        </w:rPr>
        <w:t xml:space="preserve">במשנה יש לחוש שהיא החשובה שבהן </w:t>
      </w:r>
      <w:r w:rsidRPr="004A6FF2">
        <w:rPr>
          <w:rtl/>
        </w:rPr>
        <w:t>–</w:t>
      </w:r>
      <w:r>
        <w:rPr>
          <w:rFonts w:hint="cs"/>
          <w:rtl/>
        </w:rPr>
        <w:t xml:space="preserve"> כאשר דווקא כל עשר</w:t>
      </w:r>
      <w:r w:rsidRPr="004A6FF2">
        <w:rPr>
          <w:rFonts w:hint="cs"/>
          <w:rtl/>
        </w:rPr>
        <w:t xml:space="preserve"> </w:t>
      </w:r>
      <w:r>
        <w:rPr>
          <w:rFonts w:hint="cs"/>
          <w:rtl/>
        </w:rPr>
        <w:t>ה</w:t>
      </w:r>
      <w:r w:rsidRPr="004A6FF2">
        <w:rPr>
          <w:rFonts w:hint="cs"/>
          <w:rtl/>
        </w:rPr>
        <w:t xml:space="preserve">דוגמאות </w:t>
      </w:r>
      <w:r>
        <w:rPr>
          <w:rFonts w:hint="cs"/>
          <w:rtl/>
        </w:rPr>
        <w:t>ש</w:t>
      </w:r>
      <w:r w:rsidRPr="004A6FF2">
        <w:rPr>
          <w:rFonts w:hint="cs"/>
          <w:rtl/>
        </w:rPr>
        <w:t xml:space="preserve">במשנה יחד יוצרות את השתקפות קדושת הקהילה </w:t>
      </w:r>
      <w:r>
        <w:rPr>
          <w:rFonts w:hint="cs"/>
          <w:rtl/>
        </w:rPr>
        <w:t>בשלמותה. עבודת ה' הציבורית היומ</w:t>
      </w:r>
      <w:r w:rsidRPr="004A6FF2">
        <w:rPr>
          <w:rFonts w:hint="cs"/>
          <w:rtl/>
        </w:rPr>
        <w:t xml:space="preserve">יומית </w:t>
      </w:r>
      <w:r>
        <w:rPr>
          <w:rFonts w:hint="cs"/>
          <w:rtl/>
        </w:rPr>
        <w:t xml:space="preserve">בבית הכנסת אכן </w:t>
      </w:r>
      <w:r w:rsidRPr="004A6FF2">
        <w:rPr>
          <w:rFonts w:hint="cs"/>
          <w:rtl/>
        </w:rPr>
        <w:t>עומדת במרכז קיום הקהילה ו</w:t>
      </w:r>
      <w:r>
        <w:rPr>
          <w:rFonts w:hint="cs"/>
          <w:rtl/>
        </w:rPr>
        <w:t xml:space="preserve">היא </w:t>
      </w:r>
      <w:r w:rsidRPr="004A6FF2">
        <w:rPr>
          <w:rFonts w:hint="cs"/>
          <w:rtl/>
        </w:rPr>
        <w:t>הביטוי לקדושה שביסוד התקהלות הנפשות שבה</w:t>
      </w:r>
      <w:r>
        <w:rPr>
          <w:rFonts w:hint="cs"/>
          <w:rtl/>
        </w:rPr>
        <w:t>;</w:t>
      </w:r>
      <w:r w:rsidRPr="004A6FF2">
        <w:rPr>
          <w:rFonts w:hint="cs"/>
          <w:rtl/>
        </w:rPr>
        <w:t xml:space="preserve"> אבל המשכיות הקהילה, קיומה לדורות, מתקיימת דווקא בלויות ובחתונות, ובציוני דרך מיוחדים המתבטאים בסעודות ברוב עם.</w:t>
      </w:r>
    </w:p>
    <w:p w:rsidR="007C23B4" w:rsidRPr="004A6FF2" w:rsidRDefault="007C23B4" w:rsidP="007C23B4">
      <w:pPr>
        <w:tabs>
          <w:tab w:val="left" w:pos="1874"/>
        </w:tabs>
        <w:jc w:val="both"/>
        <w:rPr>
          <w:rtl/>
        </w:rPr>
      </w:pPr>
      <w:r w:rsidRPr="004A6FF2">
        <w:rPr>
          <w:rFonts w:hint="cs"/>
          <w:rtl/>
        </w:rPr>
        <w:t>הסוגיה על משנה זו בתלמוד הירושלמי מחזקת תובנה זו.</w:t>
      </w:r>
      <w:r>
        <w:rPr>
          <w:rStyle w:val="a5"/>
          <w:rtl/>
        </w:rPr>
        <w:footnoteReference w:id="14"/>
      </w:r>
      <w:r w:rsidRPr="004A6FF2">
        <w:rPr>
          <w:rFonts w:hint="cs"/>
          <w:rtl/>
        </w:rPr>
        <w:t xml:space="preserve"> גם בירושלמי אין הבחנה בין הנעשה בבית הכנסת לבין הנעשה מחוצה לו. הדיון בירושלמי פותח בבירורים הלכתיים שונים כמ</w:t>
      </w:r>
      <w:r>
        <w:rPr>
          <w:rFonts w:hint="cs"/>
          <w:rtl/>
        </w:rPr>
        <w:t>ע</w:t>
      </w:r>
      <w:r w:rsidRPr="004A6FF2">
        <w:rPr>
          <w:rFonts w:hint="cs"/>
          <w:rtl/>
        </w:rPr>
        <w:t>ט בכל דוגמאות המשנה. רק לאחר מכן נשאלת שאלת התשתית של בירור המקור המקראי לחובת "עשרה"</w:t>
      </w:r>
      <w:r>
        <w:rPr>
          <w:rFonts w:hint="cs"/>
          <w:rtl/>
        </w:rPr>
        <w:t xml:space="preserve">, </w:t>
      </w:r>
      <w:r w:rsidRPr="009A29E5">
        <w:rPr>
          <w:rFonts w:hint="cs"/>
          <w:rtl/>
        </w:rPr>
        <w:t>המהווה הרבה יותר מחיפוש "אסמכתא" לחובת המניין; הוא מהווה  למעשה אפיון המהות של החובה.</w:t>
      </w:r>
      <w:r>
        <w:rPr>
          <w:rFonts w:hint="cs"/>
          <w:rtl/>
        </w:rPr>
        <w:t xml:space="preserve"> בשתי ההצעות לבסיס המקראי ל"</w:t>
      </w:r>
      <w:r w:rsidRPr="004A6FF2">
        <w:rPr>
          <w:rFonts w:hint="cs"/>
          <w:rtl/>
        </w:rPr>
        <w:t>מניין"</w:t>
      </w:r>
      <w:r>
        <w:rPr>
          <w:rFonts w:hint="cs"/>
          <w:rtl/>
        </w:rPr>
        <w:t>,</w:t>
      </w:r>
      <w:r w:rsidRPr="004A6FF2">
        <w:rPr>
          <w:rFonts w:hint="cs"/>
          <w:rtl/>
        </w:rPr>
        <w:t xml:space="preserve"> המושג שעומד במרכז הדרשה הנו הציבור עצמו; מחד, "העדה", הקהילה הנותנת "עדות" באמונותיה ובעבודתה, ומאידך, "עשרת בני ישראל" (בני יעקב, אבל בקריצת עין למובן המאוחר יותר במקרא של "בני ישראל")</w:t>
      </w:r>
      <w:r>
        <w:rPr>
          <w:rFonts w:hint="cs"/>
          <w:rtl/>
        </w:rPr>
        <w:t>,</w:t>
      </w:r>
      <w:r w:rsidRPr="004A6FF2">
        <w:rPr>
          <w:rFonts w:hint="cs"/>
          <w:rtl/>
        </w:rPr>
        <w:t xml:space="preserve"> שהזדהו לראשונה כיחידה נפרדת בין האומות בהגיעם למצרים לשבור אוכל בשנות הרעב. </w:t>
      </w:r>
    </w:p>
    <w:p w:rsidR="007C23B4" w:rsidRPr="004A24AE" w:rsidRDefault="007C23B4" w:rsidP="007C23B4">
      <w:pPr>
        <w:tabs>
          <w:tab w:val="left" w:pos="1874"/>
        </w:tabs>
        <w:jc w:val="both"/>
        <w:rPr>
          <w:rtl/>
        </w:rPr>
      </w:pPr>
      <w:r w:rsidRPr="004A24AE">
        <w:rPr>
          <w:rFonts w:hint="cs"/>
          <w:rtl/>
        </w:rPr>
        <w:t>שתי הדרשות על שורש "המניין" מהדהדות עם מושגי הקדושה שנוסחו בהקשר של מצות קריאת המגילה. כאמור, מושגי קדושה אלו שיקפו את הקדושה המכוננת את "מחנה ישראל", ולא מחנה השכינה, הופעת קדושה המתגלמת בבית הכנסת ובחיי הקהילה מחוצה לה. מציאות זו מתהווה בהתקהלות יחד של נפשות ישראל, בבחינת "</w:t>
      </w:r>
      <w:r w:rsidRPr="004A24AE">
        <w:rPr>
          <w:rtl/>
        </w:rPr>
        <w:t xml:space="preserve">לֵךְ כְּנוֹס אֶת כָּל </w:t>
      </w:r>
      <w:r w:rsidRPr="004A24AE">
        <w:rPr>
          <w:rtl/>
        </w:rPr>
        <w:lastRenderedPageBreak/>
        <w:t>הַיְּהוּדִים הַנִּמְצְאִים בְּשׁוּשָׁן וְצוּמוּ עָלַי</w:t>
      </w:r>
      <w:r w:rsidRPr="004A24AE">
        <w:rPr>
          <w:rFonts w:hint="cs"/>
          <w:rtl/>
        </w:rPr>
        <w:t>...</w:t>
      </w:r>
      <w:r w:rsidRPr="004A24AE">
        <w:rPr>
          <w:rtl/>
        </w:rPr>
        <w:t xml:space="preserve"> שְׁלֹשֶׁת יָמִים לַיְלָה וָיוֹם</w:t>
      </w:r>
      <w:r w:rsidRPr="004A24AE">
        <w:rPr>
          <w:rFonts w:hint="cs"/>
          <w:rtl/>
        </w:rPr>
        <w:t>",</w:t>
      </w:r>
      <w:r w:rsidRPr="004A24AE">
        <w:rPr>
          <w:rStyle w:val="a5"/>
          <w:rtl/>
        </w:rPr>
        <w:footnoteReference w:id="15"/>
      </w:r>
      <w:r w:rsidRPr="004A24AE">
        <w:rPr>
          <w:rFonts w:hint="cs"/>
          <w:rtl/>
        </w:rPr>
        <w:t xml:space="preserve"> ובקיום הציבוריות של  בני יעקב לדורותיהם. זהו סוד הגאולה שבחושך הגלות.</w:t>
      </w:r>
    </w:p>
    <w:p w:rsidR="007C23B4" w:rsidRDefault="007C23B4" w:rsidP="007C23B4">
      <w:pPr>
        <w:tabs>
          <w:tab w:val="left" w:pos="1874"/>
        </w:tabs>
        <w:jc w:val="both"/>
        <w:rPr>
          <w:rtl/>
        </w:rPr>
      </w:pPr>
    </w:p>
    <w:p w:rsidR="007C23B4" w:rsidRPr="00C437F6" w:rsidRDefault="007C23B4" w:rsidP="007C23B4">
      <w:pPr>
        <w:tabs>
          <w:tab w:val="left" w:pos="1874"/>
        </w:tabs>
        <w:jc w:val="both"/>
        <w:rPr>
          <w:b/>
          <w:bCs/>
          <w:u w:val="single"/>
          <w:rtl/>
        </w:rPr>
      </w:pPr>
      <w:r w:rsidRPr="00C437F6">
        <w:rPr>
          <w:rFonts w:hint="cs"/>
          <w:b/>
          <w:bCs/>
          <w:u w:val="single"/>
          <w:rtl/>
        </w:rPr>
        <w:t>ג.</w:t>
      </w:r>
      <w:r>
        <w:rPr>
          <w:rFonts w:hint="cs"/>
          <w:b/>
          <w:bCs/>
          <w:u w:val="single"/>
          <w:rtl/>
        </w:rPr>
        <w:t xml:space="preserve"> "דבר שבקדושה" ותפילות נשים</w:t>
      </w:r>
    </w:p>
    <w:p w:rsidR="007C23B4" w:rsidRDefault="007C23B4" w:rsidP="007C23B4">
      <w:pPr>
        <w:tabs>
          <w:tab w:val="left" w:pos="1874"/>
        </w:tabs>
        <w:jc w:val="both"/>
        <w:rPr>
          <w:rtl/>
        </w:rPr>
      </w:pPr>
      <w:r w:rsidRPr="004A6FF2">
        <w:rPr>
          <w:rFonts w:hint="cs"/>
          <w:rtl/>
        </w:rPr>
        <w:t>לעומת המשנה והירושלמי</w:t>
      </w:r>
      <w:r>
        <w:rPr>
          <w:rFonts w:hint="cs"/>
          <w:rtl/>
        </w:rPr>
        <w:t xml:space="preserve">, תלמודנו בדף </w:t>
      </w:r>
      <w:proofErr w:type="spellStart"/>
      <w:r>
        <w:rPr>
          <w:rFonts w:hint="cs"/>
          <w:rtl/>
        </w:rPr>
        <w:t>כג</w:t>
      </w:r>
      <w:proofErr w:type="spellEnd"/>
      <w:r>
        <w:rPr>
          <w:rFonts w:hint="cs"/>
          <w:rtl/>
        </w:rPr>
        <w:t xml:space="preserve"> ע"ב</w:t>
      </w:r>
      <w:r w:rsidRPr="004A6FF2">
        <w:rPr>
          <w:rFonts w:hint="cs"/>
          <w:rtl/>
        </w:rPr>
        <w:t xml:space="preserve"> מבחין באופן מובהק בין שתי הקבוצות שבמשנה. על אף שבסוגייתנו מובאת אחת הדרשות ש</w:t>
      </w:r>
      <w:r>
        <w:rPr>
          <w:rFonts w:hint="cs"/>
          <w:rtl/>
        </w:rPr>
        <w:t xml:space="preserve">מופיעה </w:t>
      </w:r>
      <w:r w:rsidRPr="004A6FF2">
        <w:rPr>
          <w:rFonts w:hint="cs"/>
          <w:rtl/>
        </w:rPr>
        <w:t>בירושלמי, לא המילה "</w:t>
      </w:r>
      <w:r>
        <w:rPr>
          <w:rFonts w:hint="cs"/>
          <w:rtl/>
        </w:rPr>
        <w:t>עדה" מודגשת, אלא המילה "קדושה":</w:t>
      </w:r>
    </w:p>
    <w:p w:rsidR="007C23B4" w:rsidRPr="00C97AD6" w:rsidRDefault="007C23B4" w:rsidP="007C23B4">
      <w:pPr>
        <w:tabs>
          <w:tab w:val="left" w:pos="1874"/>
        </w:tabs>
        <w:jc w:val="both"/>
        <w:rPr>
          <w:i/>
          <w:iCs/>
          <w:rtl/>
        </w:rPr>
      </w:pPr>
      <w:proofErr w:type="spellStart"/>
      <w:r w:rsidRPr="00C97AD6">
        <w:rPr>
          <w:rFonts w:hint="cs"/>
          <w:i/>
          <w:iCs/>
          <w:rtl/>
        </w:rPr>
        <w:t>דאמר</w:t>
      </w:r>
      <w:proofErr w:type="spellEnd"/>
      <w:r w:rsidRPr="00C97AD6">
        <w:rPr>
          <w:rFonts w:hint="cs"/>
          <w:i/>
          <w:iCs/>
          <w:rtl/>
        </w:rPr>
        <w:t xml:space="preserve"> קרא (המקרא</w:t>
      </w:r>
      <w:r>
        <w:rPr>
          <w:rFonts w:hint="cs"/>
          <w:i/>
          <w:iCs/>
          <w:rtl/>
        </w:rPr>
        <w:t>, הפסוק</w:t>
      </w:r>
      <w:r w:rsidRPr="00C97AD6">
        <w:rPr>
          <w:rFonts w:hint="cs"/>
          <w:i/>
          <w:iCs/>
          <w:rtl/>
        </w:rPr>
        <w:t xml:space="preserve">): </w:t>
      </w:r>
      <w:r w:rsidRPr="00C97AD6">
        <w:rPr>
          <w:i/>
          <w:iCs/>
          <w:rtl/>
        </w:rPr>
        <w:t>"</w:t>
      </w:r>
      <w:proofErr w:type="spellStart"/>
      <w:r w:rsidRPr="00C97AD6">
        <w:rPr>
          <w:rFonts w:hint="cs"/>
          <w:i/>
          <w:iCs/>
          <w:rtl/>
        </w:rPr>
        <w:t>ונקדשתי</w:t>
      </w:r>
      <w:proofErr w:type="spellEnd"/>
      <w:r w:rsidRPr="00C97AD6">
        <w:rPr>
          <w:rFonts w:hint="cs"/>
          <w:i/>
          <w:iCs/>
          <w:rtl/>
        </w:rPr>
        <w:t xml:space="preserve"> בתוך בני ישראל</w:t>
      </w:r>
      <w:r w:rsidRPr="00C97AD6">
        <w:rPr>
          <w:i/>
          <w:iCs/>
          <w:rtl/>
        </w:rPr>
        <w:t>"</w:t>
      </w:r>
      <w:r w:rsidRPr="00C97AD6">
        <w:rPr>
          <w:rFonts w:hint="cs"/>
          <w:i/>
          <w:iCs/>
          <w:rtl/>
        </w:rPr>
        <w:t xml:space="preserve"> (ויקרא </w:t>
      </w:r>
      <w:proofErr w:type="spellStart"/>
      <w:r w:rsidRPr="00C97AD6">
        <w:rPr>
          <w:rFonts w:hint="cs"/>
          <w:i/>
          <w:iCs/>
          <w:rtl/>
        </w:rPr>
        <w:t>כב</w:t>
      </w:r>
      <w:proofErr w:type="spellEnd"/>
      <w:r w:rsidRPr="00C97AD6">
        <w:rPr>
          <w:rFonts w:hint="cs"/>
          <w:i/>
          <w:iCs/>
          <w:rtl/>
        </w:rPr>
        <w:t xml:space="preserve">, לב) </w:t>
      </w:r>
      <w:r w:rsidRPr="00C97AD6">
        <w:rPr>
          <w:i/>
          <w:iCs/>
          <w:rtl/>
        </w:rPr>
        <w:t>–</w:t>
      </w:r>
      <w:r w:rsidRPr="00C97AD6">
        <w:rPr>
          <w:rFonts w:hint="cs"/>
          <w:i/>
          <w:iCs/>
          <w:rtl/>
        </w:rPr>
        <w:t xml:space="preserve"> כל דבר שבקדושה לא יהא פחות מעשרה</w:t>
      </w:r>
      <w:r>
        <w:rPr>
          <w:rFonts w:hint="cs"/>
          <w:i/>
          <w:iCs/>
          <w:rtl/>
        </w:rPr>
        <w:t>.</w:t>
      </w:r>
      <w:r>
        <w:rPr>
          <w:rStyle w:val="a5"/>
          <w:i/>
          <w:iCs/>
          <w:rtl/>
        </w:rPr>
        <w:footnoteReference w:id="16"/>
      </w:r>
    </w:p>
    <w:p w:rsidR="007C23B4" w:rsidRPr="00BD6A15" w:rsidRDefault="007C23B4" w:rsidP="007C23B4">
      <w:pPr>
        <w:tabs>
          <w:tab w:val="left" w:pos="1874"/>
        </w:tabs>
        <w:jc w:val="both"/>
        <w:rPr>
          <w:rtl/>
        </w:rPr>
      </w:pPr>
      <w:r w:rsidRPr="004A6FF2">
        <w:rPr>
          <w:rFonts w:hint="cs"/>
          <w:rtl/>
        </w:rPr>
        <w:t xml:space="preserve">ברור ממבנה הסוגיה שהנמקה זו מתייחסת אך ורק לדוגמאות שבמשנה </w:t>
      </w:r>
      <w:r w:rsidRPr="004A6FF2">
        <w:rPr>
          <w:rFonts w:hint="cs"/>
          <w:b/>
          <w:bCs/>
          <w:rtl/>
        </w:rPr>
        <w:t>שבתוך</w:t>
      </w:r>
      <w:r w:rsidRPr="004A6FF2">
        <w:rPr>
          <w:rFonts w:hint="cs"/>
          <w:rtl/>
        </w:rPr>
        <w:t xml:space="preserve"> בית הכנסת </w:t>
      </w:r>
      <w:r w:rsidRPr="004A6FF2">
        <w:rPr>
          <w:rtl/>
        </w:rPr>
        <w:t>–</w:t>
      </w:r>
      <w:r>
        <w:rPr>
          <w:rFonts w:hint="cs"/>
          <w:rtl/>
        </w:rPr>
        <w:t xml:space="preserve"> דווקא שם מופיעה "קדושה" ולא מ</w:t>
      </w:r>
      <w:r w:rsidRPr="004A6FF2">
        <w:rPr>
          <w:rFonts w:hint="cs"/>
          <w:rtl/>
        </w:rPr>
        <w:t>חוצה לו</w:t>
      </w:r>
      <w:r>
        <w:rPr>
          <w:rFonts w:hint="cs"/>
          <w:rtl/>
        </w:rPr>
        <w:t xml:space="preserve">, </w:t>
      </w:r>
      <w:r w:rsidRPr="00BD6A15">
        <w:rPr>
          <w:rFonts w:hint="cs"/>
          <w:rtl/>
        </w:rPr>
        <w:t xml:space="preserve">גם כאשר מדובר באירועים המכוננים את חיי הציבור כלוויות וחתונות.  </w:t>
      </w:r>
    </w:p>
    <w:p w:rsidR="007C23B4" w:rsidRPr="004A6FF2" w:rsidRDefault="007C23B4" w:rsidP="007C23B4">
      <w:pPr>
        <w:tabs>
          <w:tab w:val="left" w:pos="1874"/>
        </w:tabs>
        <w:jc w:val="both"/>
        <w:rPr>
          <w:rtl/>
        </w:rPr>
      </w:pPr>
      <w:r w:rsidRPr="00CB1C30">
        <w:rPr>
          <w:rFonts w:hint="cs"/>
          <w:rtl/>
        </w:rPr>
        <w:t>זאת ועוד.</w:t>
      </w:r>
      <w:r w:rsidRPr="004A6FF2">
        <w:rPr>
          <w:rFonts w:hint="cs"/>
          <w:rtl/>
        </w:rPr>
        <w:t xml:space="preserve"> בהמ</w:t>
      </w:r>
      <w:r>
        <w:rPr>
          <w:rFonts w:hint="cs"/>
          <w:rtl/>
        </w:rPr>
        <w:t xml:space="preserve">שך, </w:t>
      </w:r>
      <w:r w:rsidRPr="004A6FF2">
        <w:rPr>
          <w:rFonts w:hint="cs"/>
          <w:rtl/>
        </w:rPr>
        <w:t>הגמרא מבקשת לנמק את חובת ה"עשרה" בדוגמאות שמחוץ לבית הכנסת</w:t>
      </w:r>
      <w:r>
        <w:rPr>
          <w:rFonts w:hint="cs"/>
          <w:rtl/>
        </w:rPr>
        <w:t>,</w:t>
      </w:r>
      <w:r w:rsidRPr="004A6FF2">
        <w:rPr>
          <w:rFonts w:hint="cs"/>
          <w:rtl/>
        </w:rPr>
        <w:t xml:space="preserve"> מתוך ההנחה שהדרש</w:t>
      </w:r>
      <w:r>
        <w:rPr>
          <w:rFonts w:hint="cs"/>
          <w:rtl/>
        </w:rPr>
        <w:t>ה של "</w:t>
      </w:r>
      <w:proofErr w:type="spellStart"/>
      <w:r>
        <w:rPr>
          <w:rFonts w:hint="cs"/>
          <w:rtl/>
        </w:rPr>
        <w:t>ונקדשתי</w:t>
      </w:r>
      <w:proofErr w:type="spellEnd"/>
      <w:r>
        <w:rPr>
          <w:rFonts w:hint="cs"/>
          <w:rtl/>
        </w:rPr>
        <w:t>" אינה מתייחסת להן</w:t>
      </w:r>
      <w:r w:rsidRPr="004A6FF2">
        <w:rPr>
          <w:rFonts w:hint="cs"/>
          <w:rtl/>
        </w:rPr>
        <w:t xml:space="preserve"> ושחובת "העשרה" בהן נובעת מבסיס שונה לחלוטין, בסיס שאין בו משום קדושה. ההנמקה המתייחסת למנהגי לווי</w:t>
      </w:r>
      <w:r>
        <w:rPr>
          <w:rFonts w:hint="cs"/>
          <w:rtl/>
        </w:rPr>
        <w:t>ת המת</w:t>
      </w:r>
      <w:r w:rsidRPr="004A6FF2">
        <w:rPr>
          <w:rFonts w:hint="cs"/>
          <w:rtl/>
        </w:rPr>
        <w:t xml:space="preserve">, לברכת החתנים ולברכת המזון בשם ה' היא </w:t>
      </w:r>
      <w:r w:rsidRPr="004A6FF2">
        <w:rPr>
          <w:rtl/>
        </w:rPr>
        <w:t>–</w:t>
      </w:r>
      <w:r w:rsidRPr="004A6FF2">
        <w:rPr>
          <w:rFonts w:hint="cs"/>
          <w:rtl/>
        </w:rPr>
        <w:t xml:space="preserve"> "בציר מעשרה לאו אורח ארעא" (פחות מעשרה אינו דרך ארץ).</w:t>
      </w:r>
      <w:r>
        <w:rPr>
          <w:rStyle w:val="a5"/>
          <w:rtl/>
        </w:rPr>
        <w:footnoteReference w:id="17"/>
      </w:r>
      <w:r w:rsidRPr="004A6FF2">
        <w:rPr>
          <w:rFonts w:hint="cs"/>
          <w:rtl/>
        </w:rPr>
        <w:t xml:space="preserve"> קיומה של ציבוריות הקהילה מחוץ לבית הכנסת הנ</w:t>
      </w:r>
      <w:r>
        <w:rPr>
          <w:rFonts w:hint="eastAsia"/>
          <w:rtl/>
        </w:rPr>
        <w:t>ָ</w:t>
      </w:r>
      <w:r w:rsidRPr="004A6FF2">
        <w:rPr>
          <w:rFonts w:hint="cs"/>
          <w:rtl/>
        </w:rPr>
        <w:t>ה אמנם מציאות ערכית</w:t>
      </w:r>
      <w:r>
        <w:rPr>
          <w:rFonts w:hint="cs"/>
          <w:rtl/>
        </w:rPr>
        <w:t>, אך רק</w:t>
      </w:r>
      <w:r w:rsidRPr="004A6FF2">
        <w:rPr>
          <w:rFonts w:hint="cs"/>
          <w:rtl/>
        </w:rPr>
        <w:t xml:space="preserve"> במובן של "דרך ארץ", נוהג של "כבוד הציבור", אבל אין בה משום קדושה ראשונית של נפשות ישראל.</w:t>
      </w:r>
    </w:p>
    <w:p w:rsidR="007C23B4" w:rsidRPr="004A6FF2" w:rsidRDefault="007C23B4" w:rsidP="007C23B4">
      <w:pPr>
        <w:tabs>
          <w:tab w:val="left" w:pos="1874"/>
        </w:tabs>
        <w:jc w:val="both"/>
        <w:rPr>
          <w:rtl/>
        </w:rPr>
      </w:pPr>
      <w:r w:rsidRPr="004A6FF2">
        <w:rPr>
          <w:rFonts w:hint="cs"/>
          <w:rtl/>
        </w:rPr>
        <w:t>באופן עקרוני</w:t>
      </w:r>
      <w:r>
        <w:rPr>
          <w:rFonts w:hint="cs"/>
          <w:rtl/>
        </w:rPr>
        <w:t>,</w:t>
      </w:r>
      <w:r w:rsidRPr="004A6FF2">
        <w:rPr>
          <w:rFonts w:hint="cs"/>
          <w:rtl/>
        </w:rPr>
        <w:t xml:space="preserve"> הבבלי הפריד בין מהות הציבוריות שבתוך בית הכנסת, ש</w:t>
      </w:r>
      <w:r>
        <w:rPr>
          <w:rFonts w:hint="cs"/>
          <w:rtl/>
        </w:rPr>
        <w:t>בו</w:t>
      </w:r>
      <w:r w:rsidRPr="004A6FF2">
        <w:rPr>
          <w:rFonts w:hint="cs"/>
          <w:rtl/>
        </w:rPr>
        <w:t xml:space="preserve"> ישנו קיום של "</w:t>
      </w:r>
      <w:proofErr w:type="spellStart"/>
      <w:r w:rsidRPr="004A6FF2">
        <w:rPr>
          <w:rFonts w:hint="cs"/>
          <w:rtl/>
        </w:rPr>
        <w:t>ונקדשתי</w:t>
      </w:r>
      <w:proofErr w:type="spellEnd"/>
      <w:r w:rsidRPr="004A6FF2">
        <w:rPr>
          <w:rFonts w:hint="cs"/>
          <w:rtl/>
        </w:rPr>
        <w:t xml:space="preserve"> בתוך בני ישראל" בגין התקשרות הציבור לספר </w:t>
      </w:r>
      <w:r>
        <w:rPr>
          <w:rFonts w:hint="cs"/>
          <w:rtl/>
        </w:rPr>
        <w:t>ה</w:t>
      </w:r>
      <w:r w:rsidRPr="004A6FF2">
        <w:rPr>
          <w:rFonts w:hint="cs"/>
          <w:rtl/>
        </w:rPr>
        <w:t>תורה שבהיכל ולעבודת ה' במובן המפורש</w:t>
      </w:r>
      <w:r>
        <w:rPr>
          <w:rFonts w:hint="cs"/>
          <w:rtl/>
        </w:rPr>
        <w:t>;</w:t>
      </w:r>
      <w:r w:rsidRPr="004A6FF2">
        <w:rPr>
          <w:rFonts w:hint="cs"/>
          <w:rtl/>
        </w:rPr>
        <w:t xml:space="preserve"> לבין הופעתה מחוצה לו, </w:t>
      </w:r>
      <w:r>
        <w:rPr>
          <w:rFonts w:hint="cs"/>
          <w:rtl/>
        </w:rPr>
        <w:t>ש</w:t>
      </w:r>
      <w:r w:rsidRPr="004A6FF2">
        <w:rPr>
          <w:rFonts w:hint="cs"/>
          <w:rtl/>
        </w:rPr>
        <w:t xml:space="preserve">שם נגזרת חובת "העשרה" מהנוהג המקובל של עיצוב מעמד ראוי, נתינת ביטוי לערכיות של זמן ומקום מיוחדים, אבל לא של קדושה והתקשרות לשכינה. </w:t>
      </w:r>
    </w:p>
    <w:p w:rsidR="007C23B4" w:rsidRPr="004A6FF2" w:rsidRDefault="007C23B4" w:rsidP="007C23B4">
      <w:pPr>
        <w:tabs>
          <w:tab w:val="left" w:pos="1874"/>
        </w:tabs>
        <w:jc w:val="both"/>
        <w:rPr>
          <w:rtl/>
        </w:rPr>
      </w:pPr>
      <w:r>
        <w:rPr>
          <w:rFonts w:hint="cs"/>
          <w:rtl/>
        </w:rPr>
        <w:t>פ</w:t>
      </w:r>
      <w:r w:rsidRPr="004A6FF2">
        <w:rPr>
          <w:rFonts w:hint="cs"/>
          <w:rtl/>
        </w:rPr>
        <w:t xml:space="preserve">וסקי הלכה לאחר תקופת התלמודים קבעו ש"דבר שבקדושה" המחייב "מניין" מתייחס לקטעים מסוימים </w:t>
      </w:r>
      <w:r>
        <w:rPr>
          <w:rFonts w:hint="cs"/>
          <w:rtl/>
        </w:rPr>
        <w:t xml:space="preserve">מרכזיים </w:t>
      </w:r>
      <w:r w:rsidRPr="004A6FF2">
        <w:rPr>
          <w:rFonts w:hint="cs"/>
          <w:rtl/>
        </w:rPr>
        <w:t xml:space="preserve">שבתפילה </w:t>
      </w:r>
      <w:r w:rsidRPr="004A6FF2">
        <w:rPr>
          <w:rtl/>
        </w:rPr>
        <w:t>–</w:t>
      </w:r>
      <w:r w:rsidRPr="004A6FF2">
        <w:rPr>
          <w:rFonts w:hint="cs"/>
          <w:rtl/>
        </w:rPr>
        <w:t xml:space="preserve"> אמירת </w:t>
      </w:r>
      <w:r>
        <w:rPr>
          <w:rFonts w:hint="cs"/>
          <w:rtl/>
        </w:rPr>
        <w:t xml:space="preserve">"ברכו את ה' המבורך" ב"פריסה על </w:t>
      </w:r>
      <w:r w:rsidRPr="004A6FF2">
        <w:rPr>
          <w:rFonts w:hint="cs"/>
          <w:rtl/>
        </w:rPr>
        <w:t>שמע", אמירת הקדושה שבחזרת שליח הציבור על תפילת "שמונה עשרה", ואמירת ה"קדיש".</w:t>
      </w:r>
      <w:r>
        <w:rPr>
          <w:rStyle w:val="a5"/>
          <w:rtl/>
        </w:rPr>
        <w:footnoteReference w:id="18"/>
      </w:r>
      <w:r w:rsidRPr="004A6FF2">
        <w:rPr>
          <w:rFonts w:hint="cs"/>
          <w:rtl/>
        </w:rPr>
        <w:t xml:space="preserve"> כתוצאה מכך</w:t>
      </w:r>
      <w:r>
        <w:rPr>
          <w:rFonts w:hint="cs"/>
          <w:rtl/>
        </w:rPr>
        <w:t>, כאשר התעוררה השא</w:t>
      </w:r>
      <w:r w:rsidRPr="004A6FF2">
        <w:rPr>
          <w:rFonts w:hint="cs"/>
          <w:rtl/>
        </w:rPr>
        <w:t xml:space="preserve">לה בדור האחרון בקבוצות נשים אורתודוקסיות שביקשו להתפלל יחד, אם מותר לקרוא בתורה ובהפטרה, קבעו כמה פוסקים שמותר, בתנאי שלא יאמרו העולות לתורה את </w:t>
      </w:r>
      <w:r w:rsidRPr="00F66FF2">
        <w:rPr>
          <w:rFonts w:hint="cs"/>
          <w:rtl/>
        </w:rPr>
        <w:t xml:space="preserve">"ברכו את ה' המבורך" </w:t>
      </w:r>
      <w:r w:rsidRPr="004A6FF2">
        <w:rPr>
          <w:rFonts w:hint="cs"/>
          <w:rtl/>
        </w:rPr>
        <w:t>ש</w:t>
      </w:r>
      <w:r>
        <w:rPr>
          <w:rFonts w:hint="cs"/>
          <w:rtl/>
        </w:rPr>
        <w:t xml:space="preserve">לפני </w:t>
      </w:r>
      <w:r w:rsidRPr="004A6FF2">
        <w:rPr>
          <w:rFonts w:hint="cs"/>
          <w:rtl/>
        </w:rPr>
        <w:t>ברכות התורה. דעה זו מבוססת על פירוש הנאמר בבבלי, אבל איננה מתאימה לכתוב במשנה ובירושלמי.</w:t>
      </w:r>
    </w:p>
    <w:p w:rsidR="007C23B4" w:rsidRPr="00BD4AD8" w:rsidRDefault="007C23B4" w:rsidP="007C23B4">
      <w:pPr>
        <w:tabs>
          <w:tab w:val="left" w:pos="1874"/>
        </w:tabs>
        <w:jc w:val="both"/>
        <w:rPr>
          <w:rtl/>
        </w:rPr>
      </w:pPr>
      <w:r w:rsidRPr="004A6FF2">
        <w:rPr>
          <w:rFonts w:hint="cs"/>
          <w:rtl/>
        </w:rPr>
        <w:t>במשנה</w:t>
      </w:r>
      <w:r>
        <w:rPr>
          <w:rFonts w:hint="cs"/>
          <w:rtl/>
        </w:rPr>
        <w:t>,</w:t>
      </w:r>
      <w:r w:rsidRPr="004A6FF2">
        <w:rPr>
          <w:rFonts w:hint="cs"/>
          <w:rtl/>
        </w:rPr>
        <w:t xml:space="preserve"> חמש הדוגמאות שבתוך בית הכנסת מהוות יחד מסגרת עבודת ה' של הציבור </w:t>
      </w:r>
      <w:r w:rsidRPr="004A6FF2">
        <w:rPr>
          <w:rtl/>
        </w:rPr>
        <w:t>–</w:t>
      </w:r>
      <w:r w:rsidRPr="004A6FF2">
        <w:rPr>
          <w:rFonts w:hint="cs"/>
          <w:rtl/>
        </w:rPr>
        <w:t xml:space="preserve"> ברכות </w:t>
      </w:r>
      <w:r>
        <w:rPr>
          <w:rFonts w:hint="cs"/>
          <w:rtl/>
        </w:rPr>
        <w:t xml:space="preserve">קריאת </w:t>
      </w:r>
      <w:r w:rsidRPr="004A6FF2">
        <w:rPr>
          <w:rFonts w:hint="cs"/>
          <w:rtl/>
        </w:rPr>
        <w:t>שמע בצורה שנאמרו בציבור, חזרת שליח הציבור על התפילה, ב</w:t>
      </w:r>
      <w:r>
        <w:rPr>
          <w:rFonts w:hint="cs"/>
          <w:rtl/>
        </w:rPr>
        <w:t xml:space="preserve">רכת </w:t>
      </w:r>
      <w:r>
        <w:rPr>
          <w:rFonts w:hint="cs"/>
          <w:rtl/>
        </w:rPr>
        <w:lastRenderedPageBreak/>
        <w:t>הכוהנים וקריאת התורה והנביא</w:t>
      </w:r>
      <w:r w:rsidRPr="004A6FF2">
        <w:rPr>
          <w:rFonts w:hint="cs"/>
          <w:rtl/>
        </w:rPr>
        <w:t xml:space="preserve"> </w:t>
      </w:r>
      <w:r w:rsidRPr="004A6FF2">
        <w:rPr>
          <w:rtl/>
        </w:rPr>
        <w:t>–</w:t>
      </w:r>
      <w:r w:rsidRPr="004A6FF2">
        <w:rPr>
          <w:rFonts w:hint="cs"/>
          <w:rtl/>
        </w:rPr>
        <w:t xml:space="preserve"> זוהי מסגרת אחידה ושלמה שהימצאותן של עשרה מישראל מכוננת. חובת "המניין" במסגר</w:t>
      </w:r>
      <w:r>
        <w:rPr>
          <w:rFonts w:hint="cs"/>
          <w:rtl/>
        </w:rPr>
        <w:t>ת זו אינה קשורה להתעצמות הקדושה בבית הכנסת או להתייחסות מפורשת לתכניה בקטעי תפילה מרכזי</w:t>
      </w:r>
      <w:r w:rsidRPr="004A6FF2">
        <w:rPr>
          <w:rFonts w:hint="cs"/>
          <w:rtl/>
        </w:rPr>
        <w:t xml:space="preserve">ים, אלא מעצם הקדושה השורה בציבור והמתבטאת בהיקהלותו בבית הכנסת כמו מחוצה לו. </w:t>
      </w:r>
      <w:r w:rsidRPr="00BD4AD8">
        <w:rPr>
          <w:rFonts w:hint="cs"/>
          <w:rtl/>
        </w:rPr>
        <w:t xml:space="preserve">במובן זה, בתשתית שאלת קריאת התורה והנביא בקבוצות של נשים עומד בירור עקרוני ביותר: האם מעמד עשר נשים דומה לעשרה גברים כהתגלמות ראשונית לכינון ציבוריות יהודית? </w:t>
      </w:r>
    </w:p>
    <w:p w:rsidR="007C23B4" w:rsidRPr="00BD4AD8" w:rsidRDefault="007C23B4" w:rsidP="007C23B4">
      <w:pPr>
        <w:tabs>
          <w:tab w:val="left" w:pos="1874"/>
        </w:tabs>
        <w:jc w:val="both"/>
        <w:rPr>
          <w:rtl/>
        </w:rPr>
      </w:pPr>
      <w:r w:rsidRPr="00BD4AD8">
        <w:rPr>
          <w:rFonts w:hint="cs"/>
          <w:rtl/>
        </w:rPr>
        <w:t>איך מושגי קד</w:t>
      </w:r>
      <w:r>
        <w:rPr>
          <w:rFonts w:hint="cs"/>
          <w:rtl/>
        </w:rPr>
        <w:t xml:space="preserve">ושת הציבור </w:t>
      </w:r>
      <w:r>
        <w:rPr>
          <w:rtl/>
        </w:rPr>
        <w:t>–</w:t>
      </w:r>
      <w:r w:rsidRPr="00BD4AD8">
        <w:rPr>
          <w:rFonts w:hint="cs"/>
          <w:rtl/>
        </w:rPr>
        <w:t xml:space="preserve"> היונקי</w:t>
      </w:r>
      <w:r>
        <w:rPr>
          <w:rFonts w:hint="cs"/>
          <w:rtl/>
        </w:rPr>
        <w:t xml:space="preserve">ם ביסודם ממצות קריאת מגילת אסתר </w:t>
      </w:r>
      <w:r>
        <w:rPr>
          <w:rtl/>
        </w:rPr>
        <w:t>–</w:t>
      </w:r>
      <w:r w:rsidRPr="00BD4AD8">
        <w:rPr>
          <w:rFonts w:hint="cs"/>
          <w:rtl/>
        </w:rPr>
        <w:t xml:space="preserve"> מכוננים יחסי גברים ונשים בהקשר של המסגרות שנקבעו לקיום הקהילה ולהופעת קדושתה על כל רבדיה, בתוך בית הכנסת ומחוצה לו? תשובה מסוימת לשאלה עקרונית זו </w:t>
      </w:r>
      <w:r>
        <w:rPr>
          <w:rFonts w:hint="cs"/>
          <w:rtl/>
        </w:rPr>
        <w:t>ניתנת בדיון מעניין על מצו</w:t>
      </w:r>
      <w:r w:rsidRPr="00BD4AD8">
        <w:rPr>
          <w:rFonts w:hint="cs"/>
          <w:rtl/>
        </w:rPr>
        <w:t>ת "קידוש השם".</w:t>
      </w:r>
    </w:p>
    <w:p w:rsidR="007C23B4" w:rsidRPr="004A6FF2" w:rsidRDefault="007C23B4" w:rsidP="007C23B4">
      <w:pPr>
        <w:tabs>
          <w:tab w:val="left" w:pos="1874"/>
        </w:tabs>
        <w:jc w:val="both"/>
        <w:rPr>
          <w:rtl/>
        </w:rPr>
      </w:pPr>
      <w:r w:rsidRPr="004A6FF2">
        <w:rPr>
          <w:rFonts w:hint="cs"/>
          <w:rtl/>
        </w:rPr>
        <w:t xml:space="preserve">הדרשה </w:t>
      </w:r>
      <w:r>
        <w:rPr>
          <w:rFonts w:hint="cs"/>
          <w:rtl/>
        </w:rPr>
        <w:t xml:space="preserve">על </w:t>
      </w:r>
      <w:r w:rsidRPr="004A6FF2">
        <w:rPr>
          <w:rFonts w:hint="cs"/>
          <w:rtl/>
        </w:rPr>
        <w:t>הפסוק "</w:t>
      </w:r>
      <w:proofErr w:type="spellStart"/>
      <w:r w:rsidRPr="004A6FF2">
        <w:rPr>
          <w:rFonts w:hint="cs"/>
          <w:rtl/>
        </w:rPr>
        <w:t>ונקדשתי</w:t>
      </w:r>
      <w:proofErr w:type="spellEnd"/>
      <w:r w:rsidRPr="004A6FF2">
        <w:rPr>
          <w:rFonts w:hint="cs"/>
          <w:rtl/>
        </w:rPr>
        <w:t xml:space="preserve"> בתוך בני ישראל"</w:t>
      </w:r>
      <w:r>
        <w:rPr>
          <w:rFonts w:hint="cs"/>
          <w:rtl/>
        </w:rPr>
        <w:t>,</w:t>
      </w:r>
      <w:r w:rsidRPr="004A6FF2">
        <w:rPr>
          <w:rFonts w:hint="cs"/>
          <w:rtl/>
        </w:rPr>
        <w:t xml:space="preserve"> המובאת בבבלי בשם רבי יוחנן כבסיס לחובת "המניין"</w:t>
      </w:r>
      <w:r>
        <w:rPr>
          <w:rFonts w:hint="cs"/>
          <w:rtl/>
        </w:rPr>
        <w:t>,</w:t>
      </w:r>
      <w:r w:rsidRPr="004A6FF2">
        <w:rPr>
          <w:rFonts w:hint="cs"/>
          <w:rtl/>
        </w:rPr>
        <w:t xml:space="preserve"> מובאת בשמו במסכת סנהדרין כבסיס לחובה למסור את הנפש</w:t>
      </w:r>
      <w:r>
        <w:rPr>
          <w:rFonts w:hint="cs"/>
          <w:rtl/>
        </w:rPr>
        <w:t>,</w:t>
      </w:r>
      <w:r w:rsidRPr="004A6FF2">
        <w:rPr>
          <w:rFonts w:hint="cs"/>
          <w:rtl/>
        </w:rPr>
        <w:t xml:space="preserve"> אף במקרה של </w:t>
      </w:r>
      <w:r>
        <w:rPr>
          <w:rFonts w:hint="cs"/>
          <w:rtl/>
        </w:rPr>
        <w:t>עברה על "מצו</w:t>
      </w:r>
      <w:r w:rsidRPr="004A6FF2">
        <w:rPr>
          <w:rFonts w:hint="cs"/>
          <w:rtl/>
        </w:rPr>
        <w:t>ה קלה"</w:t>
      </w:r>
      <w:r>
        <w:rPr>
          <w:rFonts w:hint="cs"/>
          <w:rtl/>
        </w:rPr>
        <w:t>,</w:t>
      </w:r>
      <w:r w:rsidRPr="004A6FF2">
        <w:rPr>
          <w:rFonts w:hint="cs"/>
          <w:rtl/>
        </w:rPr>
        <w:t xml:space="preserve"> במצב של "</w:t>
      </w:r>
      <w:proofErr w:type="spellStart"/>
      <w:r w:rsidRPr="004A6FF2">
        <w:rPr>
          <w:rFonts w:hint="cs"/>
          <w:rtl/>
        </w:rPr>
        <w:t>פרהסיא</w:t>
      </w:r>
      <w:proofErr w:type="spellEnd"/>
      <w:r w:rsidRPr="004A6FF2">
        <w:rPr>
          <w:rFonts w:hint="cs"/>
          <w:rtl/>
        </w:rPr>
        <w:t xml:space="preserve">", </w:t>
      </w:r>
      <w:r>
        <w:rPr>
          <w:rFonts w:hint="cs"/>
          <w:rtl/>
        </w:rPr>
        <w:t xml:space="preserve">כלומר </w:t>
      </w:r>
      <w:r w:rsidRPr="004A6FF2">
        <w:rPr>
          <w:rFonts w:hint="cs"/>
          <w:rtl/>
        </w:rPr>
        <w:t>לפני עשרה יהודים.</w:t>
      </w:r>
      <w:r>
        <w:rPr>
          <w:rStyle w:val="a5"/>
          <w:rtl/>
        </w:rPr>
        <w:footnoteReference w:id="19"/>
      </w:r>
      <w:r w:rsidRPr="004A6FF2">
        <w:rPr>
          <w:rFonts w:hint="cs"/>
          <w:rtl/>
        </w:rPr>
        <w:t xml:space="preserve"> לשיטת רבי יוחנן</w:t>
      </w:r>
      <w:r>
        <w:rPr>
          <w:rFonts w:hint="cs"/>
          <w:rtl/>
        </w:rPr>
        <w:t>,</w:t>
      </w:r>
      <w:r w:rsidRPr="004A6FF2">
        <w:rPr>
          <w:rFonts w:hint="cs"/>
          <w:rtl/>
        </w:rPr>
        <w:t xml:space="preserve"> נמתח חוט בהלכות קיום קהילות ישראל בגלות בין "קידוש השם" בעולם עוין לשם קיום הציבוריות הישראלית</w:t>
      </w:r>
      <w:r>
        <w:rPr>
          <w:rFonts w:hint="cs"/>
          <w:rtl/>
        </w:rPr>
        <w:t>,</w:t>
      </w:r>
      <w:r w:rsidRPr="004A6FF2">
        <w:rPr>
          <w:rFonts w:hint="cs"/>
          <w:rtl/>
        </w:rPr>
        <w:t xml:space="preserve"> לבין בית הכנסת ש</w:t>
      </w:r>
      <w:r>
        <w:rPr>
          <w:rFonts w:hint="cs"/>
          <w:rtl/>
        </w:rPr>
        <w:t>הפך</w:t>
      </w:r>
      <w:r w:rsidRPr="004A6FF2">
        <w:rPr>
          <w:rFonts w:hint="cs"/>
          <w:rtl/>
        </w:rPr>
        <w:t xml:space="preserve"> בזמנו למגדלור היהודי בערי </w:t>
      </w:r>
      <w:proofErr w:type="spellStart"/>
      <w:r w:rsidRPr="004A6FF2">
        <w:rPr>
          <w:rFonts w:hint="cs"/>
          <w:rtl/>
        </w:rPr>
        <w:t>נכר</w:t>
      </w:r>
      <w:proofErr w:type="spellEnd"/>
      <w:r w:rsidRPr="004A6FF2">
        <w:rPr>
          <w:rFonts w:hint="cs"/>
          <w:rtl/>
        </w:rPr>
        <w:t>.</w:t>
      </w:r>
      <w:r>
        <w:rPr>
          <w:rStyle w:val="a5"/>
          <w:rtl/>
        </w:rPr>
        <w:footnoteReference w:id="20"/>
      </w:r>
      <w:r w:rsidRPr="004A6FF2">
        <w:rPr>
          <w:rFonts w:hint="cs"/>
          <w:rtl/>
        </w:rPr>
        <w:t xml:space="preserve"> </w:t>
      </w:r>
    </w:p>
    <w:p w:rsidR="007C23B4" w:rsidRPr="004A6FF2" w:rsidRDefault="007C23B4" w:rsidP="007C23B4">
      <w:pPr>
        <w:tabs>
          <w:tab w:val="left" w:pos="1874"/>
        </w:tabs>
        <w:jc w:val="both"/>
        <w:rPr>
          <w:rtl/>
        </w:rPr>
      </w:pPr>
      <w:r>
        <w:rPr>
          <w:rFonts w:hint="cs"/>
          <w:rtl/>
        </w:rPr>
        <w:t>על רקע השימוש הרב-מ</w:t>
      </w:r>
      <w:r w:rsidRPr="004A6FF2">
        <w:rPr>
          <w:rFonts w:hint="cs"/>
          <w:rtl/>
        </w:rPr>
        <w:t xml:space="preserve">מדי של רבי יוחנן ביסוד "קידוש ה' בציבור", באמירה ובמעשה, יש לשאול </w:t>
      </w:r>
      <w:r>
        <w:rPr>
          <w:rFonts w:hint="cs"/>
          <w:rtl/>
        </w:rPr>
        <w:t xml:space="preserve">על מעמד </w:t>
      </w:r>
      <w:proofErr w:type="spellStart"/>
      <w:r>
        <w:rPr>
          <w:rFonts w:hint="cs"/>
          <w:rtl/>
        </w:rPr>
        <w:t>א</w:t>
      </w:r>
      <w:r w:rsidRPr="004A6FF2">
        <w:rPr>
          <w:rFonts w:hint="cs"/>
          <w:rtl/>
        </w:rPr>
        <w:t>שה</w:t>
      </w:r>
      <w:proofErr w:type="spellEnd"/>
      <w:r w:rsidRPr="004A6FF2">
        <w:rPr>
          <w:rFonts w:hint="cs"/>
          <w:rtl/>
        </w:rPr>
        <w:t xml:space="preserve"> יהודית בקהילתה </w:t>
      </w:r>
      <w:r w:rsidRPr="004A6FF2">
        <w:rPr>
          <w:rtl/>
        </w:rPr>
        <w:t>–</w:t>
      </w:r>
      <w:r w:rsidRPr="004A6FF2">
        <w:rPr>
          <w:rFonts w:hint="cs"/>
          <w:rtl/>
        </w:rPr>
        <w:t xml:space="preserve"> האם החובה למסור את הנפש </w:t>
      </w:r>
      <w:proofErr w:type="spellStart"/>
      <w:r w:rsidRPr="004A6FF2">
        <w:rPr>
          <w:rFonts w:hint="cs"/>
          <w:rtl/>
        </w:rPr>
        <w:t>בפרהסיא</w:t>
      </w:r>
      <w:proofErr w:type="spellEnd"/>
      <w:r w:rsidRPr="004A6FF2">
        <w:rPr>
          <w:rFonts w:hint="cs"/>
          <w:rtl/>
        </w:rPr>
        <w:t xml:space="preserve"> חלה </w:t>
      </w:r>
      <w:r>
        <w:rPr>
          <w:rFonts w:hint="cs"/>
          <w:rtl/>
        </w:rPr>
        <w:t xml:space="preserve">גם </w:t>
      </w:r>
      <w:r w:rsidRPr="004A6FF2">
        <w:rPr>
          <w:rFonts w:hint="cs"/>
          <w:rtl/>
        </w:rPr>
        <w:t>במצב שישנן עשר נשים?</w:t>
      </w:r>
    </w:p>
    <w:p w:rsidR="007C23B4" w:rsidRDefault="007C23B4" w:rsidP="007C23B4">
      <w:pPr>
        <w:tabs>
          <w:tab w:val="left" w:pos="1874"/>
        </w:tabs>
        <w:jc w:val="both"/>
        <w:rPr>
          <w:rtl/>
        </w:rPr>
      </w:pPr>
      <w:r w:rsidRPr="004A6FF2">
        <w:rPr>
          <w:rFonts w:hint="cs"/>
          <w:rtl/>
        </w:rPr>
        <w:t xml:space="preserve">יש ללמוד על כך מהנמקת </w:t>
      </w:r>
      <w:r>
        <w:rPr>
          <w:rFonts w:hint="cs"/>
          <w:rtl/>
        </w:rPr>
        <w:t>רבי יוסף קארו</w:t>
      </w:r>
      <w:r w:rsidRPr="004A6FF2">
        <w:rPr>
          <w:rFonts w:hint="cs"/>
          <w:rtl/>
        </w:rPr>
        <w:t xml:space="preserve"> </w:t>
      </w:r>
      <w:r>
        <w:rPr>
          <w:rFonts w:hint="cs"/>
          <w:rtl/>
        </w:rPr>
        <w:t>ביחס ל</w:t>
      </w:r>
      <w:r w:rsidRPr="004A6FF2">
        <w:rPr>
          <w:rFonts w:hint="cs"/>
          <w:rtl/>
        </w:rPr>
        <w:t xml:space="preserve">היתר צירוף קטן כעשירי ל"מניין" </w:t>
      </w:r>
      <w:r>
        <w:rPr>
          <w:rFonts w:hint="cs"/>
          <w:rtl/>
        </w:rPr>
        <w:t xml:space="preserve">עבור </w:t>
      </w:r>
      <w:r w:rsidRPr="004A6FF2">
        <w:rPr>
          <w:rFonts w:hint="cs"/>
          <w:rtl/>
        </w:rPr>
        <w:t>זימון בשם</w:t>
      </w:r>
      <w:r>
        <w:rPr>
          <w:rFonts w:hint="cs"/>
          <w:rtl/>
        </w:rPr>
        <w:t xml:space="preserve"> ה'</w:t>
      </w:r>
      <w:r w:rsidRPr="004A6FF2">
        <w:rPr>
          <w:rFonts w:hint="cs"/>
          <w:rtl/>
        </w:rPr>
        <w:t xml:space="preserve"> ו</w:t>
      </w:r>
      <w:r>
        <w:rPr>
          <w:rFonts w:hint="cs"/>
          <w:rtl/>
        </w:rPr>
        <w:t>תפילה</w:t>
      </w:r>
      <w:r w:rsidRPr="004A6FF2">
        <w:rPr>
          <w:rFonts w:hint="cs"/>
          <w:rtl/>
        </w:rPr>
        <w:t xml:space="preserve"> </w:t>
      </w:r>
      <w:r>
        <w:rPr>
          <w:rFonts w:hint="cs"/>
          <w:rtl/>
        </w:rPr>
        <w:t>ב</w:t>
      </w:r>
      <w:r w:rsidRPr="004A6FF2">
        <w:rPr>
          <w:rFonts w:hint="cs"/>
          <w:rtl/>
        </w:rPr>
        <w:t xml:space="preserve">ציבור כמנהג ספרד </w:t>
      </w:r>
      <w:r w:rsidRPr="004A6FF2">
        <w:rPr>
          <w:rtl/>
        </w:rPr>
        <w:t>–</w:t>
      </w:r>
      <w:r w:rsidRPr="004A6FF2">
        <w:rPr>
          <w:rFonts w:hint="cs"/>
          <w:rtl/>
        </w:rPr>
        <w:t xml:space="preserve"> היתר שמסיבות ש</w:t>
      </w:r>
      <w:r>
        <w:rPr>
          <w:rFonts w:hint="cs"/>
          <w:rtl/>
        </w:rPr>
        <w:t xml:space="preserve">אין עניינם כאן לא חל על צירוף </w:t>
      </w:r>
      <w:proofErr w:type="spellStart"/>
      <w:r>
        <w:rPr>
          <w:rFonts w:hint="cs"/>
          <w:rtl/>
        </w:rPr>
        <w:t>אשה</w:t>
      </w:r>
      <w:proofErr w:type="spellEnd"/>
      <w:r>
        <w:rPr>
          <w:rFonts w:hint="cs"/>
          <w:rtl/>
        </w:rPr>
        <w:t>:</w:t>
      </w:r>
      <w:r w:rsidRPr="004A6FF2">
        <w:rPr>
          <w:rFonts w:hint="cs"/>
          <w:rtl/>
        </w:rPr>
        <w:t xml:space="preserve"> </w:t>
      </w:r>
    </w:p>
    <w:p w:rsidR="007C23B4" w:rsidRPr="006B4D95" w:rsidRDefault="007C23B4" w:rsidP="007C23B4">
      <w:pPr>
        <w:tabs>
          <w:tab w:val="left" w:pos="1874"/>
        </w:tabs>
        <w:jc w:val="both"/>
        <w:rPr>
          <w:i/>
          <w:iCs/>
          <w:rtl/>
        </w:rPr>
      </w:pPr>
      <w:proofErr w:type="spellStart"/>
      <w:r w:rsidRPr="006B4D95">
        <w:rPr>
          <w:rFonts w:hint="cs"/>
          <w:i/>
          <w:iCs/>
          <w:rtl/>
        </w:rPr>
        <w:t>דכל</w:t>
      </w:r>
      <w:proofErr w:type="spellEnd"/>
      <w:r w:rsidRPr="006B4D95">
        <w:rPr>
          <w:rFonts w:hint="cs"/>
          <w:i/>
          <w:iCs/>
          <w:rtl/>
        </w:rPr>
        <w:t xml:space="preserve"> בי עשרה </w:t>
      </w:r>
      <w:proofErr w:type="spellStart"/>
      <w:r w:rsidRPr="006B4D95">
        <w:rPr>
          <w:rFonts w:hint="cs"/>
          <w:i/>
          <w:iCs/>
          <w:rtl/>
        </w:rPr>
        <w:t>שכינתא</w:t>
      </w:r>
      <w:proofErr w:type="spellEnd"/>
      <w:r w:rsidRPr="006B4D95">
        <w:rPr>
          <w:rFonts w:hint="cs"/>
          <w:i/>
          <w:iCs/>
          <w:rtl/>
        </w:rPr>
        <w:t xml:space="preserve"> </w:t>
      </w:r>
      <w:proofErr w:type="spellStart"/>
      <w:r w:rsidRPr="006B4D95">
        <w:rPr>
          <w:rFonts w:hint="cs"/>
          <w:i/>
          <w:iCs/>
          <w:rtl/>
        </w:rPr>
        <w:t>שריא</w:t>
      </w:r>
      <w:proofErr w:type="spellEnd"/>
      <w:r w:rsidRPr="006B4D95">
        <w:rPr>
          <w:rFonts w:hint="cs"/>
          <w:i/>
          <w:iCs/>
          <w:rtl/>
        </w:rPr>
        <w:t xml:space="preserve"> (סנהדרין לט ע"א)</w:t>
      </w:r>
      <w:r>
        <w:rPr>
          <w:rFonts w:hint="cs"/>
          <w:i/>
          <w:iCs/>
          <w:rtl/>
        </w:rPr>
        <w:t>,</w:t>
      </w:r>
      <w:r w:rsidRPr="006B4D95">
        <w:rPr>
          <w:rFonts w:hint="cs"/>
          <w:i/>
          <w:iCs/>
          <w:rtl/>
        </w:rPr>
        <w:t xml:space="preserve"> </w:t>
      </w:r>
      <w:proofErr w:type="spellStart"/>
      <w:r w:rsidRPr="006B4D95">
        <w:rPr>
          <w:i/>
          <w:iCs/>
          <w:rtl/>
        </w:rPr>
        <w:t>דמ</w:t>
      </w:r>
      <w:r>
        <w:rPr>
          <w:rFonts w:hint="cs"/>
          <w:i/>
          <w:iCs/>
          <w:rtl/>
        </w:rPr>
        <w:t>"</w:t>
      </w:r>
      <w:r w:rsidRPr="006B4D95">
        <w:rPr>
          <w:i/>
          <w:iCs/>
          <w:rtl/>
        </w:rPr>
        <w:t>ונקדשתי</w:t>
      </w:r>
      <w:proofErr w:type="spellEnd"/>
      <w:r w:rsidRPr="006B4D95">
        <w:rPr>
          <w:i/>
          <w:iCs/>
          <w:rtl/>
        </w:rPr>
        <w:t xml:space="preserve"> בתוך בני ישראל</w:t>
      </w:r>
      <w:r>
        <w:rPr>
          <w:rFonts w:hint="cs"/>
          <w:i/>
          <w:iCs/>
          <w:rtl/>
        </w:rPr>
        <w:t>"</w:t>
      </w:r>
      <w:r w:rsidRPr="006B4D95">
        <w:rPr>
          <w:i/>
          <w:iCs/>
          <w:rtl/>
        </w:rPr>
        <w:t xml:space="preserve"> (ויקרא </w:t>
      </w:r>
      <w:proofErr w:type="spellStart"/>
      <w:r w:rsidRPr="006B4D95">
        <w:rPr>
          <w:i/>
          <w:iCs/>
          <w:rtl/>
        </w:rPr>
        <w:t>כב</w:t>
      </w:r>
      <w:proofErr w:type="spellEnd"/>
      <w:r>
        <w:rPr>
          <w:rFonts w:hint="cs"/>
          <w:i/>
          <w:iCs/>
          <w:rtl/>
        </w:rPr>
        <w:t>,</w:t>
      </w:r>
      <w:r w:rsidRPr="006B4D95">
        <w:rPr>
          <w:i/>
          <w:iCs/>
          <w:rtl/>
        </w:rPr>
        <w:t xml:space="preserve"> לב) אומרים קדושה בעשרה</w:t>
      </w:r>
      <w:r>
        <w:rPr>
          <w:rFonts w:hint="cs"/>
          <w:i/>
          <w:iCs/>
          <w:rtl/>
        </w:rPr>
        <w:t xml:space="preserve"> </w:t>
      </w:r>
      <w:r>
        <w:rPr>
          <w:i/>
          <w:iCs/>
          <w:rtl/>
        </w:rPr>
        <w:t>–</w:t>
      </w:r>
      <w:r w:rsidRPr="006B4D95">
        <w:rPr>
          <w:i/>
          <w:iCs/>
          <w:rtl/>
        </w:rPr>
        <w:t xml:space="preserve"> לא שנא גדולים לא שנא קטנים קרינן ביה בתוך בני ישראל</w:t>
      </w:r>
      <w:r>
        <w:rPr>
          <w:rFonts w:hint="cs"/>
          <w:i/>
          <w:iCs/>
          <w:rtl/>
        </w:rPr>
        <w:t>,</w:t>
      </w:r>
      <w:r w:rsidRPr="006B4D95">
        <w:rPr>
          <w:i/>
          <w:iCs/>
          <w:rtl/>
        </w:rPr>
        <w:t xml:space="preserve"> ובלבד </w:t>
      </w:r>
      <w:proofErr w:type="spellStart"/>
      <w:r w:rsidRPr="006B4D95">
        <w:rPr>
          <w:i/>
          <w:iCs/>
          <w:rtl/>
        </w:rPr>
        <w:t>שיהו</w:t>
      </w:r>
      <w:proofErr w:type="spellEnd"/>
      <w:r w:rsidRPr="006B4D95">
        <w:rPr>
          <w:i/>
          <w:iCs/>
          <w:rtl/>
        </w:rPr>
        <w:t xml:space="preserve"> תשעה גדולים</w:t>
      </w:r>
      <w:r w:rsidRPr="006B4D95">
        <w:rPr>
          <w:rFonts w:hint="cs"/>
          <w:i/>
          <w:iCs/>
          <w:rtl/>
        </w:rPr>
        <w:t xml:space="preserve">... </w:t>
      </w:r>
      <w:proofErr w:type="spellStart"/>
      <w:r w:rsidRPr="006B4D95">
        <w:rPr>
          <w:rFonts w:hint="cs"/>
          <w:i/>
          <w:iCs/>
          <w:rtl/>
        </w:rPr>
        <w:t>דשכינתא</w:t>
      </w:r>
      <w:proofErr w:type="spellEnd"/>
      <w:r w:rsidRPr="006B4D95">
        <w:rPr>
          <w:rFonts w:hint="cs"/>
          <w:i/>
          <w:iCs/>
          <w:rtl/>
        </w:rPr>
        <w:t xml:space="preserve"> </w:t>
      </w:r>
      <w:proofErr w:type="spellStart"/>
      <w:r w:rsidRPr="006B4D95">
        <w:rPr>
          <w:rFonts w:hint="cs"/>
          <w:i/>
          <w:iCs/>
          <w:rtl/>
        </w:rPr>
        <w:t>שריא</w:t>
      </w:r>
      <w:proofErr w:type="spellEnd"/>
      <w:r w:rsidRPr="006B4D95">
        <w:rPr>
          <w:rFonts w:hint="cs"/>
          <w:i/>
          <w:iCs/>
          <w:rtl/>
        </w:rPr>
        <w:t xml:space="preserve"> </w:t>
      </w:r>
      <w:r>
        <w:rPr>
          <w:rFonts w:hint="cs"/>
          <w:i/>
          <w:iCs/>
          <w:rtl/>
        </w:rPr>
        <w:t xml:space="preserve">(היות והשכינה שורה) </w:t>
      </w:r>
      <w:r w:rsidRPr="006B4D95">
        <w:rPr>
          <w:rFonts w:hint="cs"/>
          <w:i/>
          <w:iCs/>
          <w:rtl/>
        </w:rPr>
        <w:t>אכל מחויבי בני ברית.</w:t>
      </w:r>
      <w:r w:rsidRPr="006B4D95">
        <w:rPr>
          <w:rStyle w:val="a5"/>
          <w:i/>
          <w:iCs/>
          <w:rtl/>
        </w:rPr>
        <w:footnoteReference w:id="21"/>
      </w:r>
      <w:r w:rsidRPr="006B4D95">
        <w:rPr>
          <w:rFonts w:hint="cs"/>
          <w:i/>
          <w:iCs/>
          <w:rtl/>
        </w:rPr>
        <w:t xml:space="preserve"> </w:t>
      </w:r>
    </w:p>
    <w:p w:rsidR="007C23B4" w:rsidRDefault="007C23B4" w:rsidP="007C23B4">
      <w:pPr>
        <w:tabs>
          <w:tab w:val="left" w:pos="1874"/>
        </w:tabs>
        <w:jc w:val="both"/>
        <w:rPr>
          <w:rtl/>
        </w:rPr>
      </w:pPr>
      <w:r w:rsidRPr="004A6FF2">
        <w:rPr>
          <w:rFonts w:hint="cs"/>
          <w:rtl/>
        </w:rPr>
        <w:t xml:space="preserve">על אף </w:t>
      </w:r>
      <w:r>
        <w:rPr>
          <w:rFonts w:hint="cs"/>
          <w:rtl/>
        </w:rPr>
        <w:t xml:space="preserve">שהעיקרון </w:t>
      </w:r>
      <w:proofErr w:type="spellStart"/>
      <w:r>
        <w:rPr>
          <w:rFonts w:hint="cs"/>
          <w:rtl/>
        </w:rPr>
        <w:t>ש</w:t>
      </w:r>
      <w:r w:rsidRPr="003A3193">
        <w:rPr>
          <w:rFonts w:hint="cs"/>
          <w:rtl/>
        </w:rPr>
        <w:t>"</w:t>
      </w:r>
      <w:r w:rsidRPr="00C42EBE">
        <w:rPr>
          <w:rFonts w:hint="cs"/>
          <w:rtl/>
        </w:rPr>
        <w:t>שכינתא</w:t>
      </w:r>
      <w:proofErr w:type="spellEnd"/>
      <w:r w:rsidRPr="00C42EBE">
        <w:rPr>
          <w:rFonts w:hint="cs"/>
          <w:rtl/>
        </w:rPr>
        <w:t xml:space="preserve"> </w:t>
      </w:r>
      <w:proofErr w:type="spellStart"/>
      <w:r w:rsidRPr="00C42EBE">
        <w:rPr>
          <w:rFonts w:hint="cs"/>
          <w:rtl/>
        </w:rPr>
        <w:t>שריא</w:t>
      </w:r>
      <w:proofErr w:type="spellEnd"/>
      <w:r w:rsidRPr="00C42EBE">
        <w:rPr>
          <w:rFonts w:hint="cs"/>
          <w:rtl/>
        </w:rPr>
        <w:t xml:space="preserve"> א</w:t>
      </w:r>
      <w:r>
        <w:rPr>
          <w:rFonts w:hint="eastAsia"/>
          <w:rtl/>
        </w:rPr>
        <w:t>ַ</w:t>
      </w:r>
      <w:r w:rsidRPr="00C42EBE">
        <w:rPr>
          <w:rFonts w:hint="cs"/>
          <w:rtl/>
        </w:rPr>
        <w:t>כ</w:t>
      </w:r>
      <w:r>
        <w:rPr>
          <w:rFonts w:hint="eastAsia"/>
          <w:rtl/>
        </w:rPr>
        <w:t>ֹּ</w:t>
      </w:r>
      <w:r w:rsidRPr="00C42EBE">
        <w:rPr>
          <w:rFonts w:hint="cs"/>
          <w:rtl/>
        </w:rPr>
        <w:t>ל</w:t>
      </w:r>
      <w:r>
        <w:rPr>
          <w:rFonts w:hint="cs"/>
          <w:rtl/>
        </w:rPr>
        <w:t xml:space="preserve"> (על כול)</w:t>
      </w:r>
      <w:r w:rsidRPr="00C42EBE">
        <w:rPr>
          <w:rFonts w:hint="cs"/>
          <w:rtl/>
        </w:rPr>
        <w:t xml:space="preserve"> מחויבי בני ברית</w:t>
      </w:r>
      <w:r>
        <w:rPr>
          <w:rFonts w:hint="cs"/>
          <w:rtl/>
        </w:rPr>
        <w:t xml:space="preserve">" </w:t>
      </w:r>
      <w:r>
        <w:rPr>
          <w:rtl/>
        </w:rPr>
        <w:t>–</w:t>
      </w:r>
      <w:r>
        <w:rPr>
          <w:rFonts w:hint="cs"/>
          <w:rtl/>
        </w:rPr>
        <w:t xml:space="preserve"> מה שבוודאי כולל נשים </w:t>
      </w:r>
      <w:r>
        <w:rPr>
          <w:rtl/>
        </w:rPr>
        <w:t>–</w:t>
      </w:r>
      <w:r>
        <w:rPr>
          <w:rFonts w:hint="cs"/>
          <w:rtl/>
        </w:rPr>
        <w:t xml:space="preserve"> </w:t>
      </w:r>
      <w:r w:rsidRPr="004A6FF2">
        <w:rPr>
          <w:rFonts w:hint="cs"/>
          <w:rtl/>
        </w:rPr>
        <w:t xml:space="preserve">מקובל על כל הדעות, </w:t>
      </w:r>
      <w:r>
        <w:rPr>
          <w:rFonts w:hint="cs"/>
          <w:rtl/>
        </w:rPr>
        <w:t>נ</w:t>
      </w:r>
      <w:r w:rsidRPr="004A6FF2">
        <w:rPr>
          <w:rFonts w:hint="cs"/>
          <w:rtl/>
        </w:rPr>
        <w:t>חלקו הפוסקים למעשה אם חלה חובת מסירו</w:t>
      </w:r>
      <w:r>
        <w:rPr>
          <w:rFonts w:hint="cs"/>
          <w:rtl/>
        </w:rPr>
        <w:t xml:space="preserve">ת הנפש במצב זה, כפי שמובא בספר </w:t>
      </w:r>
      <w:r w:rsidRPr="007D59BE">
        <w:rPr>
          <w:rFonts w:hint="cs"/>
          <w:b/>
          <w:bCs/>
          <w:rtl/>
        </w:rPr>
        <w:t>מרגליות הים</w:t>
      </w:r>
      <w:r>
        <w:rPr>
          <w:rFonts w:hint="cs"/>
          <w:rtl/>
        </w:rPr>
        <w:t xml:space="preserve"> לרב ראובן מרגליות.</w:t>
      </w:r>
      <w:r>
        <w:rPr>
          <w:rStyle w:val="a5"/>
          <w:rtl/>
        </w:rPr>
        <w:footnoteReference w:id="22"/>
      </w:r>
    </w:p>
    <w:p w:rsidR="007C23B4" w:rsidRDefault="007C23B4" w:rsidP="007C23B4">
      <w:pPr>
        <w:jc w:val="both"/>
        <w:rPr>
          <w:b/>
          <w:bCs/>
          <w:sz w:val="36"/>
          <w:szCs w:val="36"/>
          <w:u w:val="single"/>
          <w:rtl/>
        </w:rPr>
        <w:sectPr w:rsidR="007C23B4" w:rsidSect="007C23B4">
          <w:footnotePr>
            <w:numRestart w:val="eachSect"/>
          </w:footnotePr>
          <w:pgSz w:w="11906" w:h="16838"/>
          <w:pgMar w:top="1440" w:right="1800" w:bottom="1440" w:left="1800" w:header="708" w:footer="708" w:gutter="0"/>
          <w:cols w:space="708"/>
          <w:bidi/>
          <w:rtlGutter/>
          <w:docGrid w:linePitch="360"/>
        </w:sectPr>
      </w:pPr>
    </w:p>
    <w:p w:rsidR="00BA060A" w:rsidRPr="007C23B4" w:rsidRDefault="00BA060A">
      <w:pPr>
        <w:rPr>
          <w:sz w:val="2"/>
          <w:szCs w:val="2"/>
        </w:rPr>
      </w:pPr>
    </w:p>
    <w:sectPr w:rsidR="00BA060A" w:rsidRPr="007C23B4" w:rsidSect="008A469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432" w:rsidRDefault="00032432" w:rsidP="007C23B4">
      <w:pPr>
        <w:spacing w:after="0" w:line="240" w:lineRule="auto"/>
      </w:pPr>
      <w:r>
        <w:separator/>
      </w:r>
    </w:p>
  </w:endnote>
  <w:endnote w:type="continuationSeparator" w:id="0">
    <w:p w:rsidR="00032432" w:rsidRDefault="00032432" w:rsidP="007C2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432" w:rsidRDefault="00032432" w:rsidP="007C23B4">
      <w:pPr>
        <w:spacing w:after="0" w:line="240" w:lineRule="auto"/>
      </w:pPr>
      <w:r>
        <w:separator/>
      </w:r>
    </w:p>
  </w:footnote>
  <w:footnote w:type="continuationSeparator" w:id="0">
    <w:p w:rsidR="00032432" w:rsidRDefault="00032432" w:rsidP="007C23B4">
      <w:pPr>
        <w:spacing w:after="0" w:line="240" w:lineRule="auto"/>
      </w:pPr>
      <w:r>
        <w:continuationSeparator/>
      </w:r>
    </w:p>
  </w:footnote>
  <w:footnote w:id="1">
    <w:p w:rsidR="007C23B4" w:rsidRPr="00280450" w:rsidRDefault="007C23B4" w:rsidP="007C23B4">
      <w:pPr>
        <w:pStyle w:val="a3"/>
        <w:spacing w:after="0"/>
        <w:jc w:val="both"/>
        <w:rPr>
          <w:rtl/>
        </w:rPr>
      </w:pPr>
      <w:r w:rsidRPr="00280450">
        <w:rPr>
          <w:rStyle w:val="a5"/>
        </w:rPr>
        <w:footnoteRef/>
      </w:r>
      <w:r w:rsidRPr="00280450">
        <w:rPr>
          <w:rtl/>
        </w:rPr>
        <w:t xml:space="preserve"> משנה מגילה, ד, א (</w:t>
      </w:r>
      <w:proofErr w:type="spellStart"/>
      <w:r w:rsidRPr="00280450">
        <w:rPr>
          <w:rtl/>
        </w:rPr>
        <w:t>כא</w:t>
      </w:r>
      <w:proofErr w:type="spellEnd"/>
      <w:r w:rsidRPr="00280450">
        <w:rPr>
          <w:rtl/>
        </w:rPr>
        <w:t xml:space="preserve"> ע"א).</w:t>
      </w:r>
    </w:p>
  </w:footnote>
  <w:footnote w:id="2">
    <w:p w:rsidR="007C23B4" w:rsidRPr="00280450" w:rsidRDefault="007C23B4" w:rsidP="007C23B4">
      <w:pPr>
        <w:pStyle w:val="a3"/>
        <w:spacing w:after="0"/>
        <w:jc w:val="both"/>
        <w:rPr>
          <w:rtl/>
        </w:rPr>
      </w:pPr>
      <w:r w:rsidRPr="00280450">
        <w:rPr>
          <w:rStyle w:val="a5"/>
        </w:rPr>
        <w:footnoteRef/>
      </w:r>
      <w:r w:rsidRPr="00280450">
        <w:rPr>
          <w:rtl/>
        </w:rPr>
        <w:t xml:space="preserve"> </w:t>
      </w:r>
      <w:r w:rsidRPr="00280450">
        <w:rPr>
          <w:rtl/>
        </w:rPr>
        <w:t xml:space="preserve">מגילה </w:t>
      </w:r>
      <w:proofErr w:type="spellStart"/>
      <w:r w:rsidRPr="00280450">
        <w:rPr>
          <w:rtl/>
        </w:rPr>
        <w:t>כא</w:t>
      </w:r>
      <w:proofErr w:type="spellEnd"/>
      <w:r w:rsidRPr="00280450">
        <w:rPr>
          <w:rtl/>
        </w:rPr>
        <w:t xml:space="preserve"> ע"א. הלכה זו נלמדה מהפסוק: "וְאַתָּה פֹּה עֲמֹד עִמָּדִי" (דברים ה, </w:t>
      </w:r>
      <w:proofErr w:type="spellStart"/>
      <w:r w:rsidRPr="00280450">
        <w:rPr>
          <w:rtl/>
        </w:rPr>
        <w:t>כז</w:t>
      </w:r>
      <w:proofErr w:type="spellEnd"/>
      <w:r w:rsidRPr="00280450">
        <w:rPr>
          <w:rtl/>
        </w:rPr>
        <w:t>). בהמשך הגמרא מובאת ברייתא המוסרת שגם לימוד התורה התקיים בעמידה עד לימי רבן גמליאל הזקן.</w:t>
      </w:r>
    </w:p>
  </w:footnote>
  <w:footnote w:id="3">
    <w:p w:rsidR="007C23B4" w:rsidRPr="00280450" w:rsidRDefault="007C23B4" w:rsidP="007C23B4">
      <w:pPr>
        <w:pStyle w:val="a3"/>
        <w:spacing w:after="0"/>
        <w:jc w:val="both"/>
      </w:pPr>
      <w:r w:rsidRPr="00280450">
        <w:rPr>
          <w:rStyle w:val="a5"/>
        </w:rPr>
        <w:footnoteRef/>
      </w:r>
      <w:r w:rsidRPr="00280450">
        <w:rPr>
          <w:rtl/>
        </w:rPr>
        <w:t xml:space="preserve"> </w:t>
      </w:r>
      <w:r w:rsidRPr="00280450">
        <w:rPr>
          <w:rtl/>
        </w:rPr>
        <w:t>משנה שם.</w:t>
      </w:r>
    </w:p>
  </w:footnote>
  <w:footnote w:id="4">
    <w:p w:rsidR="007C23B4" w:rsidRPr="00280450" w:rsidRDefault="007C23B4" w:rsidP="007C23B4">
      <w:pPr>
        <w:pStyle w:val="a3"/>
        <w:spacing w:after="0"/>
        <w:jc w:val="both"/>
        <w:rPr>
          <w:rtl/>
        </w:rPr>
      </w:pPr>
      <w:r w:rsidRPr="00280450">
        <w:rPr>
          <w:rStyle w:val="a5"/>
        </w:rPr>
        <w:footnoteRef/>
      </w:r>
      <w:r w:rsidRPr="00280450">
        <w:rPr>
          <w:rtl/>
        </w:rPr>
        <w:t xml:space="preserve"> </w:t>
      </w:r>
      <w:r w:rsidRPr="00280450">
        <w:rPr>
          <w:rtl/>
        </w:rPr>
        <w:t xml:space="preserve">ברכת התורה לפניה היא מדאורייתא, ומקל וחומר מברכת המזון נלמדה גם הברכה לאחריה (ברכות </w:t>
      </w:r>
      <w:proofErr w:type="spellStart"/>
      <w:r w:rsidRPr="00280450">
        <w:rPr>
          <w:rtl/>
        </w:rPr>
        <w:t>כא</w:t>
      </w:r>
      <w:proofErr w:type="spellEnd"/>
      <w:r w:rsidRPr="00280450">
        <w:rPr>
          <w:rtl/>
        </w:rPr>
        <w:t xml:space="preserve"> ע"א).</w:t>
      </w:r>
    </w:p>
  </w:footnote>
  <w:footnote w:id="5">
    <w:p w:rsidR="007C23B4" w:rsidRPr="00280450" w:rsidRDefault="007C23B4" w:rsidP="007C23B4">
      <w:pPr>
        <w:pStyle w:val="a3"/>
        <w:spacing w:after="0"/>
        <w:jc w:val="both"/>
      </w:pPr>
      <w:r w:rsidRPr="00280450">
        <w:rPr>
          <w:rStyle w:val="a5"/>
        </w:rPr>
        <w:footnoteRef/>
      </w:r>
      <w:r w:rsidRPr="00280450">
        <w:rPr>
          <w:rtl/>
        </w:rPr>
        <w:t xml:space="preserve"> </w:t>
      </w:r>
      <w:r w:rsidRPr="00280450">
        <w:rPr>
          <w:rtl/>
        </w:rPr>
        <w:t xml:space="preserve">משנה שם. אמנם, הגמרא מסבירה שהנאמר במשנה שהברכה רשות מכוון על הברכה שנאמרת לאחר הקריאה, ואילו הברכה שלפני הקריאה היא חובה מדין "כל המצות כולן מברך עליהן עובר לעשייתן" (מגילה </w:t>
      </w:r>
      <w:proofErr w:type="spellStart"/>
      <w:r w:rsidRPr="00280450">
        <w:rPr>
          <w:rtl/>
        </w:rPr>
        <w:t>כא</w:t>
      </w:r>
      <w:proofErr w:type="spellEnd"/>
      <w:r w:rsidRPr="00280450">
        <w:rPr>
          <w:rtl/>
        </w:rPr>
        <w:t xml:space="preserve"> ע"ב). אך עדיין ברכת התורה הנה מדאורייתא, כמובא בהערה הקודמת, לעומת הברכה על המגילה שכמובן הנה מדרבנן.</w:t>
      </w:r>
    </w:p>
  </w:footnote>
  <w:footnote w:id="6">
    <w:p w:rsidR="007C23B4" w:rsidRPr="00280450" w:rsidRDefault="007C23B4" w:rsidP="007C23B4">
      <w:pPr>
        <w:pStyle w:val="a3"/>
        <w:spacing w:after="0"/>
        <w:jc w:val="both"/>
        <w:rPr>
          <w:rtl/>
        </w:rPr>
      </w:pPr>
      <w:r w:rsidRPr="00280450">
        <w:rPr>
          <w:rStyle w:val="a5"/>
        </w:rPr>
        <w:footnoteRef/>
      </w:r>
      <w:r w:rsidRPr="00280450">
        <w:rPr>
          <w:rtl/>
        </w:rPr>
        <w:t xml:space="preserve"> </w:t>
      </w:r>
      <w:r w:rsidRPr="00280450">
        <w:rPr>
          <w:rtl/>
        </w:rPr>
        <w:t>שם.</w:t>
      </w:r>
    </w:p>
  </w:footnote>
  <w:footnote w:id="7">
    <w:p w:rsidR="007C23B4" w:rsidRPr="00280450" w:rsidRDefault="007C23B4" w:rsidP="007C23B4">
      <w:pPr>
        <w:pStyle w:val="a3"/>
        <w:spacing w:after="0"/>
        <w:jc w:val="both"/>
      </w:pPr>
      <w:r w:rsidRPr="00280450">
        <w:rPr>
          <w:rStyle w:val="a5"/>
        </w:rPr>
        <w:footnoteRef/>
      </w:r>
      <w:r w:rsidRPr="00280450">
        <w:rPr>
          <w:rtl/>
        </w:rPr>
        <w:t xml:space="preserve"> </w:t>
      </w:r>
      <w:r w:rsidRPr="00280450">
        <w:rPr>
          <w:rtl/>
        </w:rPr>
        <w:t>ראו הרחבה והסבר על כך במאמר על סדר המשניות בפרק א במסכת מגילה, "'אין בין... אלא' – יש סדר למשנה", חלק ד.</w:t>
      </w:r>
    </w:p>
  </w:footnote>
  <w:footnote w:id="8">
    <w:p w:rsidR="007C23B4" w:rsidRPr="00280450" w:rsidRDefault="007C23B4" w:rsidP="007C23B4">
      <w:pPr>
        <w:pStyle w:val="a3"/>
        <w:spacing w:after="0"/>
        <w:jc w:val="both"/>
      </w:pPr>
      <w:r w:rsidRPr="00280450">
        <w:rPr>
          <w:rStyle w:val="a5"/>
        </w:rPr>
        <w:footnoteRef/>
      </w:r>
      <w:r w:rsidRPr="00280450">
        <w:rPr>
          <w:rtl/>
        </w:rPr>
        <w:t xml:space="preserve"> </w:t>
      </w:r>
      <w:r w:rsidRPr="00280450">
        <w:rPr>
          <w:rtl/>
        </w:rPr>
        <w:t xml:space="preserve">מגילה </w:t>
      </w:r>
      <w:proofErr w:type="spellStart"/>
      <w:r w:rsidRPr="00280450">
        <w:rPr>
          <w:rtl/>
        </w:rPr>
        <w:t>כט</w:t>
      </w:r>
      <w:proofErr w:type="spellEnd"/>
      <w:r w:rsidRPr="00280450">
        <w:rPr>
          <w:rtl/>
        </w:rPr>
        <w:t xml:space="preserve"> ע"א. ראו במאמר "אין בין", הערה </w:t>
      </w:r>
      <w:r w:rsidRPr="00280450">
        <w:rPr>
          <w:rFonts w:hint="cs"/>
          <w:rtl/>
        </w:rPr>
        <w:t>17</w:t>
      </w:r>
      <w:r w:rsidRPr="00280450">
        <w:rPr>
          <w:rtl/>
        </w:rPr>
        <w:t>.</w:t>
      </w:r>
    </w:p>
  </w:footnote>
  <w:footnote w:id="9">
    <w:p w:rsidR="007C23B4" w:rsidRPr="00280450" w:rsidRDefault="007C23B4" w:rsidP="007C23B4">
      <w:pPr>
        <w:pStyle w:val="a3"/>
        <w:spacing w:after="0"/>
        <w:jc w:val="both"/>
      </w:pPr>
      <w:r w:rsidRPr="00280450">
        <w:rPr>
          <w:rStyle w:val="a5"/>
        </w:rPr>
        <w:footnoteRef/>
      </w:r>
      <w:r w:rsidRPr="00280450">
        <w:rPr>
          <w:rtl/>
        </w:rPr>
        <w:t xml:space="preserve"> </w:t>
      </w:r>
      <w:r w:rsidRPr="00280450">
        <w:rPr>
          <w:rtl/>
        </w:rPr>
        <w:t>משנה שם, א-ב.</w:t>
      </w:r>
    </w:p>
  </w:footnote>
  <w:footnote w:id="10">
    <w:p w:rsidR="007C23B4" w:rsidRPr="00280450" w:rsidRDefault="007C23B4" w:rsidP="007C23B4">
      <w:pPr>
        <w:pStyle w:val="a3"/>
        <w:spacing w:after="0"/>
        <w:jc w:val="both"/>
        <w:rPr>
          <w:rtl/>
        </w:rPr>
      </w:pPr>
      <w:r w:rsidRPr="00280450">
        <w:rPr>
          <w:rStyle w:val="a5"/>
        </w:rPr>
        <w:footnoteRef/>
      </w:r>
      <w:r w:rsidRPr="00280450">
        <w:rPr>
          <w:rtl/>
        </w:rPr>
        <w:t xml:space="preserve"> </w:t>
      </w:r>
      <w:r w:rsidRPr="00280450">
        <w:rPr>
          <w:rtl/>
        </w:rPr>
        <w:t xml:space="preserve">דף </w:t>
      </w:r>
      <w:proofErr w:type="spellStart"/>
      <w:r w:rsidRPr="00280450">
        <w:rPr>
          <w:rtl/>
        </w:rPr>
        <w:t>כא</w:t>
      </w:r>
      <w:proofErr w:type="spellEnd"/>
      <w:r w:rsidRPr="00280450">
        <w:rPr>
          <w:rtl/>
        </w:rPr>
        <w:t xml:space="preserve"> ע"א.</w:t>
      </w:r>
    </w:p>
  </w:footnote>
  <w:footnote w:id="11">
    <w:p w:rsidR="007C23B4" w:rsidRPr="00280450" w:rsidRDefault="007C23B4" w:rsidP="007C23B4">
      <w:pPr>
        <w:pStyle w:val="a3"/>
        <w:spacing w:after="0"/>
        <w:jc w:val="both"/>
        <w:rPr>
          <w:rtl/>
        </w:rPr>
      </w:pPr>
      <w:r w:rsidRPr="00280450">
        <w:rPr>
          <w:rStyle w:val="a5"/>
        </w:rPr>
        <w:footnoteRef/>
      </w:r>
      <w:r w:rsidRPr="00280450">
        <w:rPr>
          <w:rtl/>
        </w:rPr>
        <w:t xml:space="preserve"> </w:t>
      </w:r>
      <w:r w:rsidRPr="00280450">
        <w:rPr>
          <w:rtl/>
        </w:rPr>
        <w:t xml:space="preserve">עצם חובת קריאה בציבור נזכרה לראשונה במגילת אסתר – "וְהַיָּמִים הָאֵלֶּה נִזְכָּרִים וְנַעֲשִׂים בְּכָל דּוֹר וָדוֹר" (אסתר ט, </w:t>
      </w:r>
      <w:proofErr w:type="spellStart"/>
      <w:r w:rsidRPr="00280450">
        <w:rPr>
          <w:rtl/>
        </w:rPr>
        <w:t>כח</w:t>
      </w:r>
      <w:proofErr w:type="spellEnd"/>
      <w:r w:rsidRPr="00280450">
        <w:rPr>
          <w:rtl/>
        </w:rPr>
        <w:t xml:space="preserve">) – הנדרש בגמרא על קריאת המגילה (מגילה כ ע"א). אמנם, הגמרא </w:t>
      </w:r>
      <w:proofErr w:type="spellStart"/>
      <w:r w:rsidRPr="00280450">
        <w:rPr>
          <w:rtl/>
        </w:rPr>
        <w:t>בבבא</w:t>
      </w:r>
      <w:proofErr w:type="spellEnd"/>
      <w:r w:rsidRPr="00280450">
        <w:rPr>
          <w:rtl/>
        </w:rPr>
        <w:t xml:space="preserve"> קמא </w:t>
      </w:r>
      <w:proofErr w:type="spellStart"/>
      <w:r w:rsidRPr="00280450">
        <w:rPr>
          <w:rtl/>
        </w:rPr>
        <w:t>פב</w:t>
      </w:r>
      <w:proofErr w:type="spellEnd"/>
      <w:r w:rsidRPr="00280450">
        <w:rPr>
          <w:rtl/>
        </w:rPr>
        <w:t xml:space="preserve"> ע"א מביאה מסורת שלפיה עזרא תיקן לישראל לקרוא בתורה במנחה בשבת ובימים שני וחמישי (שבהם אנשי הכפרים מתכנסים לערים הגדולות, כפי שבא לידי ביטוי ביחס לזמן קריאת המגילה לאנשי הכפרים – משנה מגילה, א, א-ב), ולאחריה היא מביאה ברייתא הטוענת שכבר במדבר תיקנו לקרוא בתורה בשבת ובשני וחמישי – זאת כדי שלא יעברו שלושה ימים ללא תורה.</w:t>
      </w:r>
    </w:p>
  </w:footnote>
  <w:footnote w:id="12">
    <w:p w:rsidR="007C23B4" w:rsidRPr="00280450" w:rsidRDefault="007C23B4" w:rsidP="007C23B4">
      <w:pPr>
        <w:pStyle w:val="a3"/>
        <w:spacing w:after="0"/>
        <w:jc w:val="both"/>
        <w:rPr>
          <w:rtl/>
        </w:rPr>
      </w:pPr>
      <w:r w:rsidRPr="00280450">
        <w:rPr>
          <w:rStyle w:val="a5"/>
        </w:rPr>
        <w:footnoteRef/>
      </w:r>
      <w:r w:rsidRPr="00280450">
        <w:rPr>
          <w:rtl/>
        </w:rPr>
        <w:t xml:space="preserve"> </w:t>
      </w:r>
      <w:r w:rsidRPr="00280450">
        <w:rPr>
          <w:rtl/>
        </w:rPr>
        <w:t>משנה שם, ג (</w:t>
      </w:r>
      <w:proofErr w:type="spellStart"/>
      <w:r w:rsidRPr="00280450">
        <w:rPr>
          <w:rtl/>
        </w:rPr>
        <w:t>כג</w:t>
      </w:r>
      <w:proofErr w:type="spellEnd"/>
      <w:r w:rsidRPr="00280450">
        <w:rPr>
          <w:rtl/>
        </w:rPr>
        <w:t xml:space="preserve"> ע"ב). הכוונה הפשוטה של המשנה היא עצם הקריאה, ולא רק הברכות לפניה ולאחריה כפי שהתקבל מאוחר יותר בהלכה בעקבות הדיון בנאמר בגמרא על "דבר שבקדושה". וראו בהמשך.</w:t>
      </w:r>
    </w:p>
  </w:footnote>
  <w:footnote w:id="13">
    <w:p w:rsidR="007C23B4" w:rsidRPr="00280450" w:rsidRDefault="007C23B4" w:rsidP="007C23B4">
      <w:pPr>
        <w:pStyle w:val="a3"/>
        <w:spacing w:after="0"/>
        <w:jc w:val="both"/>
      </w:pPr>
      <w:r w:rsidRPr="00280450">
        <w:rPr>
          <w:rStyle w:val="a5"/>
        </w:rPr>
        <w:footnoteRef/>
      </w:r>
      <w:r w:rsidRPr="00280450">
        <w:rPr>
          <w:rtl/>
        </w:rPr>
        <w:t xml:space="preserve"> </w:t>
      </w:r>
      <w:r w:rsidRPr="00280450">
        <w:rPr>
          <w:rtl/>
        </w:rPr>
        <w:t>שם.</w:t>
      </w:r>
    </w:p>
  </w:footnote>
  <w:footnote w:id="14">
    <w:p w:rsidR="007C23B4" w:rsidRPr="00280450" w:rsidRDefault="007C23B4" w:rsidP="007C23B4">
      <w:pPr>
        <w:pStyle w:val="a3"/>
        <w:spacing w:after="0"/>
        <w:jc w:val="both"/>
        <w:rPr>
          <w:rtl/>
        </w:rPr>
      </w:pPr>
      <w:r w:rsidRPr="00280450">
        <w:rPr>
          <w:rStyle w:val="a5"/>
        </w:rPr>
        <w:footnoteRef/>
      </w:r>
      <w:r w:rsidRPr="00280450">
        <w:rPr>
          <w:rtl/>
        </w:rPr>
        <w:t xml:space="preserve"> </w:t>
      </w:r>
      <w:r w:rsidRPr="00280450">
        <w:rPr>
          <w:rtl/>
        </w:rPr>
        <w:t xml:space="preserve">ירושלמי מגילה, פ"ד, </w:t>
      </w:r>
      <w:proofErr w:type="spellStart"/>
      <w:r w:rsidRPr="00280450">
        <w:rPr>
          <w:rtl/>
        </w:rPr>
        <w:t>ה"ד</w:t>
      </w:r>
      <w:proofErr w:type="spellEnd"/>
      <w:r w:rsidRPr="00280450">
        <w:rPr>
          <w:rtl/>
        </w:rPr>
        <w:t>.</w:t>
      </w:r>
    </w:p>
  </w:footnote>
  <w:footnote w:id="15">
    <w:p w:rsidR="007C23B4" w:rsidRPr="00280450" w:rsidRDefault="007C23B4" w:rsidP="007C23B4">
      <w:pPr>
        <w:pStyle w:val="a3"/>
        <w:spacing w:after="0"/>
        <w:jc w:val="both"/>
      </w:pPr>
      <w:r w:rsidRPr="00280450">
        <w:rPr>
          <w:rStyle w:val="a5"/>
        </w:rPr>
        <w:footnoteRef/>
      </w:r>
      <w:r w:rsidRPr="00280450">
        <w:rPr>
          <w:rtl/>
        </w:rPr>
        <w:t xml:space="preserve"> </w:t>
      </w:r>
      <w:r w:rsidRPr="00280450">
        <w:rPr>
          <w:rtl/>
        </w:rPr>
        <w:t xml:space="preserve">אסתר ד, </w:t>
      </w:r>
      <w:proofErr w:type="spellStart"/>
      <w:r w:rsidRPr="00280450">
        <w:rPr>
          <w:rtl/>
        </w:rPr>
        <w:t>טז</w:t>
      </w:r>
      <w:proofErr w:type="spellEnd"/>
      <w:r w:rsidRPr="00280450">
        <w:rPr>
          <w:rtl/>
        </w:rPr>
        <w:t>.</w:t>
      </w:r>
    </w:p>
  </w:footnote>
  <w:footnote w:id="16">
    <w:p w:rsidR="007C23B4" w:rsidRPr="00280450" w:rsidRDefault="007C23B4" w:rsidP="007C23B4">
      <w:pPr>
        <w:pStyle w:val="a3"/>
        <w:spacing w:after="0"/>
        <w:jc w:val="both"/>
      </w:pPr>
      <w:r w:rsidRPr="00280450">
        <w:rPr>
          <w:rStyle w:val="a5"/>
        </w:rPr>
        <w:footnoteRef/>
      </w:r>
      <w:r w:rsidRPr="00280450">
        <w:rPr>
          <w:rtl/>
        </w:rPr>
        <w:t xml:space="preserve"> </w:t>
      </w:r>
      <w:r w:rsidRPr="00280450">
        <w:rPr>
          <w:rtl/>
        </w:rPr>
        <w:t xml:space="preserve">מגילה </w:t>
      </w:r>
      <w:proofErr w:type="spellStart"/>
      <w:r w:rsidRPr="00280450">
        <w:rPr>
          <w:rtl/>
        </w:rPr>
        <w:t>כג</w:t>
      </w:r>
      <w:proofErr w:type="spellEnd"/>
      <w:r w:rsidRPr="00280450">
        <w:rPr>
          <w:rtl/>
        </w:rPr>
        <w:t xml:space="preserve"> ע"ב.</w:t>
      </w:r>
    </w:p>
  </w:footnote>
  <w:footnote w:id="17">
    <w:p w:rsidR="007C23B4" w:rsidRPr="00280450" w:rsidRDefault="007C23B4" w:rsidP="007C23B4">
      <w:pPr>
        <w:pStyle w:val="a3"/>
        <w:spacing w:after="0"/>
        <w:jc w:val="both"/>
      </w:pPr>
      <w:r w:rsidRPr="00280450">
        <w:rPr>
          <w:rStyle w:val="a5"/>
        </w:rPr>
        <w:footnoteRef/>
      </w:r>
      <w:r w:rsidRPr="00280450">
        <w:rPr>
          <w:rtl/>
        </w:rPr>
        <w:t xml:space="preserve"> </w:t>
      </w:r>
      <w:r w:rsidRPr="00280450">
        <w:rPr>
          <w:rtl/>
        </w:rPr>
        <w:t>שם.</w:t>
      </w:r>
    </w:p>
  </w:footnote>
  <w:footnote w:id="18">
    <w:p w:rsidR="007C23B4" w:rsidRPr="00280450" w:rsidRDefault="007C23B4" w:rsidP="007C23B4">
      <w:pPr>
        <w:pStyle w:val="a3"/>
        <w:spacing w:after="0"/>
        <w:jc w:val="both"/>
        <w:rPr>
          <w:rtl/>
        </w:rPr>
      </w:pPr>
      <w:r w:rsidRPr="00280450">
        <w:rPr>
          <w:rStyle w:val="a5"/>
        </w:rPr>
        <w:footnoteRef/>
      </w:r>
      <w:r w:rsidRPr="00280450">
        <w:rPr>
          <w:rtl/>
        </w:rPr>
        <w:t xml:space="preserve"> </w:t>
      </w:r>
      <w:r w:rsidRPr="00280450">
        <w:rPr>
          <w:rtl/>
        </w:rPr>
        <w:t xml:space="preserve">ראו </w:t>
      </w:r>
      <w:r w:rsidRPr="00280450">
        <w:rPr>
          <w:b/>
          <w:bCs/>
          <w:rtl/>
        </w:rPr>
        <w:t>שולחן ערוך</w:t>
      </w:r>
      <w:r w:rsidRPr="00280450">
        <w:rPr>
          <w:rtl/>
        </w:rPr>
        <w:t xml:space="preserve">, אורח חיים, </w:t>
      </w:r>
      <w:proofErr w:type="spellStart"/>
      <w:r w:rsidRPr="00280450">
        <w:rPr>
          <w:rtl/>
        </w:rPr>
        <w:t>נה</w:t>
      </w:r>
      <w:proofErr w:type="spellEnd"/>
      <w:r w:rsidRPr="00280450">
        <w:rPr>
          <w:rtl/>
        </w:rPr>
        <w:t>, א , ו</w:t>
      </w:r>
      <w:r w:rsidRPr="00280450">
        <w:rPr>
          <w:b/>
          <w:bCs/>
          <w:rtl/>
        </w:rPr>
        <w:t xml:space="preserve">משנה ברורה </w:t>
      </w:r>
      <w:r w:rsidRPr="00280450">
        <w:rPr>
          <w:rtl/>
        </w:rPr>
        <w:t xml:space="preserve">שם, </w:t>
      </w:r>
      <w:proofErr w:type="spellStart"/>
      <w:r w:rsidRPr="00280450">
        <w:rPr>
          <w:rtl/>
        </w:rPr>
        <w:t>ס"ק</w:t>
      </w:r>
      <w:proofErr w:type="spellEnd"/>
      <w:r w:rsidRPr="00280450">
        <w:rPr>
          <w:rtl/>
        </w:rPr>
        <w:t xml:space="preserve"> ה. ה</w:t>
      </w:r>
      <w:r w:rsidRPr="00280450">
        <w:rPr>
          <w:b/>
          <w:bCs/>
          <w:rtl/>
        </w:rPr>
        <w:t xml:space="preserve">משנה ברורה </w:t>
      </w:r>
      <w:r w:rsidRPr="00280450">
        <w:rPr>
          <w:rtl/>
        </w:rPr>
        <w:t xml:space="preserve">מוסיף: "והוא הדין לכל חזרת הש"ץ שצריך עשרה </w:t>
      </w:r>
      <w:proofErr w:type="spellStart"/>
      <w:r w:rsidRPr="00280450">
        <w:rPr>
          <w:rtl/>
        </w:rPr>
        <w:t>דמקרי</w:t>
      </w:r>
      <w:proofErr w:type="spellEnd"/>
      <w:r w:rsidRPr="00280450">
        <w:rPr>
          <w:rtl/>
        </w:rPr>
        <w:t xml:space="preserve"> 'דבר שבקדושה' מפני הקדושה שיש בה".</w:t>
      </w:r>
    </w:p>
  </w:footnote>
  <w:footnote w:id="19">
    <w:p w:rsidR="007C23B4" w:rsidRPr="00280450" w:rsidRDefault="007C23B4" w:rsidP="007C23B4">
      <w:pPr>
        <w:pStyle w:val="a3"/>
        <w:spacing w:after="0"/>
        <w:jc w:val="both"/>
        <w:rPr>
          <w:rtl/>
        </w:rPr>
      </w:pPr>
      <w:r w:rsidRPr="00280450">
        <w:rPr>
          <w:rStyle w:val="a5"/>
        </w:rPr>
        <w:footnoteRef/>
      </w:r>
      <w:r w:rsidRPr="00280450">
        <w:rPr>
          <w:rtl/>
        </w:rPr>
        <w:t xml:space="preserve"> </w:t>
      </w:r>
      <w:r w:rsidRPr="00280450">
        <w:rPr>
          <w:rtl/>
        </w:rPr>
        <w:t>סנהדרין עד ע"ב.</w:t>
      </w:r>
    </w:p>
  </w:footnote>
  <w:footnote w:id="20">
    <w:p w:rsidR="007C23B4" w:rsidRPr="00280450" w:rsidRDefault="007C23B4" w:rsidP="007C23B4">
      <w:pPr>
        <w:pStyle w:val="a3"/>
        <w:spacing w:after="0"/>
        <w:jc w:val="both"/>
        <w:rPr>
          <w:rtl/>
        </w:rPr>
      </w:pPr>
      <w:r w:rsidRPr="00280450">
        <w:rPr>
          <w:rStyle w:val="a5"/>
        </w:rPr>
        <w:footnoteRef/>
      </w:r>
      <w:r w:rsidRPr="00280450">
        <w:rPr>
          <w:rtl/>
        </w:rPr>
        <w:t xml:space="preserve"> </w:t>
      </w:r>
      <w:r w:rsidRPr="00280450">
        <w:rPr>
          <w:rtl/>
        </w:rPr>
        <w:t>מעבר לתפילה בציבור וקריאת התורה, בית הכנסת היווה מוקד של כינוס חברתי-רוחני, והתקיימו בו דרשה לכלל הציבור בשבתות ובמועדים, התכנסויות בימי תענית ושמחה, לימוד תורה של חכמים, סעודות בימים מיוחדים, ועוד. רבי יוחנן עצמו היה דרשן "בחסד" שמשך בדרשותיו את הציבור, כמתואר ב</w:t>
      </w:r>
      <w:r w:rsidRPr="00280450">
        <w:rPr>
          <w:b/>
          <w:bCs/>
          <w:rtl/>
        </w:rPr>
        <w:t>אנציקלופדיה לחכמי התלמוד והגאונים</w:t>
      </w:r>
      <w:r w:rsidRPr="00280450">
        <w:rPr>
          <w:rtl/>
        </w:rPr>
        <w:t xml:space="preserve">, ב, עמ' 196. על מפעל "הדרשה" בבית הכנסת שנהג בשבתות, ימים טובים וחול המועד, ימי שמחה וימי תענית, ראו: </w:t>
      </w:r>
      <w:proofErr w:type="spellStart"/>
      <w:r w:rsidRPr="00280450">
        <w:rPr>
          <w:rtl/>
        </w:rPr>
        <w:t>י"ל</w:t>
      </w:r>
      <w:proofErr w:type="spellEnd"/>
      <w:r w:rsidRPr="00280450">
        <w:rPr>
          <w:rtl/>
        </w:rPr>
        <w:t xml:space="preserve"> </w:t>
      </w:r>
      <w:proofErr w:type="spellStart"/>
      <w:r w:rsidRPr="00280450">
        <w:rPr>
          <w:rtl/>
        </w:rPr>
        <w:t>צונץ</w:t>
      </w:r>
      <w:proofErr w:type="spellEnd"/>
      <w:r w:rsidRPr="00280450">
        <w:rPr>
          <w:rtl/>
        </w:rPr>
        <w:t xml:space="preserve">, </w:t>
      </w:r>
      <w:r w:rsidRPr="00280450">
        <w:rPr>
          <w:b/>
          <w:bCs/>
          <w:rtl/>
        </w:rPr>
        <w:t>הדרשות בישראל והשתלשלותן ההיסטורית</w:t>
      </w:r>
      <w:r w:rsidRPr="00280450">
        <w:rPr>
          <w:rtl/>
        </w:rPr>
        <w:t>, מוסד ביאליק, ירושלים תש"ז, עמ' 171-166.</w:t>
      </w:r>
    </w:p>
  </w:footnote>
  <w:footnote w:id="21">
    <w:p w:rsidR="007C23B4" w:rsidRPr="00280450" w:rsidRDefault="007C23B4" w:rsidP="007C23B4">
      <w:pPr>
        <w:pStyle w:val="a3"/>
        <w:spacing w:after="0"/>
        <w:jc w:val="both"/>
        <w:rPr>
          <w:rtl/>
        </w:rPr>
      </w:pPr>
      <w:r w:rsidRPr="00280450">
        <w:rPr>
          <w:rStyle w:val="a5"/>
        </w:rPr>
        <w:footnoteRef/>
      </w:r>
      <w:r w:rsidRPr="00280450">
        <w:rPr>
          <w:rtl/>
        </w:rPr>
        <w:t xml:space="preserve"> </w:t>
      </w:r>
      <w:r w:rsidRPr="00280450">
        <w:rPr>
          <w:b/>
          <w:bCs/>
          <w:rtl/>
        </w:rPr>
        <w:t>בית יוסף</w:t>
      </w:r>
      <w:r w:rsidRPr="00280450">
        <w:rPr>
          <w:rtl/>
        </w:rPr>
        <w:t xml:space="preserve">, אורח חיים, סימן </w:t>
      </w:r>
      <w:proofErr w:type="spellStart"/>
      <w:r w:rsidRPr="00280450">
        <w:rPr>
          <w:rtl/>
        </w:rPr>
        <w:t>נה</w:t>
      </w:r>
      <w:proofErr w:type="spellEnd"/>
      <w:r w:rsidRPr="00280450">
        <w:rPr>
          <w:rtl/>
        </w:rPr>
        <w:t>, ד"ה ואלו העשרה.</w:t>
      </w:r>
    </w:p>
  </w:footnote>
  <w:footnote w:id="22">
    <w:p w:rsidR="007C23B4" w:rsidRPr="00280450" w:rsidRDefault="007C23B4" w:rsidP="007C23B4">
      <w:pPr>
        <w:pStyle w:val="a3"/>
        <w:spacing w:after="0"/>
        <w:jc w:val="both"/>
      </w:pPr>
      <w:r w:rsidRPr="00280450">
        <w:rPr>
          <w:rStyle w:val="a5"/>
        </w:rPr>
        <w:footnoteRef/>
      </w:r>
      <w:r w:rsidRPr="00280450">
        <w:rPr>
          <w:rtl/>
        </w:rPr>
        <w:t xml:space="preserve"> </w:t>
      </w:r>
      <w:r w:rsidRPr="00280450">
        <w:rPr>
          <w:rtl/>
        </w:rPr>
        <w:t xml:space="preserve">ראו </w:t>
      </w:r>
      <w:r w:rsidRPr="00280450">
        <w:rPr>
          <w:b/>
          <w:bCs/>
          <w:rtl/>
        </w:rPr>
        <w:t>מרגליות הים</w:t>
      </w:r>
      <w:r w:rsidRPr="00280450">
        <w:rPr>
          <w:rtl/>
        </w:rPr>
        <w:t xml:space="preserve">, סנהדרין, מוסד הרב קוק, ירושלים תשל"ז, עמ' 84, המביא מחלוקת בין רבי יוסף </w:t>
      </w:r>
      <w:proofErr w:type="spellStart"/>
      <w:r w:rsidRPr="00280450">
        <w:rPr>
          <w:rtl/>
        </w:rPr>
        <w:t>רוזין</w:t>
      </w:r>
      <w:proofErr w:type="spellEnd"/>
      <w:r w:rsidRPr="00280450">
        <w:rPr>
          <w:rtl/>
        </w:rPr>
        <w:t>, בעל</w:t>
      </w:r>
      <w:r w:rsidRPr="00280450">
        <w:rPr>
          <w:b/>
          <w:bCs/>
          <w:rtl/>
        </w:rPr>
        <w:t xml:space="preserve"> צפנת פענח</w:t>
      </w:r>
      <w:r w:rsidRPr="00280450">
        <w:rPr>
          <w:rtl/>
        </w:rPr>
        <w:t xml:space="preserve">, הסובר שנשים אינן נחשבות כציבור, לבין רבי יוסף </w:t>
      </w:r>
      <w:proofErr w:type="spellStart"/>
      <w:r w:rsidRPr="00280450">
        <w:rPr>
          <w:rtl/>
        </w:rPr>
        <w:t>ענגל</w:t>
      </w:r>
      <w:proofErr w:type="spellEnd"/>
      <w:r w:rsidRPr="00280450">
        <w:rPr>
          <w:rtl/>
        </w:rPr>
        <w:t xml:space="preserve">, בעל </w:t>
      </w:r>
      <w:proofErr w:type="spellStart"/>
      <w:r w:rsidRPr="00280450">
        <w:rPr>
          <w:b/>
          <w:bCs/>
          <w:rtl/>
        </w:rPr>
        <w:t>גליוני</w:t>
      </w:r>
      <w:proofErr w:type="spellEnd"/>
      <w:r w:rsidRPr="00280450">
        <w:rPr>
          <w:b/>
          <w:bCs/>
          <w:rtl/>
        </w:rPr>
        <w:t xml:space="preserve"> </w:t>
      </w:r>
      <w:proofErr w:type="spellStart"/>
      <w:r w:rsidRPr="00280450">
        <w:rPr>
          <w:b/>
          <w:bCs/>
          <w:rtl/>
        </w:rPr>
        <w:t>הש"ס</w:t>
      </w:r>
      <w:proofErr w:type="spellEnd"/>
      <w:r w:rsidRPr="00280450">
        <w:rPr>
          <w:rtl/>
        </w:rPr>
        <w:t>, הסובר שנשים נכללות בגדר ציבור ישראלים.</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A56371"/>
    <w:multiLevelType w:val="hybridMultilevel"/>
    <w:tmpl w:val="7D52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3B4"/>
    <w:rsid w:val="00032432"/>
    <w:rsid w:val="007C23B4"/>
    <w:rsid w:val="008A4698"/>
    <w:rsid w:val="00BA06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932EF-2BFC-4CED-BB5D-13713741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3B4"/>
    <w:pPr>
      <w:bidi/>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7C23B4"/>
    <w:rPr>
      <w:sz w:val="20"/>
      <w:szCs w:val="20"/>
    </w:rPr>
  </w:style>
  <w:style w:type="character" w:customStyle="1" w:styleId="a4">
    <w:name w:val="טקסט הערת שוליים תו"/>
    <w:basedOn w:val="a0"/>
    <w:link w:val="a3"/>
    <w:semiHidden/>
    <w:rsid w:val="007C23B4"/>
    <w:rPr>
      <w:rFonts w:ascii="Arial" w:eastAsia="Times New Roman" w:hAnsi="Arial" w:cs="Arial"/>
      <w:sz w:val="20"/>
      <w:szCs w:val="20"/>
    </w:rPr>
  </w:style>
  <w:style w:type="character" w:styleId="a5">
    <w:name w:val="footnote reference"/>
    <w:semiHidden/>
    <w:unhideWhenUsed/>
    <w:rsid w:val="007C23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1611</Words>
  <Characters>8058</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הראל</dc:creator>
  <cp:keywords/>
  <dc:description/>
  <cp:lastModifiedBy>הראל</cp:lastModifiedBy>
  <cp:revision>1</cp:revision>
  <dcterms:created xsi:type="dcterms:W3CDTF">2014-10-06T17:03:00Z</dcterms:created>
  <dcterms:modified xsi:type="dcterms:W3CDTF">2014-10-06T17:03:00Z</dcterms:modified>
</cp:coreProperties>
</file>