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A3" w:rsidRPr="005F64A3" w:rsidRDefault="005F64A3" w:rsidP="005F64A3">
      <w:pPr>
        <w:pStyle w:val="a8"/>
        <w:spacing w:before="240" w:after="0"/>
        <w:rPr>
          <w:sz w:val="16"/>
          <w:szCs w:val="28"/>
          <w:rtl/>
        </w:rPr>
      </w:pPr>
      <w:r w:rsidRPr="005F64A3">
        <w:rPr>
          <w:rFonts w:hint="cs"/>
          <w:sz w:val="16"/>
          <w:szCs w:val="28"/>
          <w:rtl/>
        </w:rPr>
        <w:t>הרב יהודה זולדן, שבות יהודה וישראל, ירושלים תשס"ז, עמ' 158-146</w:t>
      </w:r>
    </w:p>
    <w:p w:rsidR="005F64A3" w:rsidRDefault="005F64A3" w:rsidP="005F64A3">
      <w:pPr>
        <w:pStyle w:val="a8"/>
        <w:spacing w:before="240"/>
        <w:rPr>
          <w:rtl/>
        </w:rPr>
      </w:pPr>
      <w:r>
        <w:rPr>
          <w:rtl/>
        </w:rPr>
        <w:t>פ</w:t>
      </w:r>
      <w:r>
        <w:rPr>
          <w:rFonts w:hint="cs"/>
          <w:rtl/>
        </w:rPr>
        <w:t>יצוי כספי בעקבות עקירה מיישוב</w:t>
      </w:r>
    </w:p>
    <w:p w:rsidR="005F64A3" w:rsidRDefault="005F64A3" w:rsidP="005F64A3">
      <w:pPr>
        <w:pStyle w:val="ae"/>
        <w:rPr>
          <w:rtl/>
        </w:rPr>
      </w:pPr>
      <w:r>
        <w:rPr>
          <w:rtl/>
        </w:rPr>
        <w:t>מ</w:t>
      </w:r>
      <w:r>
        <w:rPr>
          <w:rFonts w:hint="cs"/>
          <w:rtl/>
        </w:rPr>
        <w:t>בוא</w:t>
      </w:r>
    </w:p>
    <w:p w:rsidR="005F64A3" w:rsidRDefault="005F64A3" w:rsidP="005F64A3">
      <w:pPr>
        <w:pStyle w:val="ae"/>
        <w:rPr>
          <w:rtl/>
        </w:rPr>
      </w:pPr>
      <w:r>
        <w:rPr>
          <w:rtl/>
        </w:rPr>
        <w:t>א</w:t>
      </w:r>
      <w:r>
        <w:rPr>
          <w:rFonts w:hint="cs"/>
          <w:rtl/>
        </w:rPr>
        <w:t xml:space="preserve">. </w:t>
      </w:r>
      <w:r>
        <w:rPr>
          <w:rtl/>
        </w:rPr>
        <w:t>ס</w:t>
      </w:r>
      <w:r>
        <w:rPr>
          <w:rFonts w:hint="cs"/>
          <w:rtl/>
        </w:rPr>
        <w:t>מכות שלטון להפקיע קרקעות ורכוש לטובת הכלל</w:t>
      </w:r>
    </w:p>
    <w:p w:rsidR="005F64A3" w:rsidRDefault="005F64A3" w:rsidP="005F64A3">
      <w:pPr>
        <w:pStyle w:val="ae"/>
        <w:rPr>
          <w:rtl/>
        </w:rPr>
      </w:pPr>
      <w:r>
        <w:rPr>
          <w:rtl/>
        </w:rPr>
        <w:t>ב</w:t>
      </w:r>
      <w:r>
        <w:rPr>
          <w:rFonts w:hint="cs"/>
          <w:rtl/>
        </w:rPr>
        <w:t>. ה</w:t>
      </w:r>
      <w:r>
        <w:rPr>
          <w:rtl/>
        </w:rPr>
        <w:t>א</w:t>
      </w:r>
      <w:r>
        <w:rPr>
          <w:rFonts w:hint="cs"/>
          <w:rtl/>
        </w:rPr>
        <w:t xml:space="preserve">יסור למסור שטחי ארץ ישראל לריבונות גויים </w:t>
      </w:r>
      <w:r>
        <w:rPr>
          <w:rtl/>
        </w:rPr>
        <w:t>–</w:t>
      </w:r>
      <w:r>
        <w:rPr>
          <w:rFonts w:hint="cs"/>
          <w:rtl/>
        </w:rPr>
        <w:t xml:space="preserve"> על המדינה ועל היחיד</w:t>
      </w:r>
    </w:p>
    <w:p w:rsidR="005F64A3" w:rsidRDefault="005F64A3" w:rsidP="005F64A3">
      <w:pPr>
        <w:pStyle w:val="ae"/>
        <w:rPr>
          <w:rtl/>
        </w:rPr>
      </w:pPr>
      <w:r>
        <w:rPr>
          <w:rtl/>
        </w:rPr>
        <w:t>ג</w:t>
      </w:r>
      <w:r>
        <w:rPr>
          <w:rFonts w:hint="cs"/>
          <w:rtl/>
        </w:rPr>
        <w:t xml:space="preserve">. </w:t>
      </w:r>
      <w:r>
        <w:rPr>
          <w:rtl/>
        </w:rPr>
        <w:t>כ</w:t>
      </w:r>
      <w:r>
        <w:rPr>
          <w:rFonts w:hint="cs"/>
          <w:rtl/>
        </w:rPr>
        <w:t xml:space="preserve">ניסה למשא ומתן על גובה הפיצויים וקבלתם </w:t>
      </w:r>
    </w:p>
    <w:p w:rsidR="005F64A3" w:rsidRDefault="005F64A3" w:rsidP="005F64A3">
      <w:pPr>
        <w:pStyle w:val="ae"/>
        <w:rPr>
          <w:rtl/>
        </w:rPr>
      </w:pPr>
      <w:r>
        <w:rPr>
          <w:rFonts w:hint="cs"/>
          <w:rtl/>
        </w:rPr>
        <w:t xml:space="preserve">ד. </w:t>
      </w:r>
      <w:r>
        <w:rPr>
          <w:rtl/>
        </w:rPr>
        <w:t>ק</w:t>
      </w:r>
      <w:r>
        <w:rPr>
          <w:rFonts w:hint="cs"/>
          <w:rtl/>
        </w:rPr>
        <w:t>בלת פיצויים לאחר שאדם גורש ופונה בעל כ</w:t>
      </w:r>
      <w:r>
        <w:rPr>
          <w:rtl/>
        </w:rPr>
        <w:t>ור</w:t>
      </w:r>
      <w:r>
        <w:rPr>
          <w:rFonts w:hint="cs"/>
          <w:rtl/>
        </w:rPr>
        <w:t>חו ושלא לרצונו</w:t>
      </w:r>
    </w:p>
    <w:p w:rsidR="005F64A3" w:rsidRDefault="005F64A3" w:rsidP="005F64A3">
      <w:pPr>
        <w:pStyle w:val="ae"/>
        <w:rPr>
          <w:rtl/>
        </w:rPr>
      </w:pPr>
      <w:r>
        <w:rPr>
          <w:rtl/>
        </w:rPr>
        <w:t>ה</w:t>
      </w:r>
      <w:r>
        <w:rPr>
          <w:rFonts w:hint="cs"/>
          <w:rtl/>
        </w:rPr>
        <w:t xml:space="preserve">. </w:t>
      </w:r>
      <w:r>
        <w:rPr>
          <w:rtl/>
        </w:rPr>
        <w:t>ה</w:t>
      </w:r>
      <w:r>
        <w:rPr>
          <w:rFonts w:hint="cs"/>
          <w:rtl/>
        </w:rPr>
        <w:t>פרשת מעשר כספים מהפיצויים</w:t>
      </w:r>
    </w:p>
    <w:p w:rsidR="005F64A3" w:rsidRDefault="005F64A3" w:rsidP="005F64A3">
      <w:pPr>
        <w:pStyle w:val="ae"/>
        <w:spacing w:after="480"/>
        <w:rPr>
          <w:rtl/>
        </w:rPr>
      </w:pPr>
      <w:r>
        <w:rPr>
          <w:rtl/>
        </w:rPr>
        <w:t>ס</w:t>
      </w:r>
      <w:r>
        <w:rPr>
          <w:rFonts w:hint="cs"/>
          <w:rtl/>
        </w:rPr>
        <w:t>יכ</w:t>
      </w:r>
      <w:r>
        <w:rPr>
          <w:rtl/>
        </w:rPr>
        <w:t>ו</w:t>
      </w:r>
      <w:r>
        <w:rPr>
          <w:rFonts w:hint="cs"/>
          <w:rtl/>
        </w:rPr>
        <w:t>ם</w:t>
      </w:r>
    </w:p>
    <w:p w:rsidR="005F64A3" w:rsidRDefault="005F64A3" w:rsidP="005F64A3">
      <w:pPr>
        <w:pStyle w:val="aa"/>
        <w:spacing w:before="0"/>
        <w:rPr>
          <w:rtl/>
        </w:rPr>
      </w:pPr>
      <w:r>
        <w:rPr>
          <w:rtl/>
        </w:rPr>
        <w:t>מ</w:t>
      </w:r>
      <w:r>
        <w:rPr>
          <w:rFonts w:hint="cs"/>
          <w:rtl/>
        </w:rPr>
        <w:t>בוא</w:t>
      </w:r>
    </w:p>
    <w:p w:rsidR="005F64A3" w:rsidRDefault="005F64A3" w:rsidP="005F64A3">
      <w:pPr>
        <w:pStyle w:val="ad"/>
        <w:rPr>
          <w:rtl/>
        </w:rPr>
      </w:pPr>
      <w:r>
        <w:rPr>
          <w:rtl/>
        </w:rPr>
        <w:t>ה</w:t>
      </w:r>
      <w:r>
        <w:rPr>
          <w:rFonts w:hint="cs"/>
          <w:rtl/>
        </w:rPr>
        <w:t>בסיס לדיון הלכתי בשאלת ניהול משא ומתן לשם קבלת פיצוי כספי בעקבות עקירה וגירוש</w:t>
      </w:r>
      <w:r>
        <w:rPr>
          <w:rtl/>
        </w:rPr>
        <w:t xml:space="preserve"> </w:t>
      </w:r>
      <w:r>
        <w:rPr>
          <w:rFonts w:hint="cs"/>
          <w:rtl/>
        </w:rPr>
        <w:t>יהודים מבתיהם וממקומם</w:t>
      </w:r>
      <w:r>
        <w:rPr>
          <w:rtl/>
        </w:rPr>
        <w:t xml:space="preserve">, </w:t>
      </w:r>
      <w:r>
        <w:rPr>
          <w:rFonts w:hint="cs"/>
          <w:rtl/>
        </w:rPr>
        <w:t xml:space="preserve">הוא שמסירת חבלי ארץ ישראל אלו לגויים היא איסור הלכתי. לאחר שהכנסת חוקקה את חוק פינוי-פיצוי ובו סעיפים רבים שתכליתם לפצות כספית את התושבים המגורשים על עגמת הנפש ועל רכוש – מגרש, בית, חממות, מבני תעשייה ועוד – נקראו תושבי אותם מקומות לבוא למנהלת סל"ע (=סיוע לתושבי עזה), ולהיכנס למשא ומתן כספי על גובה הפיצויים. בשלב ההוא, בטרם ביצוע הגירוש, האם מותר היה להיכנס למשא ומתן על קבלת פיצויים? האם אין בכך שיתוף פעולה וסיוע לגוף שפועל בניגוד להלכה? ולאחר שהגירוש כבר בוצע – האם בשלב זה מותר לקבל פיצויים, או שגם כעת המפוצים נהנים מכסף שהגיע להם בעקבות עבֵרה? יש שהצהירו ברבים שהם </w:t>
      </w:r>
      <w:r>
        <w:rPr>
          <w:rtl/>
        </w:rPr>
        <w:t>א</w:t>
      </w:r>
      <w:r>
        <w:rPr>
          <w:rFonts w:hint="cs"/>
          <w:rtl/>
        </w:rPr>
        <w:t>ינם מעוניינים לקבל את הפיצוי המגיע להם, ממידת חסידות, מאחר שהוא מגיע להם בעקבות עברה. האמנם יש בזה מידת חסידות?</w:t>
      </w:r>
      <w:r>
        <w:rPr>
          <w:rtl/>
        </w:rPr>
        <w:t xml:space="preserve"> </w:t>
      </w:r>
      <w:r>
        <w:rPr>
          <w:rFonts w:hint="cs"/>
          <w:rtl/>
        </w:rPr>
        <w:t>יש להעיר שבודדים העלו את השאלה הזו, ואין לראות בה תופעה.</w:t>
      </w:r>
      <w:r>
        <w:rPr>
          <w:rStyle w:val="a5"/>
          <w:snapToGrid w:val="0"/>
          <w:color w:val="000000"/>
          <w:rtl/>
        </w:rPr>
        <w:footnoteReference w:id="1"/>
      </w:r>
    </w:p>
    <w:p w:rsidR="005F64A3" w:rsidRDefault="005F64A3" w:rsidP="005F64A3">
      <w:pPr>
        <w:pStyle w:val="aa"/>
        <w:rPr>
          <w:rtl/>
        </w:rPr>
      </w:pPr>
      <w:r>
        <w:rPr>
          <w:rtl/>
        </w:rPr>
        <w:t>א</w:t>
      </w:r>
      <w:r>
        <w:rPr>
          <w:rFonts w:hint="cs"/>
          <w:rtl/>
        </w:rPr>
        <w:t>. סמכות שלטון להפקיע קרקעות ורכוש לטובת הכלל</w:t>
      </w:r>
    </w:p>
    <w:p w:rsidR="005F64A3" w:rsidRDefault="005F64A3" w:rsidP="005F64A3">
      <w:pPr>
        <w:pStyle w:val="a6"/>
        <w:rPr>
          <w:rtl/>
        </w:rPr>
      </w:pPr>
      <w:r>
        <w:rPr>
          <w:rFonts w:hint="cs"/>
          <w:rtl/>
        </w:rPr>
        <w:t xml:space="preserve">מבחינה </w:t>
      </w:r>
      <w:r>
        <w:rPr>
          <w:rtl/>
        </w:rPr>
        <w:t>ע</w:t>
      </w:r>
      <w:r>
        <w:rPr>
          <w:rFonts w:hint="cs"/>
          <w:rtl/>
        </w:rPr>
        <w:t xml:space="preserve">קרונית, מותר לשלטון להפקיע קרקעות ורכוש לצרכי הכלל כחלק מסמכותו ומתפקידו של מלך לדאוג לצרכי הכלל. </w:t>
      </w:r>
      <w:r>
        <w:rPr>
          <w:snapToGrid w:val="0"/>
          <w:rtl/>
        </w:rPr>
        <w:t>א</w:t>
      </w:r>
      <w:r>
        <w:rPr>
          <w:rFonts w:hint="cs"/>
          <w:snapToGrid w:val="0"/>
          <w:rtl/>
        </w:rPr>
        <w:t>ין זה גזל, ומותר ליהנות ולהשתמש במה שהופקע. כך בגמרא בבבא קמא קיג ע"ב: "אמר שמואל: דינא דמלכותא</w:t>
      </w:r>
      <w:r>
        <w:rPr>
          <w:snapToGrid w:val="0"/>
          <w:rtl/>
        </w:rPr>
        <w:t xml:space="preserve"> ד</w:t>
      </w:r>
      <w:r>
        <w:rPr>
          <w:rFonts w:hint="cs"/>
          <w:snapToGrid w:val="0"/>
          <w:rtl/>
        </w:rPr>
        <w:t>ינא. אמר רבא: תדע, דקטלי דיקלי וגשרי גישרי ועברינן עלייהו". וכך פסקו הרמב"ם בהל' גזלה ואבדה ה, יז</w:t>
      </w:r>
      <w:r>
        <w:rPr>
          <w:snapToGrid w:val="0"/>
          <w:rtl/>
        </w:rPr>
        <w:t xml:space="preserve"> </w:t>
      </w:r>
      <w:r>
        <w:rPr>
          <w:rFonts w:hint="cs"/>
          <w:snapToGrid w:val="0"/>
          <w:rtl/>
        </w:rPr>
        <w:t xml:space="preserve">והשו"ע חו"מ סי' שסט, ו. </w:t>
      </w:r>
    </w:p>
    <w:p w:rsidR="005F64A3" w:rsidRDefault="005F64A3" w:rsidP="005F64A3">
      <w:pPr>
        <w:pStyle w:val="a6"/>
        <w:rPr>
          <w:rFonts w:hint="cs"/>
          <w:snapToGrid w:val="0"/>
          <w:rtl/>
        </w:rPr>
      </w:pPr>
      <w:r>
        <w:rPr>
          <w:snapToGrid w:val="0"/>
          <w:rtl/>
        </w:rPr>
        <w:t>ע</w:t>
      </w:r>
      <w:r>
        <w:rPr>
          <w:rFonts w:hint="cs"/>
          <w:snapToGrid w:val="0"/>
          <w:rtl/>
        </w:rPr>
        <w:t>ל בסיס עיקרון זה מותר לשלטון לסלול כבישים, לבנות מבני ציבור וכד</w:t>
      </w:r>
      <w:r>
        <w:rPr>
          <w:snapToGrid w:val="0"/>
          <w:rtl/>
        </w:rPr>
        <w:t>ו</w:t>
      </w:r>
      <w:r>
        <w:rPr>
          <w:rFonts w:hint="cs"/>
          <w:snapToGrid w:val="0"/>
          <w:rtl/>
        </w:rPr>
        <w:t>מה,</w:t>
      </w:r>
      <w:r>
        <w:rPr>
          <w:snapToGrid w:val="0"/>
          <w:rtl/>
        </w:rPr>
        <w:t xml:space="preserve"> </w:t>
      </w:r>
      <w:r>
        <w:rPr>
          <w:rFonts w:hint="cs"/>
          <w:snapToGrid w:val="0"/>
          <w:rtl/>
        </w:rPr>
        <w:t>על חשבון רכוש פרטי, כי טובת הכלל גוברת על טובתו של היחיד. כאמור ברמב"ם, על השלטון לפצות את בעלי הרכוש.</w:t>
      </w:r>
      <w:r>
        <w:rPr>
          <w:rStyle w:val="a5"/>
          <w:snapToGrid w:val="0"/>
          <w:color w:val="000000"/>
          <w:rtl/>
        </w:rPr>
        <w:footnoteReference w:id="2"/>
      </w:r>
      <w:r>
        <w:rPr>
          <w:snapToGrid w:val="0"/>
          <w:rtl/>
        </w:rPr>
        <w:t xml:space="preserve"> </w:t>
      </w:r>
      <w:r>
        <w:rPr>
          <w:rFonts w:hint="cs"/>
          <w:snapToGrid w:val="0"/>
          <w:rtl/>
        </w:rPr>
        <w:t>לוּ למשל הייתה מחליטה ממשלה לעקור יישובים ממקומם, אך להשאיר את המקום בריבונות מדינת ישראל (ולהפוך את המקום לשטח אימונים, פארק תעשייה</w:t>
      </w:r>
      <w:r>
        <w:rPr>
          <w:snapToGrid w:val="0"/>
          <w:rtl/>
        </w:rPr>
        <w:t xml:space="preserve">, </w:t>
      </w:r>
      <w:r>
        <w:rPr>
          <w:rFonts w:hint="cs"/>
          <w:snapToGrid w:val="0"/>
          <w:rtl/>
        </w:rPr>
        <w:t>שמורת טבע, וכד'), לא היה בדבר שום איסור הלכתי. היה ניתן לבצע את העקירה עם כל הצער והכאב שיש בדבר, אלא שהיה על הממשלה לפצות את התושבים כראוי.</w:t>
      </w:r>
      <w:r>
        <w:rPr>
          <w:rStyle w:val="a5"/>
          <w:snapToGrid w:val="0"/>
          <w:color w:val="000000"/>
          <w:rtl/>
        </w:rPr>
        <w:footnoteReference w:id="3"/>
      </w:r>
    </w:p>
    <w:p w:rsidR="00AD5A0A" w:rsidRDefault="00AD5A0A" w:rsidP="005F64A3">
      <w:pPr>
        <w:pStyle w:val="a6"/>
        <w:rPr>
          <w:rFonts w:hint="cs"/>
          <w:snapToGrid w:val="0"/>
          <w:rtl/>
        </w:rPr>
      </w:pPr>
    </w:p>
    <w:p w:rsidR="00AD5A0A" w:rsidRDefault="00AD5A0A" w:rsidP="005F64A3">
      <w:pPr>
        <w:pStyle w:val="a6"/>
        <w:rPr>
          <w:snapToGrid w:val="0"/>
          <w:rtl/>
        </w:rPr>
      </w:pPr>
      <w:bookmarkStart w:id="0" w:name="_GoBack"/>
      <w:bookmarkEnd w:id="0"/>
    </w:p>
    <w:p w:rsidR="005F64A3" w:rsidRDefault="005F64A3" w:rsidP="005F64A3">
      <w:pPr>
        <w:pStyle w:val="aa"/>
        <w:rPr>
          <w:rtl/>
        </w:rPr>
      </w:pPr>
      <w:r>
        <w:rPr>
          <w:rtl/>
        </w:rPr>
        <w:lastRenderedPageBreak/>
        <w:t>ב</w:t>
      </w:r>
      <w:r>
        <w:rPr>
          <w:rFonts w:hint="cs"/>
          <w:rtl/>
        </w:rPr>
        <w:t xml:space="preserve">. האיסור למסור שטחי ארץ ישראל לריבונות גויים </w:t>
      </w:r>
      <w:r>
        <w:rPr>
          <w:rtl/>
        </w:rPr>
        <w:t>–</w:t>
      </w:r>
      <w:r>
        <w:rPr>
          <w:rFonts w:hint="cs"/>
          <w:rtl/>
        </w:rPr>
        <w:t xml:space="preserve"> על המדינה ועל היחיד</w:t>
      </w:r>
    </w:p>
    <w:p w:rsidR="005F64A3" w:rsidRDefault="005F64A3" w:rsidP="005F64A3">
      <w:pPr>
        <w:pStyle w:val="ad"/>
        <w:rPr>
          <w:rtl/>
        </w:rPr>
      </w:pPr>
      <w:r>
        <w:rPr>
          <w:rtl/>
        </w:rPr>
        <w:t>א</w:t>
      </w:r>
      <w:r>
        <w:rPr>
          <w:rFonts w:hint="cs"/>
          <w:rtl/>
        </w:rPr>
        <w:t>לא שבנידון שלפנינו, גם אם הממשלה סבורה שהפקעת האדמות והרכוש היא לטובת הכלל, הרי שהדבר איננו נועד לשם סלילת כבישים או מבני ציבור המשרתים את כלל האוכלוסייה, אלא נועד לשם מסירה ל</w:t>
      </w:r>
      <w:r>
        <w:rPr>
          <w:rtl/>
        </w:rPr>
        <w:t>נ</w:t>
      </w:r>
      <w:r>
        <w:rPr>
          <w:rFonts w:hint="cs"/>
          <w:rtl/>
        </w:rPr>
        <w:t>כר</w:t>
      </w:r>
      <w:r>
        <w:rPr>
          <w:rtl/>
        </w:rPr>
        <w:t>י</w:t>
      </w:r>
      <w:r>
        <w:rPr>
          <w:rFonts w:hint="cs"/>
          <w:rtl/>
        </w:rPr>
        <w:t xml:space="preserve">ם שיחילו את ריבונותם על הארץ. </w:t>
      </w:r>
    </w:p>
    <w:p w:rsidR="005F64A3" w:rsidRDefault="005F64A3" w:rsidP="005F64A3">
      <w:pPr>
        <w:pStyle w:val="a6"/>
        <w:rPr>
          <w:rtl/>
        </w:rPr>
      </w:pPr>
      <w:r>
        <w:rPr>
          <w:rtl/>
        </w:rPr>
        <w:t>ד</w:t>
      </w:r>
      <w:r>
        <w:rPr>
          <w:rFonts w:hint="cs"/>
          <w:rtl/>
        </w:rPr>
        <w:t>בר זה הוא אסור על פי ההלכה. בתורה נאמר: "לא תחנם" (דברים ז, ב), וכן נאמר:</w:t>
      </w:r>
      <w:r>
        <w:rPr>
          <w:snapToGrid w:val="0"/>
          <w:rtl/>
        </w:rPr>
        <w:t xml:space="preserve"> "</w:t>
      </w:r>
      <w:r>
        <w:rPr>
          <w:rFonts w:hint="cs"/>
          <w:snapToGrid w:val="0"/>
          <w:rtl/>
        </w:rPr>
        <w:t>והארץ לא תמכר לצמיתות כי לי הארץ" (ויקרא כה, כג). אנו מצווים שכאומה נהיה אנו הם אלה שמיישבים את הארץ וריבוניים בה, ולא אף אומה אחרת (רמב"ן, הוספות לספר המצוות, מצות עשה ד).</w:t>
      </w:r>
      <w:r>
        <w:rPr>
          <w:rtl/>
        </w:rPr>
        <w:t xml:space="preserve"> </w:t>
      </w:r>
      <w:r>
        <w:rPr>
          <w:rFonts w:hint="cs"/>
          <w:rtl/>
        </w:rPr>
        <w:t>האיסור למסור חלקים מארץ ישראל לבעלות נכרית חל בראש ובראשונה על המדינה כי</w:t>
      </w:r>
      <w:r>
        <w:rPr>
          <w:rtl/>
        </w:rPr>
        <w:t>יש</w:t>
      </w:r>
      <w:r>
        <w:rPr>
          <w:rFonts w:hint="cs"/>
          <w:rtl/>
        </w:rPr>
        <w:t>ות ציבורית, מאחר שמהותה ותוכנה של מצות יישוב ארץ ישראל קשורים לממד הלאומי שבה.</w:t>
      </w:r>
      <w:r>
        <w:rPr>
          <w:rStyle w:val="a5"/>
          <w:snapToGrid w:val="0"/>
          <w:color w:val="000000"/>
          <w:rtl/>
        </w:rPr>
        <w:footnoteReference w:id="4"/>
      </w:r>
      <w:r>
        <w:rPr>
          <w:rtl/>
        </w:rPr>
        <w:t xml:space="preserve"> </w:t>
      </w:r>
    </w:p>
    <w:p w:rsidR="005F64A3" w:rsidRDefault="005F64A3" w:rsidP="005F64A3">
      <w:pPr>
        <w:pStyle w:val="a6"/>
        <w:rPr>
          <w:rtl/>
        </w:rPr>
      </w:pPr>
      <w:r>
        <w:rPr>
          <w:rtl/>
        </w:rPr>
        <w:t>ע</w:t>
      </w:r>
      <w:r>
        <w:rPr>
          <w:rFonts w:hint="cs"/>
          <w:rtl/>
        </w:rPr>
        <w:t>ם זאת שעיקר האיסור הוא ביחס לרשויות המדינה, גם לאדם פרטי אסור להיות שותף לכך. במשנה בעבודה זרה פ"א מ"ח נאמר:</w:t>
      </w:r>
    </w:p>
    <w:p w:rsidR="005F64A3" w:rsidRDefault="005F64A3" w:rsidP="005F64A3">
      <w:pPr>
        <w:pStyle w:val="ab"/>
        <w:spacing w:before="80" w:after="80"/>
        <w:rPr>
          <w:rtl/>
        </w:rPr>
      </w:pPr>
      <w:r>
        <w:rPr>
          <w:rtl/>
        </w:rPr>
        <w:t>א</w:t>
      </w:r>
      <w:r>
        <w:rPr>
          <w:rFonts w:hint="cs"/>
          <w:rtl/>
        </w:rPr>
        <w:t xml:space="preserve">ין משכירין להם בתים בארץ ישראל ואין צריך לומר שדות, ובסוריא משכירין להם בתים אבל לא שדות, ובחוץ לארץ מוכרין להם בתים ומשכירין שדות </w:t>
      </w:r>
      <w:r>
        <w:rPr>
          <w:rtl/>
        </w:rPr>
        <w:t>–</w:t>
      </w:r>
      <w:r>
        <w:rPr>
          <w:rFonts w:hint="cs"/>
          <w:rtl/>
        </w:rPr>
        <w:t xml:space="preserve"> דברי רבי מאיר. רבי יוסי אומר: בארץ ישראל משכירין להם בתים אבל לא שדות, ובסוריא מוכרין בתים ומשכירין שדות, ובחוצה לארץ מוכרין אלו ואלו. </w:t>
      </w:r>
    </w:p>
    <w:p w:rsidR="005F64A3" w:rsidRDefault="005F64A3" w:rsidP="005F64A3">
      <w:pPr>
        <w:pStyle w:val="a6"/>
        <w:rPr>
          <w:snapToGrid w:val="0"/>
          <w:rtl/>
        </w:rPr>
      </w:pPr>
      <w:r>
        <w:rPr>
          <w:snapToGrid w:val="0"/>
          <w:rtl/>
        </w:rPr>
        <w:t>מ</w:t>
      </w:r>
      <w:r>
        <w:rPr>
          <w:rFonts w:hint="cs"/>
          <w:snapToGrid w:val="0"/>
          <w:rtl/>
        </w:rPr>
        <w:t xml:space="preserve">כירת בית לגוי הוא איסור תורה </w:t>
      </w:r>
      <w:r>
        <w:rPr>
          <w:snapToGrid w:val="0"/>
          <w:rtl/>
        </w:rPr>
        <w:t>–</w:t>
      </w:r>
      <w:r>
        <w:rPr>
          <w:rFonts w:hint="cs"/>
          <w:snapToGrid w:val="0"/>
          <w:rtl/>
        </w:rPr>
        <w:t xml:space="preserve"> לא תחנם, ולדעת רבי מאיר חכמים גזרו שגם אין להשכיר בתים ובוודאי לא שדות, מאחר שמלבד איסור לא תחנם הוא מפקיע את השדה ממעשרות. ר' יוסי חולק, ולפיו אין איסור להשכיר בית לגוי אלא רק להשכיר שדות.</w:t>
      </w:r>
    </w:p>
    <w:p w:rsidR="005F64A3" w:rsidRDefault="005F64A3" w:rsidP="005F64A3">
      <w:pPr>
        <w:pStyle w:val="a6"/>
        <w:rPr>
          <w:snapToGrid w:val="0"/>
          <w:rtl/>
        </w:rPr>
      </w:pPr>
      <w:r>
        <w:rPr>
          <w:rFonts w:hint="cs"/>
          <w:rtl/>
        </w:rPr>
        <w:t>אף שר' מאיר ור' יוסי נחלקו בשאלה אם מותר להשכיר בית בא</w:t>
      </w:r>
      <w:r>
        <w:rPr>
          <w:rtl/>
        </w:rPr>
        <w:t>ר</w:t>
      </w:r>
      <w:r>
        <w:rPr>
          <w:rFonts w:hint="cs"/>
          <w:rtl/>
        </w:rPr>
        <w:t>ץ ישראל</w:t>
      </w:r>
      <w:r>
        <w:rPr>
          <w:rtl/>
        </w:rPr>
        <w:t xml:space="preserve"> </w:t>
      </w:r>
      <w:r>
        <w:rPr>
          <w:rFonts w:hint="cs"/>
          <w:rtl/>
        </w:rPr>
        <w:t>לגוי, הם מסכימים שבכל מקרה אסור למכור בית לגוי, והעושה כן עובר על איסור לא תחנם. כך פסק ה</w:t>
      </w:r>
      <w:r>
        <w:rPr>
          <w:snapToGrid w:val="0"/>
          <w:rtl/>
        </w:rPr>
        <w:t>ר</w:t>
      </w:r>
      <w:r>
        <w:rPr>
          <w:rFonts w:hint="cs"/>
          <w:snapToGrid w:val="0"/>
          <w:rtl/>
        </w:rPr>
        <w:t xml:space="preserve">מב"ם בהלכות עבודה זרה י, ג. וכן הטור יו"ד </w:t>
      </w:r>
      <w:r>
        <w:rPr>
          <w:snapToGrid w:val="0"/>
          <w:rtl/>
        </w:rPr>
        <w:t>ס</w:t>
      </w:r>
      <w:r>
        <w:rPr>
          <w:rFonts w:hint="cs"/>
          <w:snapToGrid w:val="0"/>
          <w:rtl/>
        </w:rPr>
        <w:t>י'</w:t>
      </w:r>
      <w:r>
        <w:rPr>
          <w:snapToGrid w:val="0"/>
          <w:rtl/>
        </w:rPr>
        <w:t xml:space="preserve"> </w:t>
      </w:r>
      <w:r>
        <w:rPr>
          <w:rFonts w:hint="cs"/>
          <w:snapToGrid w:val="0"/>
          <w:rtl/>
        </w:rPr>
        <w:t xml:space="preserve">קנא, והשו"ע שם, ח. </w:t>
      </w:r>
    </w:p>
    <w:p w:rsidR="005F64A3" w:rsidRDefault="005F64A3" w:rsidP="005F64A3">
      <w:pPr>
        <w:pStyle w:val="a6"/>
        <w:rPr>
          <w:rtl/>
        </w:rPr>
      </w:pPr>
      <w:r>
        <w:rPr>
          <w:rtl/>
        </w:rPr>
        <w:t>א</w:t>
      </w:r>
      <w:r>
        <w:rPr>
          <w:rFonts w:hint="cs"/>
          <w:rtl/>
        </w:rPr>
        <w:t>ין הלכה זו סותרת את הנהוג בשביעית למכור קרקע לגוי. כך כתב הרב צבי פסח פרנק, שו"ת הר צבי, יו"ד סי' קכג</w:t>
      </w:r>
      <w:r>
        <w:rPr>
          <w:rtl/>
        </w:rPr>
        <w:t>:</w:t>
      </w:r>
    </w:p>
    <w:p w:rsidR="005F64A3" w:rsidRDefault="005F64A3" w:rsidP="005F64A3">
      <w:pPr>
        <w:pStyle w:val="ab"/>
        <w:spacing w:before="80" w:after="80"/>
        <w:rPr>
          <w:b/>
          <w:bCs/>
          <w:rtl/>
        </w:rPr>
      </w:pPr>
      <w:r>
        <w:rPr>
          <w:rtl/>
        </w:rPr>
        <w:t>ש</w:t>
      </w:r>
      <w:r>
        <w:rPr>
          <w:rFonts w:hint="cs"/>
          <w:rtl/>
        </w:rPr>
        <w:t xml:space="preserve">יש לומר שכיון שעיקר האיסור באזהרת לא תחנם אין היא תלויה במעשה הקנין, אלא המטרה היא שהגוי לא יחנה בקביעות בארץ, ולכן בהיתר מכירה לענין שביעית שנהגו שהמכירה מסודרת באופן בטוח כזה שהיא לא תביא את הגוי להשתקע בארץ בקביעות, יתכן לומר שאע"פ שהקנין חל, אבל כיון שהגוי לא יבוא עי"ז לישיבת קבע אין זה איסור שאסרה תורה ואין זה בכלל לא תחנם. ...דלישנא דקרא מוכיח על </w:t>
      </w:r>
      <w:r>
        <w:rPr>
          <w:rFonts w:hint="cs"/>
          <w:rtl/>
        </w:rPr>
        <w:lastRenderedPageBreak/>
        <w:t xml:space="preserve">עצמו </w:t>
      </w:r>
      <w:r>
        <w:rPr>
          <w:b/>
          <w:bCs/>
          <w:rtl/>
        </w:rPr>
        <w:t>ד</w:t>
      </w:r>
      <w:r>
        <w:rPr>
          <w:rFonts w:hint="cs"/>
          <w:b/>
          <w:bCs/>
          <w:rtl/>
        </w:rPr>
        <w:t>שורש האיסור הוא זה שמביאו לידי ישיבת קבע ולא דעצם הקנין הוא האיסור.</w:t>
      </w:r>
      <w:r>
        <w:rPr>
          <w:rStyle w:val="a5"/>
          <w:rFonts w:ascii="Arial" w:hAnsi="Arial"/>
          <w:b/>
          <w:bCs/>
          <w:color w:val="000000"/>
          <w:rtl/>
        </w:rPr>
        <w:footnoteReference w:id="5"/>
      </w:r>
      <w:r>
        <w:rPr>
          <w:b/>
          <w:bCs/>
          <w:rtl/>
        </w:rPr>
        <w:t xml:space="preserve"> </w:t>
      </w:r>
    </w:p>
    <w:p w:rsidR="005F64A3" w:rsidRDefault="005F64A3" w:rsidP="005F64A3">
      <w:pPr>
        <w:pStyle w:val="a6"/>
        <w:spacing w:line="315" w:lineRule="exact"/>
        <w:rPr>
          <w:rtl/>
        </w:rPr>
      </w:pPr>
      <w:r>
        <w:rPr>
          <w:rtl/>
        </w:rPr>
        <w:t>ה</w:t>
      </w:r>
      <w:r>
        <w:rPr>
          <w:rFonts w:hint="cs"/>
          <w:rtl/>
        </w:rPr>
        <w:t>איסור הוא שלא להביא לידי כך שהגויים ישבו ישיבת קבע בארץ. לא רק זאת, במכירת קרקע בשביעית לגוי מדובר על הקניית קרקע לבעלות פרטית של גוי, אך הריבונות נשארת של עם ישראל. בעוד שהמדובר כאן הוא בהעברת הבעלות ללא מגבלת זמן לריבונותם של הגויים, ודבר זה חמור יותר.</w:t>
      </w:r>
      <w:r>
        <w:rPr>
          <w:rStyle w:val="a5"/>
          <w:rtl/>
        </w:rPr>
        <w:footnoteReference w:id="6"/>
      </w:r>
      <w:r>
        <w:rPr>
          <w:rtl/>
        </w:rPr>
        <w:t xml:space="preserve"> </w:t>
      </w:r>
    </w:p>
    <w:p w:rsidR="005F64A3" w:rsidRDefault="005F64A3" w:rsidP="005F64A3">
      <w:pPr>
        <w:pStyle w:val="aa"/>
        <w:spacing w:before="220" w:after="100"/>
        <w:rPr>
          <w:rtl/>
        </w:rPr>
      </w:pPr>
      <w:r>
        <w:rPr>
          <w:rtl/>
        </w:rPr>
        <w:t>ג</w:t>
      </w:r>
      <w:r>
        <w:rPr>
          <w:rFonts w:hint="cs"/>
          <w:rtl/>
        </w:rPr>
        <w:t xml:space="preserve">. כניסה למשא ומתן על גובה הפיצויים וקבלתם </w:t>
      </w:r>
    </w:p>
    <w:p w:rsidR="005F64A3" w:rsidRDefault="005F64A3" w:rsidP="005F64A3">
      <w:pPr>
        <w:pStyle w:val="ad"/>
        <w:spacing w:line="315" w:lineRule="exact"/>
        <w:rPr>
          <w:rtl/>
        </w:rPr>
      </w:pPr>
      <w:r>
        <w:rPr>
          <w:rtl/>
        </w:rPr>
        <w:t>מ</w:t>
      </w:r>
      <w:r>
        <w:rPr>
          <w:rFonts w:hint="cs"/>
          <w:rtl/>
        </w:rPr>
        <w:t>ה הדין אם אדם בכל זאת מכר את ביתו לגוי בארץ ישראל? האם הוא רשאי ליהנות מהכסף? במקרה שלפנינו תושבי גוש קטיף וצפון השומרון, לא רצו כלל לעזוב את מקומם, ועקירתם ממקומם היא בניגוד לרצונם. הם גם לא מכרו את בתיהם ורכושם בצורה ישירה לגויים, אם כי חלק מהכסף למימון העקירה והגירוש התקבל בעקבות משאים ומתנים שניהלה ממשלת ישראל ובאי כוחה עם מדינות התומכות ברשות הפלשתינאית ומסייעות לה כספית (על ידי רכישת חממות ומבני ציבור וכד')</w:t>
      </w:r>
      <w:r>
        <w:rPr>
          <w:rtl/>
        </w:rPr>
        <w:t xml:space="preserve"> ו</w:t>
      </w:r>
      <w:r>
        <w:rPr>
          <w:rFonts w:hint="cs"/>
          <w:rtl/>
        </w:rPr>
        <w:t xml:space="preserve">עם הרשות הפלשתינאית עצמה. </w:t>
      </w:r>
      <w:r>
        <w:rPr>
          <w:rtl/>
        </w:rPr>
        <w:t>א</w:t>
      </w:r>
      <w:r>
        <w:rPr>
          <w:rFonts w:hint="cs"/>
          <w:rtl/>
        </w:rPr>
        <w:t xml:space="preserve">מנם </w:t>
      </w:r>
      <w:r>
        <w:rPr>
          <w:rtl/>
        </w:rPr>
        <w:t>ה</w:t>
      </w:r>
      <w:r>
        <w:rPr>
          <w:rFonts w:hint="cs"/>
          <w:rtl/>
        </w:rPr>
        <w:t xml:space="preserve">פיצוי הכספי שאמור להגיע לידי המתיישבים לא בא כתוצאה ממשא ומתן ישיר עם גויים, </w:t>
      </w:r>
      <w:r>
        <w:rPr>
          <w:rtl/>
        </w:rPr>
        <w:t>א</w:t>
      </w:r>
      <w:r>
        <w:rPr>
          <w:rFonts w:hint="cs"/>
          <w:rtl/>
        </w:rPr>
        <w:t xml:space="preserve">ך בכל זאת נשאל: </w:t>
      </w:r>
      <w:r>
        <w:rPr>
          <w:rtl/>
        </w:rPr>
        <w:t>ה</w:t>
      </w:r>
      <w:r>
        <w:rPr>
          <w:rFonts w:hint="cs"/>
          <w:rtl/>
        </w:rPr>
        <w:t>אם כניסה למשא ומתן על פיצויים טרם ביצוע העקירה מהווה סיוע או אף מעין הסכמה למהלך? האם מותר ליהנות מהכסף? ומה הדין לאחר שכבר בוצע הגירוש, האם אז מותר לקבל פיצויים?</w:t>
      </w:r>
    </w:p>
    <w:p w:rsidR="005F64A3" w:rsidRDefault="005F64A3" w:rsidP="005F64A3">
      <w:pPr>
        <w:pStyle w:val="a6"/>
        <w:spacing w:line="315" w:lineRule="exact"/>
        <w:rPr>
          <w:snapToGrid w:val="0"/>
          <w:rtl/>
        </w:rPr>
      </w:pPr>
      <w:r>
        <w:rPr>
          <w:rtl/>
        </w:rPr>
        <w:t>ב</w:t>
      </w:r>
      <w:r>
        <w:rPr>
          <w:rFonts w:hint="cs"/>
          <w:rtl/>
        </w:rPr>
        <w:t>גמרא בגיטין</w:t>
      </w:r>
      <w:r>
        <w:rPr>
          <w:snapToGrid w:val="0"/>
          <w:rtl/>
        </w:rPr>
        <w:t xml:space="preserve"> </w:t>
      </w:r>
      <w:r>
        <w:rPr>
          <w:rFonts w:hint="cs"/>
          <w:snapToGrid w:val="0"/>
          <w:rtl/>
        </w:rPr>
        <w:t xml:space="preserve">מד </w:t>
      </w:r>
      <w:r>
        <w:rPr>
          <w:snapToGrid w:val="0"/>
          <w:rtl/>
        </w:rPr>
        <w:t>ע</w:t>
      </w:r>
      <w:r>
        <w:rPr>
          <w:rFonts w:hint="cs"/>
          <w:snapToGrid w:val="0"/>
          <w:rtl/>
        </w:rPr>
        <w:t>"</w:t>
      </w:r>
      <w:r>
        <w:rPr>
          <w:snapToGrid w:val="0"/>
          <w:rtl/>
        </w:rPr>
        <w:t>א</w:t>
      </w:r>
      <w:r>
        <w:rPr>
          <w:rFonts w:hint="cs"/>
          <w:snapToGrid w:val="0"/>
          <w:rtl/>
        </w:rPr>
        <w:t xml:space="preserve"> נאמר:</w:t>
      </w:r>
    </w:p>
    <w:p w:rsidR="005F64A3" w:rsidRDefault="005F64A3" w:rsidP="005F64A3">
      <w:pPr>
        <w:pStyle w:val="ab"/>
        <w:spacing w:before="80" w:after="80"/>
        <w:rPr>
          <w:snapToGrid w:val="0"/>
          <w:rtl/>
        </w:rPr>
      </w:pPr>
      <w:r>
        <w:rPr>
          <w:snapToGrid w:val="0"/>
          <w:rtl/>
        </w:rPr>
        <w:t>ת</w:t>
      </w:r>
      <w:r>
        <w:rPr>
          <w:rFonts w:hint="cs"/>
          <w:snapToGrid w:val="0"/>
          <w:rtl/>
        </w:rPr>
        <w:t>ניא: המוכר ביתו לעובד כוכבים</w:t>
      </w:r>
      <w:r>
        <w:rPr>
          <w:rStyle w:val="a5"/>
          <w:snapToGrid w:val="0"/>
          <w:color w:val="000000"/>
          <w:rtl/>
        </w:rPr>
        <w:footnoteReference w:id="7"/>
      </w:r>
      <w:r>
        <w:rPr>
          <w:rFonts w:hint="cs"/>
          <w:snapToGrid w:val="0"/>
          <w:rtl/>
        </w:rPr>
        <w:t xml:space="preserve"> – דמיו אסורין.</w:t>
      </w:r>
      <w:r>
        <w:rPr>
          <w:snapToGrid w:val="0"/>
          <w:rtl/>
        </w:rPr>
        <w:t xml:space="preserve"> </w:t>
      </w:r>
    </w:p>
    <w:p w:rsidR="005F64A3" w:rsidRDefault="005F64A3" w:rsidP="005F64A3">
      <w:pPr>
        <w:pStyle w:val="a6"/>
        <w:spacing w:line="315" w:lineRule="exact"/>
        <w:rPr>
          <w:snapToGrid w:val="0"/>
          <w:rtl/>
        </w:rPr>
      </w:pPr>
      <w:r>
        <w:rPr>
          <w:rtl/>
        </w:rPr>
        <w:t>ר</w:t>
      </w:r>
      <w:r>
        <w:rPr>
          <w:rFonts w:hint="cs"/>
          <w:rtl/>
        </w:rPr>
        <w:t xml:space="preserve">ש"י שם מסביר: "המוכר ביתו </w:t>
      </w:r>
      <w:r>
        <w:rPr>
          <w:rFonts w:hint="cs"/>
          <w:snapToGrid w:val="0"/>
          <w:rtl/>
        </w:rPr>
        <w:t xml:space="preserve">לעובד כוכבים – בארץ ישראל, דאמר קרא 'לא תחנם', לא תתן להם חנייה בקרקע". הריטב"א שם כותב, כי מאחר שהמוכר עבר על איסור תורה </w:t>
      </w:r>
      <w:r>
        <w:rPr>
          <w:snapToGrid w:val="0"/>
          <w:rtl/>
        </w:rPr>
        <w:t>–</w:t>
      </w:r>
      <w:r>
        <w:rPr>
          <w:rFonts w:hint="cs"/>
          <w:snapToGrid w:val="0"/>
          <w:rtl/>
        </w:rPr>
        <w:t xml:space="preserve"> לא תחנם </w:t>
      </w:r>
      <w:r>
        <w:rPr>
          <w:snapToGrid w:val="0"/>
          <w:rtl/>
        </w:rPr>
        <w:t>–</w:t>
      </w:r>
      <w:r>
        <w:rPr>
          <w:rFonts w:hint="cs"/>
          <w:snapToGrid w:val="0"/>
          <w:rtl/>
        </w:rPr>
        <w:t xml:space="preserve"> במכירת הקרקע לגוי, "לפיכך קנסוהו שאם מכר שיהיו דמיו אסורין".</w:t>
      </w:r>
      <w:r>
        <w:rPr>
          <w:rStyle w:val="a5"/>
          <w:snapToGrid w:val="0"/>
          <w:color w:val="000000"/>
          <w:rtl/>
        </w:rPr>
        <w:footnoteReference w:id="8"/>
      </w:r>
      <w:r>
        <w:rPr>
          <w:snapToGrid w:val="0"/>
          <w:rtl/>
        </w:rPr>
        <w:t xml:space="preserve"> </w:t>
      </w:r>
    </w:p>
    <w:p w:rsidR="005F64A3" w:rsidRDefault="005F64A3" w:rsidP="005F64A3">
      <w:pPr>
        <w:pStyle w:val="a6"/>
        <w:rPr>
          <w:rtl/>
        </w:rPr>
      </w:pPr>
      <w:r>
        <w:rPr>
          <w:rtl/>
        </w:rPr>
        <w:t>ל</w:t>
      </w:r>
      <w:r>
        <w:rPr>
          <w:rFonts w:hint="cs"/>
          <w:rtl/>
        </w:rPr>
        <w:t>פי רש"י והסוברים כמותו, לאדם אסור ליהנות מכסף שניתן לו עבור ביתו שבארץ ישראל אם הוא נמכר לגוי. זהו קנס שקנסו חכמים את העושה כן.</w:t>
      </w:r>
    </w:p>
    <w:p w:rsidR="005F64A3" w:rsidRDefault="005F64A3" w:rsidP="005F64A3">
      <w:pPr>
        <w:pStyle w:val="a6"/>
        <w:rPr>
          <w:rtl/>
        </w:rPr>
      </w:pPr>
      <w:r>
        <w:rPr>
          <w:rtl/>
        </w:rPr>
        <w:t>א</w:t>
      </w:r>
      <w:r>
        <w:rPr>
          <w:rFonts w:hint="cs"/>
          <w:rtl/>
        </w:rPr>
        <w:t>לא שהרמב"ם בהל</w:t>
      </w:r>
      <w:r>
        <w:rPr>
          <w:rtl/>
        </w:rPr>
        <w:t>כ</w:t>
      </w:r>
      <w:r>
        <w:rPr>
          <w:rFonts w:hint="cs"/>
          <w:rtl/>
        </w:rPr>
        <w:t>ות</w:t>
      </w:r>
      <w:r>
        <w:rPr>
          <w:rtl/>
        </w:rPr>
        <w:t xml:space="preserve"> </w:t>
      </w:r>
      <w:r>
        <w:rPr>
          <w:rFonts w:hint="cs"/>
          <w:rtl/>
        </w:rPr>
        <w:t>עבודה זרה ט, יג, הביא להלכה גמרא זו במשמעות אחרת:</w:t>
      </w:r>
    </w:p>
    <w:p w:rsidR="005F64A3" w:rsidRDefault="005F64A3" w:rsidP="005F64A3">
      <w:pPr>
        <w:pStyle w:val="ab"/>
        <w:rPr>
          <w:snapToGrid w:val="0"/>
          <w:rtl/>
        </w:rPr>
      </w:pPr>
      <w:r>
        <w:rPr>
          <w:snapToGrid w:val="0"/>
          <w:rtl/>
        </w:rPr>
        <w:t>ה</w:t>
      </w:r>
      <w:r>
        <w:rPr>
          <w:rFonts w:hint="cs"/>
          <w:snapToGrid w:val="0"/>
          <w:rtl/>
        </w:rPr>
        <w:t xml:space="preserve">מוכר בית לעבודת כוכבים דמיו אסורים בהנאה ויוליכם לים המלח, אבל עובדי כוכבים שאנסו ישראל וגזלו ביתו והעמידו בו עבודת כוכבים דמיו מותרין וכותב ומעלה בערכאות שלהם. </w:t>
      </w:r>
    </w:p>
    <w:p w:rsidR="005F64A3" w:rsidRDefault="005F64A3" w:rsidP="005F64A3">
      <w:pPr>
        <w:pStyle w:val="a6"/>
        <w:rPr>
          <w:snapToGrid w:val="0"/>
          <w:rtl/>
        </w:rPr>
      </w:pPr>
      <w:r>
        <w:rPr>
          <w:snapToGrid w:val="0"/>
          <w:rtl/>
        </w:rPr>
        <w:t>ה</w:t>
      </w:r>
      <w:r>
        <w:rPr>
          <w:rFonts w:hint="cs"/>
          <w:snapToGrid w:val="0"/>
          <w:rtl/>
        </w:rPr>
        <w:t>רמב"ם מפרש שמדובר כאן על אדם המוכר ביתו לעבודה זרה, לא לגויים, וכך כתב גם הבית יוסף, על הטור יו"ד סי' קמג.</w:t>
      </w:r>
      <w:r>
        <w:rPr>
          <w:rStyle w:val="a5"/>
          <w:snapToGrid w:val="0"/>
          <w:color w:val="000000"/>
          <w:rtl/>
        </w:rPr>
        <w:footnoteReference w:id="9"/>
      </w:r>
      <w:r>
        <w:rPr>
          <w:snapToGrid w:val="0"/>
          <w:rtl/>
        </w:rPr>
        <w:t xml:space="preserve"> </w:t>
      </w:r>
      <w:r>
        <w:rPr>
          <w:rFonts w:hint="cs"/>
          <w:snapToGrid w:val="0"/>
          <w:rtl/>
        </w:rPr>
        <w:t xml:space="preserve">הכסף משנה שם מסביר, שהרמב"ם לא פירש כרש"י מאחר שלא </w:t>
      </w:r>
      <w:r>
        <w:rPr>
          <w:rFonts w:hint="cs"/>
          <w:snapToGrid w:val="0"/>
          <w:rtl/>
        </w:rPr>
        <w:lastRenderedPageBreak/>
        <w:t xml:space="preserve">נראה לו שהדמים יהיו אסורים שהרי הם אינם חליפי </w:t>
      </w:r>
      <w:r>
        <w:rPr>
          <w:rFonts w:hint="cs"/>
          <w:snapToGrid w:val="0"/>
          <w:spacing w:val="2"/>
          <w:rtl/>
        </w:rPr>
        <w:t xml:space="preserve">איסורי הנאה. האור שמח </w:t>
      </w:r>
      <w:r>
        <w:rPr>
          <w:snapToGrid w:val="0"/>
          <w:spacing w:val="2"/>
          <w:rtl/>
        </w:rPr>
        <w:t>(ש</w:t>
      </w:r>
      <w:r>
        <w:rPr>
          <w:rFonts w:hint="cs"/>
          <w:snapToGrid w:val="0"/>
          <w:spacing w:val="2"/>
          <w:rtl/>
        </w:rPr>
        <w:t>ם</w:t>
      </w:r>
      <w:r>
        <w:rPr>
          <w:snapToGrid w:val="0"/>
          <w:spacing w:val="2"/>
          <w:rtl/>
        </w:rPr>
        <w:t xml:space="preserve">) </w:t>
      </w:r>
      <w:r>
        <w:rPr>
          <w:rFonts w:hint="cs"/>
          <w:snapToGrid w:val="0"/>
          <w:spacing w:val="2"/>
          <w:rtl/>
        </w:rPr>
        <w:t>כותב שמקור הרמב"ם הוא בתוספתא ע</w:t>
      </w:r>
      <w:r>
        <w:rPr>
          <w:snapToGrid w:val="0"/>
          <w:spacing w:val="2"/>
          <w:rtl/>
        </w:rPr>
        <w:t>ב</w:t>
      </w:r>
      <w:r>
        <w:rPr>
          <w:rFonts w:hint="cs"/>
          <w:snapToGrid w:val="0"/>
          <w:spacing w:val="2"/>
          <w:rtl/>
        </w:rPr>
        <w:t>ודה זרה</w:t>
      </w:r>
      <w:r>
        <w:rPr>
          <w:snapToGrid w:val="0"/>
          <w:spacing w:val="2"/>
          <w:rtl/>
        </w:rPr>
        <w:t xml:space="preserve"> </w:t>
      </w:r>
      <w:r>
        <w:rPr>
          <w:rFonts w:hint="cs"/>
          <w:snapToGrid w:val="0"/>
          <w:spacing w:val="2"/>
          <w:rtl/>
        </w:rPr>
        <w:t>ז,</w:t>
      </w:r>
      <w:r>
        <w:rPr>
          <w:rFonts w:hint="cs"/>
          <w:snapToGrid w:val="0"/>
          <w:rtl/>
        </w:rPr>
        <w:t xml:space="preserve"> ב,</w:t>
      </w:r>
      <w:r>
        <w:rPr>
          <w:rStyle w:val="a5"/>
          <w:rFonts w:ascii="Arial" w:hAnsi="Arial"/>
          <w:color w:val="000000"/>
          <w:rtl/>
        </w:rPr>
        <w:footnoteReference w:id="10"/>
      </w:r>
      <w:r>
        <w:rPr>
          <w:rFonts w:hint="cs"/>
          <w:snapToGrid w:val="0"/>
          <w:rtl/>
        </w:rPr>
        <w:t xml:space="preserve"> שם נאמר:</w:t>
      </w:r>
    </w:p>
    <w:p w:rsidR="005F64A3" w:rsidRDefault="005F64A3" w:rsidP="005F64A3">
      <w:pPr>
        <w:pStyle w:val="ab"/>
        <w:rPr>
          <w:rtl/>
        </w:rPr>
      </w:pPr>
      <w:r>
        <w:rPr>
          <w:rtl/>
        </w:rPr>
        <w:t>ה</w:t>
      </w:r>
      <w:r>
        <w:rPr>
          <w:rFonts w:hint="cs"/>
          <w:rtl/>
        </w:rPr>
        <w:t>מוכר ביתו לעבודה זרה דמיו אסורין ויוליך הנאה לים המלח. אבל גוים שאנסו אחד ונטלו ביתו והעמידו בו עבודה זרה דמיו מותרין וכותב ומעלה בערכיים.</w:t>
      </w:r>
      <w:r>
        <w:rPr>
          <w:rtl/>
        </w:rPr>
        <w:t xml:space="preserve"> </w:t>
      </w:r>
    </w:p>
    <w:p w:rsidR="005F64A3" w:rsidRDefault="005F64A3" w:rsidP="005F64A3">
      <w:pPr>
        <w:pStyle w:val="a6"/>
        <w:rPr>
          <w:snapToGrid w:val="0"/>
          <w:rtl/>
        </w:rPr>
      </w:pPr>
      <w:r>
        <w:rPr>
          <w:snapToGrid w:val="0"/>
          <w:rtl/>
        </w:rPr>
        <w:t>י</w:t>
      </w:r>
      <w:r>
        <w:rPr>
          <w:rFonts w:hint="cs"/>
          <w:snapToGrid w:val="0"/>
          <w:rtl/>
        </w:rPr>
        <w:t xml:space="preserve">ש אם כן דמיון רב בין התוספתא הזו בעבודה זרה לבין הברייתא המובאת בגמרא בגיטין מד </w:t>
      </w:r>
      <w:r>
        <w:rPr>
          <w:snapToGrid w:val="0"/>
          <w:rtl/>
        </w:rPr>
        <w:t>ע</w:t>
      </w:r>
      <w:r>
        <w:rPr>
          <w:rFonts w:hint="cs"/>
          <w:snapToGrid w:val="0"/>
          <w:rtl/>
        </w:rPr>
        <w:t>"</w:t>
      </w:r>
      <w:r>
        <w:rPr>
          <w:snapToGrid w:val="0"/>
          <w:rtl/>
        </w:rPr>
        <w:t>א</w:t>
      </w:r>
      <w:r>
        <w:rPr>
          <w:rFonts w:hint="cs"/>
          <w:snapToGrid w:val="0"/>
          <w:rtl/>
        </w:rPr>
        <w:t>; אף על פי כן, הנושא של התוספתא הוא בית לשם עבודה זרה ולא בית למגורי גויים. לפי הרמב"ם הסיבה לאיסור הנאה מדמים היא לא קנס של חכמים אלא משום שאלו דמי עבודה זרה או דמי תשמישי עבודה זרה.</w:t>
      </w:r>
      <w:r>
        <w:rPr>
          <w:rStyle w:val="a5"/>
          <w:snapToGrid w:val="0"/>
          <w:color w:val="000000"/>
          <w:rtl/>
        </w:rPr>
        <w:footnoteReference w:id="11"/>
      </w:r>
      <w:r>
        <w:rPr>
          <w:snapToGrid w:val="0"/>
          <w:rtl/>
        </w:rPr>
        <w:t xml:space="preserve"> </w:t>
      </w:r>
      <w:r>
        <w:rPr>
          <w:rFonts w:hint="cs"/>
          <w:snapToGrid w:val="0"/>
          <w:rtl/>
        </w:rPr>
        <w:t>הרמב"ם עסק ב</w:t>
      </w:r>
      <w:r>
        <w:rPr>
          <w:snapToGrid w:val="0"/>
          <w:rtl/>
        </w:rPr>
        <w:t>ד</w:t>
      </w:r>
      <w:r>
        <w:rPr>
          <w:rFonts w:hint="cs"/>
          <w:snapToGrid w:val="0"/>
          <w:rtl/>
        </w:rPr>
        <w:t>יני</w:t>
      </w:r>
      <w:r>
        <w:rPr>
          <w:snapToGrid w:val="0"/>
          <w:rtl/>
        </w:rPr>
        <w:t xml:space="preserve"> </w:t>
      </w:r>
      <w:r>
        <w:rPr>
          <w:rFonts w:hint="cs"/>
          <w:snapToGrid w:val="0"/>
          <w:rtl/>
        </w:rPr>
        <w:t>'לא תחנם' בהל</w:t>
      </w:r>
      <w:r>
        <w:rPr>
          <w:snapToGrid w:val="0"/>
          <w:rtl/>
        </w:rPr>
        <w:t>כ</w:t>
      </w:r>
      <w:r>
        <w:rPr>
          <w:rFonts w:hint="cs"/>
          <w:snapToGrid w:val="0"/>
          <w:rtl/>
        </w:rPr>
        <w:t>ות</w:t>
      </w:r>
      <w:r>
        <w:rPr>
          <w:snapToGrid w:val="0"/>
          <w:rtl/>
        </w:rPr>
        <w:t xml:space="preserve"> </w:t>
      </w:r>
      <w:r>
        <w:rPr>
          <w:rFonts w:hint="cs"/>
          <w:snapToGrid w:val="0"/>
          <w:rtl/>
        </w:rPr>
        <w:t>עבודה זרה בפרק י, ואילו הלכה זו פסקהּ הרמב"ם בהל</w:t>
      </w:r>
      <w:r>
        <w:rPr>
          <w:snapToGrid w:val="0"/>
          <w:rtl/>
        </w:rPr>
        <w:t>כ</w:t>
      </w:r>
      <w:r>
        <w:rPr>
          <w:rFonts w:hint="cs"/>
          <w:snapToGrid w:val="0"/>
          <w:rtl/>
        </w:rPr>
        <w:t>ות</w:t>
      </w:r>
      <w:r>
        <w:rPr>
          <w:snapToGrid w:val="0"/>
          <w:rtl/>
        </w:rPr>
        <w:t xml:space="preserve"> </w:t>
      </w:r>
      <w:r>
        <w:rPr>
          <w:rFonts w:hint="cs"/>
          <w:snapToGrid w:val="0"/>
          <w:rtl/>
        </w:rPr>
        <w:t xml:space="preserve">עבודה זרה פרק ט, שם הוא עוסק באיסורי הנאה מעבודה זרה. </w:t>
      </w:r>
      <w:r>
        <w:rPr>
          <w:rFonts w:hint="cs"/>
          <w:rtl/>
        </w:rPr>
        <w:t>הרב משה פיינשטיין, שו"ת אגרות משה, יו"ד ג, סי</w:t>
      </w:r>
      <w:r>
        <w:rPr>
          <w:rtl/>
        </w:rPr>
        <w:t xml:space="preserve">' </w:t>
      </w:r>
      <w:r>
        <w:rPr>
          <w:rFonts w:hint="cs"/>
          <w:rtl/>
        </w:rPr>
        <w:t>לד</w:t>
      </w:r>
      <w:r>
        <w:rPr>
          <w:rFonts w:hint="cs"/>
          <w:snapToGrid w:val="0"/>
          <w:color w:val="000000"/>
          <w:rtl/>
        </w:rPr>
        <w:t>, כותב ש</w:t>
      </w:r>
      <w:r>
        <w:rPr>
          <w:rFonts w:hint="cs"/>
          <w:snapToGrid w:val="0"/>
          <w:rtl/>
        </w:rPr>
        <w:t>הנפק</w:t>
      </w:r>
      <w:r>
        <w:rPr>
          <w:snapToGrid w:val="0"/>
          <w:rtl/>
        </w:rPr>
        <w:t>א</w:t>
      </w:r>
      <w:r>
        <w:rPr>
          <w:rFonts w:hint="cs"/>
          <w:snapToGrid w:val="0"/>
          <w:rtl/>
        </w:rPr>
        <w:t xml:space="preserve"> מינה</w:t>
      </w:r>
      <w:r>
        <w:rPr>
          <w:snapToGrid w:val="0"/>
          <w:rtl/>
        </w:rPr>
        <w:t xml:space="preserve"> </w:t>
      </w:r>
      <w:r>
        <w:rPr>
          <w:rFonts w:hint="cs"/>
          <w:snapToGrid w:val="0"/>
          <w:rtl/>
        </w:rPr>
        <w:t>בין השיטות היא בדבר מכירת בית לנכרי בחו</w:t>
      </w:r>
      <w:r>
        <w:rPr>
          <w:snapToGrid w:val="0"/>
          <w:rtl/>
        </w:rPr>
        <w:t>ץ</w:t>
      </w:r>
      <w:r>
        <w:rPr>
          <w:rFonts w:hint="cs"/>
          <w:snapToGrid w:val="0"/>
          <w:rtl/>
        </w:rPr>
        <w:t xml:space="preserve"> לארץ</w:t>
      </w:r>
      <w:r>
        <w:rPr>
          <w:snapToGrid w:val="0"/>
          <w:rtl/>
        </w:rPr>
        <w:t xml:space="preserve">. </w:t>
      </w:r>
      <w:r>
        <w:rPr>
          <w:rFonts w:hint="cs"/>
          <w:snapToGrid w:val="0"/>
          <w:rtl/>
        </w:rPr>
        <w:t>לרש"י אין כל מניעה בדבר, ואילו לרמב"ם יהיה הדבר אסור מהחשש שהקונה יעבוד בבית ע</w:t>
      </w:r>
      <w:r>
        <w:rPr>
          <w:snapToGrid w:val="0"/>
          <w:rtl/>
        </w:rPr>
        <w:t>ב</w:t>
      </w:r>
      <w:r>
        <w:rPr>
          <w:rFonts w:hint="cs"/>
          <w:snapToGrid w:val="0"/>
          <w:rtl/>
        </w:rPr>
        <w:t>ודה זרה</w:t>
      </w:r>
      <w:r>
        <w:rPr>
          <w:snapToGrid w:val="0"/>
          <w:rtl/>
        </w:rPr>
        <w:t xml:space="preserve">, </w:t>
      </w:r>
      <w:r>
        <w:rPr>
          <w:rFonts w:hint="cs"/>
          <w:snapToGrid w:val="0"/>
          <w:rtl/>
        </w:rPr>
        <w:t xml:space="preserve">או שיעשה את הבית </w:t>
      </w:r>
      <w:r>
        <w:rPr>
          <w:snapToGrid w:val="0"/>
          <w:rtl/>
        </w:rPr>
        <w:t>ע</w:t>
      </w:r>
      <w:r>
        <w:rPr>
          <w:rFonts w:hint="cs"/>
          <w:snapToGrid w:val="0"/>
          <w:rtl/>
        </w:rPr>
        <w:t>צמו עבודה זרה</w:t>
      </w:r>
      <w:r>
        <w:rPr>
          <w:snapToGrid w:val="0"/>
          <w:rtl/>
        </w:rPr>
        <w:t>.</w:t>
      </w:r>
      <w:r>
        <w:rPr>
          <w:rStyle w:val="a5"/>
          <w:snapToGrid w:val="0"/>
          <w:color w:val="000000"/>
          <w:rtl/>
        </w:rPr>
        <w:footnoteReference w:id="12"/>
      </w:r>
      <w:r>
        <w:rPr>
          <w:snapToGrid w:val="0"/>
          <w:rtl/>
        </w:rPr>
        <w:t xml:space="preserve"> </w:t>
      </w:r>
      <w:r>
        <w:rPr>
          <w:rFonts w:hint="cs"/>
          <w:snapToGrid w:val="0"/>
          <w:rtl/>
        </w:rPr>
        <w:t>יש להוסיף שלחילופין, תהיה נפקא מינה בין רש"י לרמב"ם באשר למכירת בית בארץ ישראל לגוי שאיננו עובד עבודה זרה. לרש"י יהיה אסור, ולפי הרמב"ם יהיה מותר.</w:t>
      </w:r>
    </w:p>
    <w:p w:rsidR="005F64A3" w:rsidRDefault="005F64A3" w:rsidP="005F64A3">
      <w:pPr>
        <w:pStyle w:val="a6"/>
        <w:rPr>
          <w:rtl/>
        </w:rPr>
      </w:pPr>
      <w:r>
        <w:rPr>
          <w:rFonts w:hint="cs"/>
          <w:snapToGrid w:val="0"/>
          <w:rtl/>
        </w:rPr>
        <w:t>מכאן שעל פי הרמב"ם אין מקור לכך שיש לקנוס את המקבל כסף בגין רכושו שבארץ ישראל שנמכר לגוי, ופרשנות רש"י וראשונים נוספים לדברי הגמ</w:t>
      </w:r>
      <w:r>
        <w:rPr>
          <w:snapToGrid w:val="0"/>
          <w:rtl/>
        </w:rPr>
        <w:t>ר</w:t>
      </w:r>
      <w:r>
        <w:rPr>
          <w:rFonts w:hint="cs"/>
          <w:snapToGrid w:val="0"/>
          <w:rtl/>
        </w:rPr>
        <w:t>א</w:t>
      </w:r>
      <w:r>
        <w:rPr>
          <w:snapToGrid w:val="0"/>
          <w:rtl/>
        </w:rPr>
        <w:t xml:space="preserve"> </w:t>
      </w:r>
      <w:r>
        <w:rPr>
          <w:rFonts w:hint="cs"/>
          <w:snapToGrid w:val="0"/>
          <w:rtl/>
        </w:rPr>
        <w:t xml:space="preserve">לא נפסקה להלכה. רק מי שמכר רכושו לעבודה זרה אסור לו ליהנות, אך לא בשל קנס, אלא בשל האיסור ליהנות מעבודה זרה או מתשמיש עבודה זרה. </w:t>
      </w:r>
      <w:r>
        <w:rPr>
          <w:rFonts w:ascii="Arial" w:hAnsi="Arial"/>
          <w:rtl/>
        </w:rPr>
        <w:t>אף</w:t>
      </w:r>
      <w:r>
        <w:rPr>
          <w:rFonts w:ascii="Arial" w:hAnsi="Arial" w:hint="cs"/>
          <w:rtl/>
        </w:rPr>
        <w:t xml:space="preserve"> על פי</w:t>
      </w:r>
      <w:r>
        <w:rPr>
          <w:rFonts w:ascii="Arial" w:hAnsi="Arial"/>
          <w:rtl/>
        </w:rPr>
        <w:t xml:space="preserve"> </w:t>
      </w:r>
      <w:r>
        <w:rPr>
          <w:rFonts w:ascii="Arial" w:hAnsi="Arial" w:hint="cs"/>
          <w:rtl/>
        </w:rPr>
        <w:t>כן גם לרמב"ם יש בדבר איסור, וגם לאדם פרטי אסור להביא לידי כך שבית או שדה בא</w:t>
      </w:r>
      <w:r>
        <w:rPr>
          <w:rFonts w:ascii="Arial" w:hAnsi="Arial"/>
          <w:rtl/>
        </w:rPr>
        <w:t>ר</w:t>
      </w:r>
      <w:r>
        <w:rPr>
          <w:rFonts w:ascii="Arial" w:hAnsi="Arial" w:hint="cs"/>
          <w:rtl/>
        </w:rPr>
        <w:t>ץ ישראל</w:t>
      </w:r>
      <w:r>
        <w:rPr>
          <w:rFonts w:ascii="Arial" w:hAnsi="Arial"/>
          <w:rtl/>
        </w:rPr>
        <w:t xml:space="preserve"> </w:t>
      </w:r>
      <w:r>
        <w:rPr>
          <w:rFonts w:ascii="Arial" w:hAnsi="Arial" w:hint="cs"/>
          <w:rtl/>
        </w:rPr>
        <w:t>שהיה בבעלותו יועבר לרשות גויים, אם כי אין לקנסו.</w:t>
      </w:r>
      <w:r>
        <w:rPr>
          <w:rStyle w:val="a5"/>
          <w:rFonts w:ascii="Arial" w:hAnsi="Arial"/>
          <w:color w:val="000000"/>
          <w:rtl/>
        </w:rPr>
        <w:footnoteReference w:id="13"/>
      </w:r>
      <w:r>
        <w:rPr>
          <w:rFonts w:ascii="Arial" w:hAnsi="Arial"/>
          <w:rtl/>
        </w:rPr>
        <w:t xml:space="preserve"> </w:t>
      </w:r>
    </w:p>
    <w:p w:rsidR="005F64A3" w:rsidRDefault="005F64A3" w:rsidP="005F64A3">
      <w:pPr>
        <w:pStyle w:val="a6"/>
        <w:rPr>
          <w:rtl/>
          <w:lang w:eastAsia="en-US"/>
        </w:rPr>
      </w:pPr>
      <w:r>
        <w:rPr>
          <w:rtl/>
        </w:rPr>
        <w:t>מ</w:t>
      </w:r>
      <w:r>
        <w:rPr>
          <w:rFonts w:hint="cs"/>
          <w:rtl/>
        </w:rPr>
        <w:t xml:space="preserve">חלוקת ראשונים דומה מצאנו בסוגיה אחרת בהמשך הפרק בגמרא בגיטין שם, וגם שם רש"י הוא המפרש תקנה של חכמים כקנס למי שמכר קרקע לגוי. כך נאמר במשנה בגיטין </w:t>
      </w:r>
      <w:r>
        <w:rPr>
          <w:rtl/>
          <w:lang w:eastAsia="en-US"/>
        </w:rPr>
        <w:t>מ</w:t>
      </w:r>
      <w:r>
        <w:rPr>
          <w:rFonts w:hint="cs"/>
          <w:rtl/>
          <w:lang w:eastAsia="en-US"/>
        </w:rPr>
        <w:t xml:space="preserve">ז </w:t>
      </w:r>
      <w:r>
        <w:rPr>
          <w:rtl/>
          <w:lang w:eastAsia="en-US"/>
        </w:rPr>
        <w:t>ע</w:t>
      </w:r>
      <w:r>
        <w:rPr>
          <w:rFonts w:hint="cs"/>
          <w:rtl/>
          <w:lang w:eastAsia="en-US"/>
        </w:rPr>
        <w:t>"</w:t>
      </w:r>
      <w:r>
        <w:rPr>
          <w:rtl/>
          <w:lang w:eastAsia="en-US"/>
        </w:rPr>
        <w:t>א</w:t>
      </w:r>
      <w:r>
        <w:rPr>
          <w:rFonts w:hint="cs"/>
          <w:rtl/>
          <w:lang w:eastAsia="en-US"/>
        </w:rPr>
        <w:t>:</w:t>
      </w:r>
    </w:p>
    <w:p w:rsidR="005F64A3" w:rsidRDefault="005F64A3" w:rsidP="005F64A3">
      <w:pPr>
        <w:pStyle w:val="ab"/>
        <w:rPr>
          <w:rtl/>
        </w:rPr>
      </w:pPr>
      <w:r>
        <w:rPr>
          <w:rtl/>
        </w:rPr>
        <w:t>ה</w:t>
      </w:r>
      <w:r>
        <w:rPr>
          <w:rFonts w:hint="cs"/>
          <w:rtl/>
        </w:rPr>
        <w:t xml:space="preserve">מוכר את שדהו לעובד כוכבים – לוקח ומביא ממנו בכורים, מפני תיקון העולם. </w:t>
      </w:r>
    </w:p>
    <w:p w:rsidR="005F64A3" w:rsidRDefault="005F64A3" w:rsidP="005F64A3">
      <w:pPr>
        <w:pStyle w:val="a6"/>
        <w:rPr>
          <w:rtl/>
          <w:lang w:eastAsia="en-US"/>
        </w:rPr>
      </w:pPr>
      <w:r>
        <w:rPr>
          <w:rtl/>
          <w:lang w:eastAsia="en-US"/>
        </w:rPr>
        <w:t>ר</w:t>
      </w:r>
      <w:r>
        <w:rPr>
          <w:rFonts w:hint="cs"/>
          <w:rtl/>
          <w:lang w:eastAsia="en-US"/>
        </w:rPr>
        <w:t>ש"י שם מפרש:</w:t>
      </w:r>
    </w:p>
    <w:p w:rsidR="005F64A3" w:rsidRDefault="005F64A3" w:rsidP="005F64A3">
      <w:pPr>
        <w:pStyle w:val="ab"/>
        <w:spacing w:after="0"/>
        <w:rPr>
          <w:rtl/>
        </w:rPr>
      </w:pPr>
      <w:r>
        <w:rPr>
          <w:rtl/>
        </w:rPr>
        <w:t>ה</w:t>
      </w:r>
      <w:r>
        <w:rPr>
          <w:rFonts w:hint="cs"/>
          <w:rtl/>
        </w:rPr>
        <w:t>כי גרסינן: לוקח ומביא בכורים – בכל שנה צריך ליקח מן העובד כוכבים ביכורי פירותיה בדמים יקרים ומביאם לירושלים.</w:t>
      </w:r>
    </w:p>
    <w:p w:rsidR="005F64A3" w:rsidRDefault="005F64A3" w:rsidP="005F64A3">
      <w:pPr>
        <w:pStyle w:val="ab"/>
        <w:spacing w:before="0"/>
        <w:rPr>
          <w:rtl/>
        </w:rPr>
      </w:pPr>
      <w:r>
        <w:rPr>
          <w:rFonts w:hint="cs"/>
          <w:rtl/>
        </w:rPr>
        <w:t>מפני תיקון העולם – שלא יהא רגיל למכור קרקע בא</w:t>
      </w:r>
      <w:r>
        <w:rPr>
          <w:rtl/>
        </w:rPr>
        <w:t>ר</w:t>
      </w:r>
      <w:r>
        <w:rPr>
          <w:rFonts w:hint="cs"/>
          <w:rtl/>
        </w:rPr>
        <w:t>ץ ישראל</w:t>
      </w:r>
      <w:r>
        <w:rPr>
          <w:rtl/>
        </w:rPr>
        <w:t xml:space="preserve"> </w:t>
      </w:r>
      <w:r>
        <w:rPr>
          <w:rFonts w:hint="cs"/>
          <w:rtl/>
        </w:rPr>
        <w:t>לעובד כוכבים</w:t>
      </w:r>
      <w:r>
        <w:rPr>
          <w:rtl/>
        </w:rPr>
        <w:t xml:space="preserve">, </w:t>
      </w:r>
      <w:r>
        <w:rPr>
          <w:rFonts w:hint="cs"/>
          <w:rtl/>
        </w:rPr>
        <w:t>וגם אם מכר יטריח לחזור אחריה ולפדות.</w:t>
      </w:r>
    </w:p>
    <w:p w:rsidR="005F64A3" w:rsidRDefault="005F64A3" w:rsidP="005F64A3">
      <w:pPr>
        <w:pStyle w:val="a6"/>
        <w:rPr>
          <w:rtl/>
          <w:lang w:eastAsia="en-US"/>
        </w:rPr>
      </w:pPr>
      <w:r>
        <w:rPr>
          <w:rtl/>
          <w:lang w:eastAsia="en-US"/>
        </w:rPr>
        <w:lastRenderedPageBreak/>
        <w:t>א</w:t>
      </w:r>
      <w:r>
        <w:rPr>
          <w:rFonts w:hint="cs"/>
          <w:rtl/>
          <w:lang w:eastAsia="en-US"/>
        </w:rPr>
        <w:t>ת דברי רש"י מסביר היד רמה שם</w:t>
      </w:r>
      <w:r>
        <w:rPr>
          <w:rtl/>
          <w:lang w:eastAsia="en-US"/>
        </w:rPr>
        <w:t xml:space="preserve"> (</w:t>
      </w:r>
      <w:r>
        <w:rPr>
          <w:rFonts w:hint="cs"/>
          <w:rtl/>
          <w:lang w:eastAsia="en-US"/>
        </w:rPr>
        <w:t>וכן בריטב"א כת"י [הוצאת מוסד הרב קוק]):</w:t>
      </w:r>
    </w:p>
    <w:p w:rsidR="005F64A3" w:rsidRDefault="005F64A3" w:rsidP="005F64A3">
      <w:pPr>
        <w:pStyle w:val="ab"/>
        <w:rPr>
          <w:rtl/>
        </w:rPr>
      </w:pPr>
      <w:r>
        <w:rPr>
          <w:rFonts w:hint="cs"/>
          <w:rtl/>
        </w:rPr>
        <w:t xml:space="preserve">רש"י פירש קנסוהו רבנן למוכר שיתן ביכורי שדהו כל שנה ושנה מן הגוי אפילו בדמים יקרים ולהביאם לירושלים, כדי שלא יהיה כל אחד ואחד הולך ומוכר שדהו לגוי ועבר משום לא תחנם. </w:t>
      </w:r>
    </w:p>
    <w:p w:rsidR="005F64A3" w:rsidRDefault="005F64A3" w:rsidP="005F64A3">
      <w:pPr>
        <w:pStyle w:val="a6"/>
        <w:rPr>
          <w:rtl/>
          <w:lang w:eastAsia="en-US"/>
        </w:rPr>
      </w:pPr>
      <w:r>
        <w:rPr>
          <w:rtl/>
          <w:lang w:eastAsia="en-US"/>
        </w:rPr>
        <w:t>מ</w:t>
      </w:r>
      <w:r>
        <w:rPr>
          <w:rFonts w:hint="cs"/>
          <w:rtl/>
          <w:lang w:eastAsia="en-US"/>
        </w:rPr>
        <w:t xml:space="preserve">לבד הקנס </w:t>
      </w:r>
      <w:r>
        <w:rPr>
          <w:rtl/>
          <w:lang w:eastAsia="en-US"/>
        </w:rPr>
        <w:t>ש</w:t>
      </w:r>
      <w:r>
        <w:rPr>
          <w:rFonts w:hint="cs"/>
          <w:rtl/>
          <w:lang w:eastAsia="en-US"/>
        </w:rPr>
        <w:t>אין ליהנות מהכסף בשל ה</w:t>
      </w:r>
      <w:r>
        <w:rPr>
          <w:rtl/>
          <w:lang w:eastAsia="en-US"/>
        </w:rPr>
        <w:t>איס</w:t>
      </w:r>
      <w:r>
        <w:rPr>
          <w:rFonts w:hint="cs"/>
          <w:rtl/>
          <w:lang w:eastAsia="en-US"/>
        </w:rPr>
        <w:t>ור למכ</w:t>
      </w:r>
      <w:r>
        <w:rPr>
          <w:rtl/>
          <w:lang w:eastAsia="en-US"/>
        </w:rPr>
        <w:t>ור</w:t>
      </w:r>
      <w:r>
        <w:rPr>
          <w:rFonts w:hint="cs"/>
          <w:rtl/>
          <w:lang w:eastAsia="en-US"/>
        </w:rPr>
        <w:t xml:space="preserve"> קרקע לגוי בא</w:t>
      </w:r>
      <w:r>
        <w:rPr>
          <w:rtl/>
          <w:lang w:eastAsia="en-US"/>
        </w:rPr>
        <w:t>ר</w:t>
      </w:r>
      <w:r>
        <w:rPr>
          <w:rFonts w:hint="cs"/>
          <w:rtl/>
          <w:lang w:eastAsia="en-US"/>
        </w:rPr>
        <w:t>ץ ישראל</w:t>
      </w:r>
      <w:r>
        <w:rPr>
          <w:rtl/>
          <w:lang w:eastAsia="en-US"/>
        </w:rPr>
        <w:t xml:space="preserve">, </w:t>
      </w:r>
      <w:r>
        <w:rPr>
          <w:rFonts w:hint="cs"/>
          <w:rtl/>
          <w:lang w:eastAsia="en-US"/>
        </w:rPr>
        <w:t xml:space="preserve">הוא אף חייב לרכוש את פירות הביכורים ולהפרישם. </w:t>
      </w:r>
    </w:p>
    <w:p w:rsidR="005F64A3" w:rsidRDefault="005F64A3" w:rsidP="005F64A3">
      <w:pPr>
        <w:pStyle w:val="a6"/>
        <w:rPr>
          <w:rtl/>
          <w:lang w:eastAsia="en-US"/>
        </w:rPr>
      </w:pPr>
      <w:r>
        <w:rPr>
          <w:rtl/>
          <w:lang w:eastAsia="en-US"/>
        </w:rPr>
        <w:t>ת</w:t>
      </w:r>
      <w:r>
        <w:rPr>
          <w:rFonts w:hint="cs"/>
          <w:rtl/>
          <w:lang w:eastAsia="en-US"/>
        </w:rPr>
        <w:t xml:space="preserve">וספות וראשונים רבים חולקים על רש"י, ודבריהם נשענים גם על גרסה אחרת במשנה. כך כותב </w:t>
      </w:r>
      <w:r>
        <w:rPr>
          <w:rtl/>
          <w:lang w:eastAsia="en-US"/>
        </w:rPr>
        <w:t>ת</w:t>
      </w:r>
      <w:r>
        <w:rPr>
          <w:rFonts w:hint="cs"/>
          <w:rtl/>
          <w:lang w:eastAsia="en-US"/>
        </w:rPr>
        <w:t xml:space="preserve">וספות </w:t>
      </w:r>
      <w:r>
        <w:rPr>
          <w:rtl/>
          <w:lang w:eastAsia="en-US"/>
        </w:rPr>
        <w:t>ש</w:t>
      </w:r>
      <w:r>
        <w:rPr>
          <w:rFonts w:hint="cs"/>
          <w:rtl/>
          <w:lang w:eastAsia="en-US"/>
        </w:rPr>
        <w:t>ם</w:t>
      </w:r>
      <w:r>
        <w:rPr>
          <w:rtl/>
          <w:lang w:eastAsia="en-US"/>
        </w:rPr>
        <w:t xml:space="preserve"> ד</w:t>
      </w:r>
      <w:r>
        <w:rPr>
          <w:rFonts w:hint="cs"/>
          <w:rtl/>
          <w:lang w:eastAsia="en-US"/>
        </w:rPr>
        <w:t>"ה לוקח:</w:t>
      </w:r>
    </w:p>
    <w:p w:rsidR="005F64A3" w:rsidRDefault="005F64A3" w:rsidP="005F64A3">
      <w:pPr>
        <w:pStyle w:val="ab"/>
        <w:rPr>
          <w:rtl/>
        </w:rPr>
      </w:pPr>
      <w:r>
        <w:rPr>
          <w:rtl/>
        </w:rPr>
        <w:t>ל</w:t>
      </w:r>
      <w:r>
        <w:rPr>
          <w:rFonts w:hint="cs"/>
          <w:rtl/>
        </w:rPr>
        <w:t>וקח ומביא בכורים – זו גירסת הקונט' דקנסינן ליה לחזור וליקח ממנו</w:t>
      </w:r>
      <w:r>
        <w:rPr>
          <w:rtl/>
        </w:rPr>
        <w:t xml:space="preserve">. </w:t>
      </w:r>
      <w:r>
        <w:rPr>
          <w:rFonts w:hint="cs"/>
          <w:rtl/>
        </w:rPr>
        <w:t>אבל כולי האי לא קנסינן ליקח ממנו להפריש תרומות ומעשרות</w:t>
      </w:r>
      <w:r>
        <w:rPr>
          <w:rtl/>
        </w:rPr>
        <w:t>. ...ו</w:t>
      </w:r>
      <w:r>
        <w:rPr>
          <w:rFonts w:hint="cs"/>
          <w:rtl/>
        </w:rPr>
        <w:t>אומר ר"ת דברוב ספרים לא גרסינן ומביא בוי"ו</w:t>
      </w:r>
      <w:r>
        <w:rPr>
          <w:rtl/>
        </w:rPr>
        <w:t xml:space="preserve">. </w:t>
      </w:r>
      <w:r>
        <w:rPr>
          <w:rFonts w:hint="cs"/>
          <w:rtl/>
        </w:rPr>
        <w:t>והכי קאמר</w:t>
      </w:r>
      <w:r>
        <w:rPr>
          <w:rtl/>
        </w:rPr>
        <w:t xml:space="preserve">: </w:t>
      </w:r>
      <w:r>
        <w:rPr>
          <w:rFonts w:hint="cs"/>
          <w:rtl/>
        </w:rPr>
        <w:t>כל אדם הלוקח ממנו מביא בכורים</w:t>
      </w:r>
      <w:r>
        <w:rPr>
          <w:rtl/>
        </w:rPr>
        <w:t xml:space="preserve">, </w:t>
      </w:r>
      <w:r>
        <w:rPr>
          <w:rFonts w:hint="cs"/>
          <w:rtl/>
        </w:rPr>
        <w:t>לא שנא מוכר לא שנא אחר</w:t>
      </w:r>
      <w:r>
        <w:rPr>
          <w:rtl/>
        </w:rPr>
        <w:t xml:space="preserve">. </w:t>
      </w:r>
      <w:r>
        <w:rPr>
          <w:rFonts w:hint="cs"/>
          <w:rtl/>
        </w:rPr>
        <w:t>ורבינו חננאל גרס הלוקח מביא כו' וכן בירושלמי.</w:t>
      </w:r>
    </w:p>
    <w:p w:rsidR="005F64A3" w:rsidRDefault="005F64A3" w:rsidP="005F64A3">
      <w:pPr>
        <w:pStyle w:val="a6"/>
        <w:rPr>
          <w:rtl/>
        </w:rPr>
      </w:pPr>
      <w:r>
        <w:rPr>
          <w:rtl/>
        </w:rPr>
        <w:t>ע</w:t>
      </w:r>
      <w:r>
        <w:rPr>
          <w:rFonts w:hint="cs"/>
          <w:rtl/>
        </w:rPr>
        <w:t>ל פי דברי רבנו תם אין מדובר כאן כלל על קנס, אלא על תקנה אחרת, וכפי שמסבירו הריטב"א (כת"י שם):</w:t>
      </w:r>
    </w:p>
    <w:p w:rsidR="005F64A3" w:rsidRDefault="005F64A3" w:rsidP="005F64A3">
      <w:pPr>
        <w:pStyle w:val="ab"/>
        <w:rPr>
          <w:rtl/>
        </w:rPr>
      </w:pPr>
      <w:r>
        <w:rPr>
          <w:rtl/>
        </w:rPr>
        <w:t>ו</w:t>
      </w:r>
      <w:r>
        <w:rPr>
          <w:rFonts w:hint="cs"/>
          <w:rtl/>
        </w:rPr>
        <w:t>מפרש ר"ת דהכי פירושו,</w:t>
      </w:r>
      <w:r>
        <w:rPr>
          <w:rtl/>
        </w:rPr>
        <w:t xml:space="preserve"> </w:t>
      </w:r>
      <w:r>
        <w:rPr>
          <w:rFonts w:hint="cs"/>
          <w:rtl/>
        </w:rPr>
        <w:t>דא</w:t>
      </w:r>
      <w:r>
        <w:rPr>
          <w:rtl/>
        </w:rPr>
        <w:t>ף</w:t>
      </w:r>
      <w:r>
        <w:rPr>
          <w:rFonts w:hint="cs"/>
          <w:rtl/>
        </w:rPr>
        <w:t xml:space="preserve"> על פי</w:t>
      </w:r>
      <w:r>
        <w:rPr>
          <w:rtl/>
        </w:rPr>
        <w:t xml:space="preserve"> </w:t>
      </w:r>
      <w:r>
        <w:rPr>
          <w:rFonts w:hint="cs"/>
          <w:rtl/>
        </w:rPr>
        <w:t>שמן התורה לא היה צריך להביא ביכורים, מ</w:t>
      </w:r>
      <w:r>
        <w:rPr>
          <w:rtl/>
        </w:rPr>
        <w:t>כ</w:t>
      </w:r>
      <w:r>
        <w:rPr>
          <w:rFonts w:hint="cs"/>
          <w:rtl/>
        </w:rPr>
        <w:t>ל מקום</w:t>
      </w:r>
      <w:r>
        <w:rPr>
          <w:rtl/>
        </w:rPr>
        <w:t xml:space="preserve"> </w:t>
      </w:r>
      <w:r>
        <w:rPr>
          <w:rFonts w:hint="cs"/>
          <w:rtl/>
        </w:rPr>
        <w:t>תקנת חכמים היא דהלוקח מביא ביכורים כדי שיהיה חביב להם ליקח שדות המכורים לגוי, מתוך שיכולים להביא פירות מאותה שנה.</w:t>
      </w:r>
      <w:r>
        <w:rPr>
          <w:rStyle w:val="a5"/>
          <w:snapToGrid w:val="0"/>
          <w:color w:val="000000"/>
          <w:rtl/>
        </w:rPr>
        <w:footnoteReference w:id="14"/>
      </w:r>
    </w:p>
    <w:p w:rsidR="005F64A3" w:rsidRDefault="005F64A3" w:rsidP="005F64A3">
      <w:pPr>
        <w:pStyle w:val="a6"/>
        <w:rPr>
          <w:rtl/>
        </w:rPr>
      </w:pPr>
      <w:r>
        <w:rPr>
          <w:rtl/>
        </w:rPr>
        <w:t>ל</w:t>
      </w:r>
      <w:r>
        <w:rPr>
          <w:rFonts w:hint="cs"/>
          <w:rtl/>
        </w:rPr>
        <w:t xml:space="preserve">פי גרסת רבנו חננאל אין הכוונה שעל המוכר לקנות את פירות הביכורים מהגוי, אלא כל אדם אחר </w:t>
      </w:r>
      <w:r>
        <w:rPr>
          <w:rtl/>
        </w:rPr>
        <w:t>ש</w:t>
      </w:r>
      <w:r>
        <w:rPr>
          <w:rFonts w:hint="cs"/>
          <w:rtl/>
        </w:rPr>
        <w:t xml:space="preserve">יקנה פירות מהגוי, יצטרך להביא ביכורים. </w:t>
      </w:r>
    </w:p>
    <w:p w:rsidR="005F64A3" w:rsidRDefault="005F64A3" w:rsidP="005F64A3">
      <w:pPr>
        <w:pStyle w:val="a6"/>
        <w:rPr>
          <w:color w:val="000000"/>
          <w:rtl/>
          <w:lang w:eastAsia="en-US"/>
        </w:rPr>
      </w:pPr>
      <w:r>
        <w:rPr>
          <w:rFonts w:ascii="Arial" w:hAnsi="Arial"/>
          <w:color w:val="000000"/>
          <w:rtl/>
        </w:rPr>
        <w:t>ה</w:t>
      </w:r>
      <w:r>
        <w:rPr>
          <w:rFonts w:ascii="Arial" w:hAnsi="Arial" w:hint="cs"/>
          <w:color w:val="000000"/>
          <w:rtl/>
        </w:rPr>
        <w:t xml:space="preserve">סבר שלישי נמצא בדברי </w:t>
      </w:r>
      <w:r>
        <w:rPr>
          <w:rFonts w:ascii="Arial" w:hAnsi="Arial"/>
          <w:color w:val="000000"/>
          <w:rtl/>
        </w:rPr>
        <w:t>ה</w:t>
      </w:r>
      <w:r>
        <w:rPr>
          <w:rFonts w:ascii="Arial" w:hAnsi="Arial" w:hint="cs"/>
          <w:color w:val="000000"/>
          <w:rtl/>
        </w:rPr>
        <w:t>רמב"ם בהל' ביכורים</w:t>
      </w:r>
      <w:r>
        <w:rPr>
          <w:color w:val="000000"/>
          <w:rtl/>
          <w:lang w:eastAsia="en-US"/>
        </w:rPr>
        <w:t xml:space="preserve"> </w:t>
      </w:r>
      <w:r>
        <w:rPr>
          <w:rFonts w:hint="cs"/>
          <w:color w:val="000000"/>
          <w:rtl/>
          <w:lang w:eastAsia="en-US"/>
        </w:rPr>
        <w:t>ב, טו: "ה</w:t>
      </w:r>
      <w:r>
        <w:rPr>
          <w:rtl/>
          <w:lang w:eastAsia="en-US"/>
        </w:rPr>
        <w:t>מ</w:t>
      </w:r>
      <w:r>
        <w:rPr>
          <w:rFonts w:hint="cs"/>
          <w:rtl/>
          <w:lang w:eastAsia="en-US"/>
        </w:rPr>
        <w:t xml:space="preserve">וכר שדהו לעכו"ם וחזר ולקחה ממנו, הרי זה מביא ממנה בכורים". גם לפיו, אין מדובר על קנס, אך הרמב"ם מציין הלכה זו רק בהקשר למוכר שחזר וקנה. </w:t>
      </w:r>
      <w:r>
        <w:rPr>
          <w:rtl/>
          <w:lang w:eastAsia="en-US"/>
        </w:rPr>
        <w:t>א</w:t>
      </w:r>
      <w:r>
        <w:rPr>
          <w:rFonts w:hint="cs"/>
          <w:rtl/>
          <w:lang w:eastAsia="en-US"/>
        </w:rPr>
        <w:t>מנם ב</w:t>
      </w:r>
      <w:r>
        <w:rPr>
          <w:color w:val="000000"/>
          <w:rtl/>
          <w:lang w:eastAsia="en-US"/>
        </w:rPr>
        <w:t>פ</w:t>
      </w:r>
      <w:r>
        <w:rPr>
          <w:rFonts w:hint="cs"/>
          <w:color w:val="000000"/>
          <w:rtl/>
          <w:lang w:eastAsia="en-US"/>
        </w:rPr>
        <w:t xml:space="preserve">ירוש המשנה לרמב"ם (גיטין פ"ד מ"ט) האריך הרמב"ם להסביר את השתלשלות התקנה: </w:t>
      </w:r>
    </w:p>
    <w:p w:rsidR="005F64A3" w:rsidRDefault="005F64A3" w:rsidP="005F64A3">
      <w:pPr>
        <w:pStyle w:val="ab"/>
        <w:rPr>
          <w:rtl/>
        </w:rPr>
      </w:pPr>
      <w:r>
        <w:rPr>
          <w:rtl/>
        </w:rPr>
        <w:t>ו</w:t>
      </w:r>
      <w:r>
        <w:rPr>
          <w:rFonts w:hint="cs"/>
          <w:rtl/>
        </w:rPr>
        <w:t>כבר ביארנו בכמה מקומות בסדר זרעים שכלל הוא אצלנו אין קנין לגוי בארץ ישראל להפקיע מן המעשרות, ולפיכך הקונה מן הגוי יביא מן התורה. וכאשר ראו חכמים שהיו מעלין את דמיה כדי לקנותה מן הגוים התקינו שהקונה מן הגוי לא יביא בכורים כדי שיראו שכבר פחתה קדושתה ולא ישתדלו לקנותה מהם, וכאשר ראו שהדוחק מביאם לידי כך, ודבר זה גורם שתשאר בידי הגוים ותשתקע בידם, התקינו שהקונה ממנו יביא כדי שידע שאין קנין גוי בארץ ישראל קנין גמור, וישתדל לפדות אותה השדה מידו שהרי יש בה קדושה וחובת מתנות.</w:t>
      </w:r>
    </w:p>
    <w:p w:rsidR="005F64A3" w:rsidRDefault="005F64A3" w:rsidP="005F64A3">
      <w:pPr>
        <w:pStyle w:val="a6"/>
        <w:rPr>
          <w:rtl/>
        </w:rPr>
      </w:pPr>
      <w:r>
        <w:rPr>
          <w:rtl/>
        </w:rPr>
        <w:t>נ</w:t>
      </w:r>
      <w:r>
        <w:rPr>
          <w:rFonts w:hint="cs"/>
          <w:rtl/>
        </w:rPr>
        <w:t xml:space="preserve">ראה </w:t>
      </w:r>
      <w:r>
        <w:rPr>
          <w:rtl/>
        </w:rPr>
        <w:t>א</w:t>
      </w:r>
      <w:r>
        <w:rPr>
          <w:rFonts w:hint="cs"/>
          <w:rtl/>
        </w:rPr>
        <w:t xml:space="preserve">ם כן, </w:t>
      </w:r>
      <w:r>
        <w:rPr>
          <w:rtl/>
        </w:rPr>
        <w:t>ש</w:t>
      </w:r>
      <w:r>
        <w:rPr>
          <w:rFonts w:hint="cs"/>
          <w:rtl/>
        </w:rPr>
        <w:t xml:space="preserve">יש </w:t>
      </w:r>
      <w:r>
        <w:rPr>
          <w:rtl/>
        </w:rPr>
        <w:t>ש</w:t>
      </w:r>
      <w:r>
        <w:rPr>
          <w:rFonts w:hint="cs"/>
          <w:rtl/>
        </w:rPr>
        <w:t>לוש גרסאות במשנה</w:t>
      </w:r>
      <w:r>
        <w:rPr>
          <w:rtl/>
        </w:rPr>
        <w:t>:</w:t>
      </w:r>
    </w:p>
    <w:p w:rsidR="005F64A3" w:rsidRDefault="005F64A3" w:rsidP="005F64A3">
      <w:pPr>
        <w:pStyle w:val="a6"/>
        <w:rPr>
          <w:rtl/>
          <w:lang w:eastAsia="en-US"/>
        </w:rPr>
      </w:pPr>
      <w:r>
        <w:rPr>
          <w:rFonts w:hint="cs"/>
          <w:rtl/>
        </w:rPr>
        <w:t xml:space="preserve">א. </w:t>
      </w:r>
      <w:r>
        <w:rPr>
          <w:rtl/>
        </w:rPr>
        <w:t>ג</w:t>
      </w:r>
      <w:r>
        <w:rPr>
          <w:rFonts w:hint="cs"/>
          <w:rtl/>
        </w:rPr>
        <w:t>רסת הבבלי על פי רש"י: "</w:t>
      </w:r>
      <w:r>
        <w:rPr>
          <w:rtl/>
          <w:lang w:eastAsia="en-US"/>
        </w:rPr>
        <w:t>ה</w:t>
      </w:r>
      <w:r>
        <w:rPr>
          <w:rFonts w:hint="cs"/>
          <w:rtl/>
          <w:lang w:eastAsia="en-US"/>
        </w:rPr>
        <w:t xml:space="preserve">מוכר את שדהו לעובד כוכבים – </w:t>
      </w:r>
      <w:r>
        <w:rPr>
          <w:b/>
          <w:bCs/>
          <w:rtl/>
          <w:lang w:eastAsia="en-US"/>
        </w:rPr>
        <w:t>ל</w:t>
      </w:r>
      <w:r>
        <w:rPr>
          <w:rFonts w:hint="cs"/>
          <w:b/>
          <w:bCs/>
          <w:rtl/>
          <w:lang w:eastAsia="en-US"/>
        </w:rPr>
        <w:t>וקח ומביא</w:t>
      </w:r>
      <w:r>
        <w:rPr>
          <w:rtl/>
          <w:lang w:eastAsia="en-US"/>
        </w:rPr>
        <w:t xml:space="preserve"> </w:t>
      </w:r>
      <w:r>
        <w:rPr>
          <w:rFonts w:hint="cs"/>
          <w:rtl/>
          <w:lang w:eastAsia="en-US"/>
        </w:rPr>
        <w:t xml:space="preserve">ממנו בכורים". </w:t>
      </w:r>
    </w:p>
    <w:p w:rsidR="005F64A3" w:rsidRDefault="005F64A3" w:rsidP="005F64A3">
      <w:pPr>
        <w:pStyle w:val="a6"/>
        <w:rPr>
          <w:rtl/>
        </w:rPr>
      </w:pPr>
      <w:r>
        <w:rPr>
          <w:rFonts w:hint="cs"/>
          <w:rtl/>
          <w:lang w:eastAsia="en-US"/>
        </w:rPr>
        <w:t xml:space="preserve">ב. </w:t>
      </w:r>
      <w:r>
        <w:rPr>
          <w:rtl/>
          <w:lang w:eastAsia="en-US"/>
        </w:rPr>
        <w:t>ג</w:t>
      </w:r>
      <w:r>
        <w:rPr>
          <w:rFonts w:hint="cs"/>
          <w:rtl/>
          <w:lang w:eastAsia="en-US"/>
        </w:rPr>
        <w:t xml:space="preserve">רסת </w:t>
      </w:r>
      <w:r>
        <w:rPr>
          <w:rtl/>
        </w:rPr>
        <w:t>ה</w:t>
      </w:r>
      <w:r>
        <w:rPr>
          <w:rFonts w:hint="cs"/>
          <w:rtl/>
        </w:rPr>
        <w:t xml:space="preserve">ירושלמי, גיטין ד, ט, שמביא רבנו חננאל: </w:t>
      </w:r>
      <w:r>
        <w:rPr>
          <w:rtl/>
          <w:lang w:eastAsia="en-US"/>
        </w:rPr>
        <w:t>ה</w:t>
      </w:r>
      <w:r>
        <w:rPr>
          <w:rFonts w:hint="cs"/>
          <w:rtl/>
          <w:lang w:eastAsia="en-US"/>
        </w:rPr>
        <w:t xml:space="preserve">מוכר את שדהו לעובד </w:t>
      </w:r>
      <w:r>
        <w:rPr>
          <w:rtl/>
          <w:lang w:eastAsia="en-US"/>
        </w:rPr>
        <w:t>כ</w:t>
      </w:r>
      <w:r>
        <w:rPr>
          <w:rFonts w:hint="cs"/>
          <w:rtl/>
          <w:lang w:eastAsia="en-US"/>
        </w:rPr>
        <w:t>וכבים,</w:t>
      </w:r>
      <w:r>
        <w:rPr>
          <w:rFonts w:hint="cs"/>
          <w:b/>
          <w:bCs/>
          <w:rtl/>
          <w:lang w:eastAsia="en-US"/>
        </w:rPr>
        <w:t xml:space="preserve"> ישראל הלוקח מביא </w:t>
      </w:r>
      <w:r>
        <w:rPr>
          <w:rtl/>
          <w:lang w:eastAsia="en-US"/>
        </w:rPr>
        <w:t>מ</w:t>
      </w:r>
      <w:r>
        <w:rPr>
          <w:rFonts w:hint="cs"/>
          <w:rtl/>
          <w:lang w:eastAsia="en-US"/>
        </w:rPr>
        <w:t>מנו בכורים</w:t>
      </w:r>
      <w:r>
        <w:rPr>
          <w:rtl/>
        </w:rPr>
        <w:t>".</w:t>
      </w:r>
    </w:p>
    <w:p w:rsidR="005F64A3" w:rsidRDefault="005F64A3" w:rsidP="005F64A3">
      <w:pPr>
        <w:pStyle w:val="a6"/>
        <w:rPr>
          <w:rtl/>
        </w:rPr>
      </w:pPr>
      <w:r>
        <w:rPr>
          <w:rFonts w:hint="cs"/>
          <w:rtl/>
        </w:rPr>
        <w:t xml:space="preserve">ג. </w:t>
      </w:r>
      <w:r>
        <w:rPr>
          <w:rtl/>
        </w:rPr>
        <w:t>ג</w:t>
      </w:r>
      <w:r>
        <w:rPr>
          <w:rFonts w:hint="cs"/>
          <w:rtl/>
        </w:rPr>
        <w:t>רסת הרמב"ם, הל' ביכורים ב, טו: "המוכר את שדהו לעכו"ם</w:t>
      </w:r>
      <w:r>
        <w:rPr>
          <w:b/>
          <w:bCs/>
          <w:rtl/>
        </w:rPr>
        <w:t xml:space="preserve">, </w:t>
      </w:r>
      <w:r>
        <w:rPr>
          <w:rFonts w:hint="cs"/>
          <w:b/>
          <w:bCs/>
          <w:rtl/>
        </w:rPr>
        <w:t>וחזר ולקחה ממנו,</w:t>
      </w:r>
      <w:r>
        <w:rPr>
          <w:rFonts w:hint="cs"/>
          <w:rtl/>
        </w:rPr>
        <w:t xml:space="preserve"> </w:t>
      </w:r>
      <w:r>
        <w:rPr>
          <w:b/>
          <w:bCs/>
          <w:rtl/>
        </w:rPr>
        <w:t>ה</w:t>
      </w:r>
      <w:r>
        <w:rPr>
          <w:rFonts w:hint="cs"/>
          <w:b/>
          <w:bCs/>
          <w:rtl/>
        </w:rPr>
        <w:t>לוקח מביא</w:t>
      </w:r>
      <w:r>
        <w:rPr>
          <w:rtl/>
        </w:rPr>
        <w:t xml:space="preserve"> </w:t>
      </w:r>
      <w:r>
        <w:rPr>
          <w:rFonts w:hint="cs"/>
          <w:rtl/>
        </w:rPr>
        <w:t>ממנו ביכורים".</w:t>
      </w:r>
      <w:r>
        <w:rPr>
          <w:rStyle w:val="a5"/>
          <w:snapToGrid w:val="0"/>
          <w:color w:val="000000"/>
          <w:rtl/>
        </w:rPr>
        <w:footnoteReference w:id="15"/>
      </w:r>
      <w:r>
        <w:rPr>
          <w:rtl/>
        </w:rPr>
        <w:t xml:space="preserve"> </w:t>
      </w:r>
    </w:p>
    <w:p w:rsidR="005F64A3" w:rsidRDefault="005F64A3" w:rsidP="005F64A3">
      <w:pPr>
        <w:pStyle w:val="a6"/>
        <w:rPr>
          <w:rtl/>
        </w:rPr>
      </w:pPr>
      <w:r>
        <w:rPr>
          <w:rtl/>
        </w:rPr>
        <w:lastRenderedPageBreak/>
        <w:t>ר</w:t>
      </w:r>
      <w:r>
        <w:rPr>
          <w:rFonts w:hint="cs"/>
          <w:rtl/>
        </w:rPr>
        <w:t xml:space="preserve">ש"י הוא </w:t>
      </w:r>
      <w:r>
        <w:rPr>
          <w:rtl/>
        </w:rPr>
        <w:t>ה</w:t>
      </w:r>
      <w:r>
        <w:rPr>
          <w:rFonts w:hint="cs"/>
          <w:rtl/>
        </w:rPr>
        <w:t>יחידי ש</w:t>
      </w:r>
      <w:r>
        <w:rPr>
          <w:rtl/>
        </w:rPr>
        <w:t>ר</w:t>
      </w:r>
      <w:r>
        <w:rPr>
          <w:rFonts w:hint="cs"/>
          <w:rtl/>
        </w:rPr>
        <w:t>ואה בתקנה זו ממד של קנס. ייתכן ש</w:t>
      </w:r>
      <w:r>
        <w:rPr>
          <w:rtl/>
        </w:rPr>
        <w:t>ר</w:t>
      </w:r>
      <w:r>
        <w:rPr>
          <w:rFonts w:hint="cs"/>
          <w:rtl/>
        </w:rPr>
        <w:t xml:space="preserve">ש"י רואה קשר ישיר בין שני הקנסות של חכמים על מי שמוכר בית לגוי. קנס על הכסף שקיבל, וחובתו לקנות את הביכורים מהגוי ולהפרישם. ראשונים אחרים לא פירשו כך. </w:t>
      </w:r>
    </w:p>
    <w:p w:rsidR="005F64A3" w:rsidRDefault="005F64A3" w:rsidP="005F64A3">
      <w:pPr>
        <w:pStyle w:val="a6"/>
        <w:rPr>
          <w:rtl/>
        </w:rPr>
      </w:pPr>
    </w:p>
    <w:p w:rsidR="005F64A3" w:rsidRDefault="005F64A3" w:rsidP="005F64A3">
      <w:pPr>
        <w:pStyle w:val="a6"/>
        <w:rPr>
          <w:rtl/>
        </w:rPr>
      </w:pPr>
      <w:r>
        <w:rPr>
          <w:rtl/>
        </w:rPr>
        <w:t>כ</w:t>
      </w:r>
      <w:r>
        <w:rPr>
          <w:rFonts w:hint="cs"/>
          <w:rtl/>
        </w:rPr>
        <w:t>אמור, תושבי גוש קטיף וצפון השומרון לא רצו כלל לעזוב את ביתם, ותכנית הגירוש נכפתה עליהם, כך שלכאורה אין מקום כלל לדון אם יש לקנוס את מי שנכנס למשא ומתן בדבר קבלת פיצויים</w:t>
      </w:r>
      <w:r>
        <w:rPr>
          <w:rtl/>
        </w:rPr>
        <w:t xml:space="preserve">, </w:t>
      </w:r>
      <w:r>
        <w:rPr>
          <w:rFonts w:hint="cs"/>
          <w:rtl/>
        </w:rPr>
        <w:t>ואף אם בית המקדש היה קיים, לא היינו קונסים אותו שיביא ביכורים</w:t>
      </w:r>
      <w:r>
        <w:rPr>
          <w:rtl/>
        </w:rPr>
        <w:t xml:space="preserve">. </w:t>
      </w:r>
    </w:p>
    <w:p w:rsidR="005F64A3" w:rsidRDefault="005F64A3" w:rsidP="005F64A3">
      <w:pPr>
        <w:pStyle w:val="a6"/>
        <w:rPr>
          <w:rtl/>
        </w:rPr>
      </w:pPr>
      <w:r>
        <w:rPr>
          <w:rtl/>
        </w:rPr>
        <w:t>א</w:t>
      </w:r>
      <w:r>
        <w:rPr>
          <w:rFonts w:hint="cs"/>
          <w:rtl/>
        </w:rPr>
        <w:t xml:space="preserve">לא שיש לדון מחשש אחר. תנועה של אנשים רבים המנהלים משא ומתן על גובה הפיצויים, הייתה מביאה לידי החלשת המאבק הציבורי. הדבר היה מתפרש כהכרה בכך שתכנית הגירוש תבוצע בכל מקרה, והיה מחליש את כוח העמידה של הציבור. במלחמות ישראל מול אויבים מצאנו שמותר אף לפגוע במי שנסוג לאחור: "שתחילת ניסה </w:t>
      </w:r>
      <w:r>
        <w:rPr>
          <w:rtl/>
        </w:rPr>
        <w:t>–</w:t>
      </w:r>
      <w:r>
        <w:rPr>
          <w:rFonts w:hint="cs"/>
          <w:rtl/>
        </w:rPr>
        <w:t xml:space="preserve"> נפילה" (סוטה מד </w:t>
      </w:r>
      <w:r>
        <w:rPr>
          <w:rtl/>
        </w:rPr>
        <w:t>ע</w:t>
      </w:r>
      <w:r>
        <w:rPr>
          <w:rFonts w:hint="cs"/>
          <w:rtl/>
        </w:rPr>
        <w:t>"ב). כאן אין זו מלחמה מול אויבים, אלא לצערנו נגד תכנית שגזרה ממשלת ישראל, אבל בכל זאת התנהל מאבק ציבורי רחב על מנת לנסות למנוע את הגירוש. הצטרפותם של רבים לפעילויות השונות נגד התכנית, הייתה בשל העמידה האיתנה של תושבי גוש קטיף, שהמשיכו עד הגירוש לנהל אורחות חיים כמעט כרגיל, ויש אף ששתלו שתילים חדשים מספר ימים לפני שהחל הגירוש להתבצע. אכן רוב הציבור נשמע להוראות מנהיגי המאבק, ולא נכנס למשא ומתן על פיצויים, על אף לחצים ופיתויים רבים. אך עם זאת נראה, שאין בסיס הלכתי להטיל קנס על מי שבכל זאת ניהל משא ומתן, מה גם שאיש לא ראה אגורה אחת לפני ביצוע הגירוש.</w:t>
      </w:r>
      <w:r>
        <w:rPr>
          <w:rStyle w:val="a5"/>
          <w:snapToGrid w:val="0"/>
          <w:color w:val="000000"/>
          <w:rtl/>
        </w:rPr>
        <w:footnoteReference w:id="16"/>
      </w:r>
    </w:p>
    <w:p w:rsidR="005F64A3" w:rsidRDefault="005F64A3" w:rsidP="005F64A3">
      <w:pPr>
        <w:pStyle w:val="aa"/>
        <w:rPr>
          <w:rtl/>
        </w:rPr>
      </w:pPr>
      <w:r>
        <w:rPr>
          <w:rtl/>
        </w:rPr>
        <w:t>ד</w:t>
      </w:r>
      <w:r>
        <w:rPr>
          <w:rFonts w:hint="cs"/>
          <w:rtl/>
        </w:rPr>
        <w:t>. קבלת פיצויים לאחר שאדם גורש ופונה בעל כורחו ושלא לרצונו</w:t>
      </w:r>
    </w:p>
    <w:p w:rsidR="005F64A3" w:rsidRDefault="005F64A3" w:rsidP="005F64A3">
      <w:pPr>
        <w:pStyle w:val="ad"/>
        <w:rPr>
          <w:rtl/>
        </w:rPr>
      </w:pPr>
      <w:r>
        <w:rPr>
          <w:rtl/>
        </w:rPr>
        <w:t>ל</w:t>
      </w:r>
      <w:r>
        <w:rPr>
          <w:rFonts w:hint="cs"/>
          <w:rtl/>
        </w:rPr>
        <w:t xml:space="preserve">שיטת הראשונים הסוברים שקונסים אדם שמכר ביתו בארץ ישראל ואין לו ליהנות מהדמים, מה הדין אם אדם גורש מביתו בעל כורחו? בהמשך הברייתא שם בגיטין מד </w:t>
      </w:r>
      <w:r>
        <w:rPr>
          <w:rtl/>
        </w:rPr>
        <w:t>ע</w:t>
      </w:r>
      <w:r>
        <w:rPr>
          <w:rFonts w:hint="cs"/>
          <w:rtl/>
        </w:rPr>
        <w:t>"</w:t>
      </w:r>
      <w:r>
        <w:rPr>
          <w:rtl/>
        </w:rPr>
        <w:t>א</w:t>
      </w:r>
      <w:r>
        <w:rPr>
          <w:rFonts w:hint="cs"/>
          <w:rtl/>
        </w:rPr>
        <w:t xml:space="preserve"> נאמר: </w:t>
      </w:r>
    </w:p>
    <w:p w:rsidR="005F64A3" w:rsidRDefault="005F64A3" w:rsidP="005F64A3">
      <w:pPr>
        <w:pStyle w:val="ab"/>
        <w:rPr>
          <w:snapToGrid w:val="0"/>
          <w:rtl/>
        </w:rPr>
      </w:pPr>
      <w:r>
        <w:rPr>
          <w:rFonts w:ascii="Arial" w:hAnsi="Arial"/>
          <w:rtl/>
        </w:rPr>
        <w:t>ו</w:t>
      </w:r>
      <w:r>
        <w:rPr>
          <w:rFonts w:ascii="Arial" w:hAnsi="Arial" w:hint="cs"/>
          <w:rtl/>
        </w:rPr>
        <w:t xml:space="preserve">עובד כוכבים שאנס ביתו של ישראל, </w:t>
      </w:r>
      <w:r>
        <w:rPr>
          <w:snapToGrid w:val="0"/>
          <w:rtl/>
        </w:rPr>
        <w:t>ו</w:t>
      </w:r>
      <w:r>
        <w:rPr>
          <w:rFonts w:hint="cs"/>
          <w:snapToGrid w:val="0"/>
          <w:rtl/>
        </w:rPr>
        <w:t xml:space="preserve">אין בעליו יכול להוציאו לא בדיני ישראל ולא בדיני עובדי כוכבים – מותר ליטול את דמיו, וכותב ומעלה בערכאות שלהן, מפני שהוא כמציל מידם. </w:t>
      </w:r>
    </w:p>
    <w:p w:rsidR="005F64A3" w:rsidRDefault="005F64A3" w:rsidP="005F64A3">
      <w:pPr>
        <w:pStyle w:val="a6"/>
        <w:rPr>
          <w:rtl/>
        </w:rPr>
      </w:pPr>
      <w:r>
        <w:rPr>
          <w:rtl/>
        </w:rPr>
        <w:t>א</w:t>
      </w:r>
      <w:r>
        <w:rPr>
          <w:rFonts w:hint="cs"/>
          <w:rtl/>
        </w:rPr>
        <w:t xml:space="preserve">ם אדם נאנס הוא יכול לתבוע פיצוי על הפסדיו, אף בפנייה לערכאות. רש"י שם כותב שהחידוש בכך שהוא יכול לפנות לערכאות, הוא שהדבר מותר על אף שהוא מחשיב אותם בכך. תוספות (שם ד"ה וכותב) כותב בשמו של רבנו תם שהנימוק הוא: </w:t>
      </w:r>
      <w:r>
        <w:rPr>
          <w:rFonts w:ascii="David" w:hint="cs"/>
          <w:noProof w:val="0"/>
          <w:color w:val="000000"/>
          <w:rtl/>
          <w:lang w:eastAsia="en-US"/>
        </w:rPr>
        <w:t>"</w:t>
      </w:r>
      <w:proofErr w:type="spellStart"/>
      <w:r>
        <w:rPr>
          <w:rFonts w:ascii="David" w:hint="eastAsia"/>
          <w:noProof w:val="0"/>
          <w:color w:val="000000"/>
          <w:rtl/>
          <w:lang w:eastAsia="en-US"/>
        </w:rPr>
        <w:t>דאע</w:t>
      </w:r>
      <w:r>
        <w:rPr>
          <w:rFonts w:ascii="David"/>
          <w:noProof w:val="0"/>
          <w:color w:val="000000"/>
          <w:rtl/>
          <w:lang w:eastAsia="en-US"/>
        </w:rPr>
        <w:t>"</w:t>
      </w:r>
      <w:r>
        <w:rPr>
          <w:rFonts w:ascii="David" w:hint="eastAsia"/>
          <w:noProof w:val="0"/>
          <w:color w:val="000000"/>
          <w:rtl/>
          <w:lang w:eastAsia="en-US"/>
        </w:rPr>
        <w:t>ג</w:t>
      </w:r>
      <w:proofErr w:type="spellEnd"/>
      <w:r>
        <w:rPr>
          <w:rFonts w:ascii="David"/>
          <w:noProof w:val="0"/>
          <w:color w:val="000000"/>
          <w:rtl/>
          <w:lang w:eastAsia="en-US"/>
        </w:rPr>
        <w:t xml:space="preserve"> </w:t>
      </w:r>
      <w:proofErr w:type="spellStart"/>
      <w:r>
        <w:rPr>
          <w:rFonts w:ascii="David" w:hint="eastAsia"/>
          <w:noProof w:val="0"/>
          <w:color w:val="000000"/>
          <w:rtl/>
          <w:lang w:eastAsia="en-US"/>
        </w:rPr>
        <w:t>דנראה</w:t>
      </w:r>
      <w:proofErr w:type="spellEnd"/>
      <w:r>
        <w:rPr>
          <w:rFonts w:ascii="David"/>
          <w:noProof w:val="0"/>
          <w:color w:val="000000"/>
          <w:rtl/>
          <w:lang w:eastAsia="en-US"/>
        </w:rPr>
        <w:t xml:space="preserve"> </w:t>
      </w:r>
      <w:r>
        <w:rPr>
          <w:rFonts w:ascii="David" w:hint="eastAsia"/>
          <w:noProof w:val="0"/>
          <w:color w:val="000000"/>
          <w:rtl/>
          <w:lang w:eastAsia="en-US"/>
        </w:rPr>
        <w:t>כמקיים</w:t>
      </w:r>
      <w:r>
        <w:rPr>
          <w:rFonts w:ascii="David"/>
          <w:noProof w:val="0"/>
          <w:color w:val="000000"/>
          <w:rtl/>
          <w:lang w:eastAsia="en-US"/>
        </w:rPr>
        <w:t xml:space="preserve"> </w:t>
      </w:r>
      <w:r>
        <w:rPr>
          <w:rFonts w:ascii="David" w:hint="eastAsia"/>
          <w:noProof w:val="0"/>
          <w:color w:val="000000"/>
          <w:rtl/>
          <w:lang w:eastAsia="en-US"/>
        </w:rPr>
        <w:t>המקח</w:t>
      </w:r>
      <w:r>
        <w:rPr>
          <w:rFonts w:ascii="David"/>
          <w:noProof w:val="0"/>
          <w:color w:val="000000"/>
          <w:rtl/>
          <w:lang w:eastAsia="en-US"/>
        </w:rPr>
        <w:t xml:space="preserve"> </w:t>
      </w:r>
      <w:r>
        <w:rPr>
          <w:rFonts w:ascii="David" w:hint="eastAsia"/>
          <w:noProof w:val="0"/>
          <w:color w:val="000000"/>
          <w:rtl/>
          <w:lang w:eastAsia="en-US"/>
        </w:rPr>
        <w:t>שרי</w:t>
      </w:r>
      <w:r>
        <w:rPr>
          <w:rFonts w:ascii="David" w:hint="cs"/>
          <w:noProof w:val="0"/>
          <w:color w:val="000000"/>
          <w:rtl/>
          <w:lang w:eastAsia="en-US"/>
        </w:rPr>
        <w:t xml:space="preserve">". </w:t>
      </w:r>
      <w:r>
        <w:rPr>
          <w:rFonts w:hint="cs"/>
          <w:rtl/>
        </w:rPr>
        <w:t xml:space="preserve">הרשב"א (בחידושיו לגיטין שם) מביא את דברי ר"ת, ומוסיף: "דנראה כמקיים את המקח לרצונו", דהיינו שהוא יכול לפנות לערכאות למרות </w:t>
      </w:r>
      <w:r>
        <w:rPr>
          <w:rtl/>
          <w:lang w:eastAsia="en-US"/>
        </w:rPr>
        <w:t>ש</w:t>
      </w:r>
      <w:r>
        <w:rPr>
          <w:rFonts w:hint="cs"/>
          <w:rtl/>
          <w:lang w:eastAsia="en-US"/>
        </w:rPr>
        <w:t>נראה כמקיים המקח לרצונו.</w:t>
      </w:r>
      <w:r>
        <w:rPr>
          <w:rtl/>
        </w:rPr>
        <w:t xml:space="preserve"> </w:t>
      </w:r>
      <w:r>
        <w:rPr>
          <w:rFonts w:hint="cs"/>
          <w:rtl/>
        </w:rPr>
        <w:t xml:space="preserve">מחלוקת הראשונים היא בהסברת הסיבה לפיה היה מקום לכאורה לאסור לפנות לערכאות על מנת לקבל כסף עבור הבית שנלקח בכפייה. אם הפנייה לערכאות </w:t>
      </w:r>
      <w:r>
        <w:rPr>
          <w:rtl/>
        </w:rPr>
        <w:t>מ</w:t>
      </w:r>
      <w:r>
        <w:rPr>
          <w:rFonts w:hint="cs"/>
          <w:rtl/>
        </w:rPr>
        <w:t>למדת על כך שהנאנס מחשיב את הערכאות או אף מהנה לעבודה זרה, או שבכך הוא מבטא הסכמה, אמנם בדיעבד, להעברת הבעלות על ביתו לידי הגוי האנס.</w:t>
      </w:r>
      <w:r>
        <w:rPr>
          <w:rtl/>
        </w:rPr>
        <w:t xml:space="preserve"> </w:t>
      </w:r>
    </w:p>
    <w:p w:rsidR="005F64A3" w:rsidRDefault="005F64A3" w:rsidP="005F64A3">
      <w:pPr>
        <w:pStyle w:val="a6"/>
        <w:rPr>
          <w:rtl/>
        </w:rPr>
      </w:pPr>
      <w:r>
        <w:rPr>
          <w:rtl/>
        </w:rPr>
        <w:t>נ</w:t>
      </w:r>
      <w:r>
        <w:rPr>
          <w:rFonts w:hint="cs"/>
          <w:rtl/>
        </w:rPr>
        <w:t xml:space="preserve">ראה להציע שמחלוקת רש"י ור"ת היא בשאלה: האם היות המכר של הקרקע באונס, עוקר את איסור 'לא תחנם', או שהאיסור קיים, אך בכל זאת מותר לתבוע בערכאותיהם? לרש"י הבעיה היא באמת בעצם הפנייה לערכאות, ואילו לר"ת על פי הרשב"א עיקר הבעיה היא שייתכן שהוא </w:t>
      </w:r>
      <w:r>
        <w:rPr>
          <w:rFonts w:hint="cs"/>
          <w:rtl/>
        </w:rPr>
        <w:lastRenderedPageBreak/>
        <w:t>עובר על לאו אם נראה שהמקח לרצונו למרות האונס, והברייתא מלמדת שאין בזה איסור. אמנם אם ניכר שהמוכר אכן מרוצה למרות שהוא נאנס למכור</w:t>
      </w:r>
      <w:r>
        <w:rPr>
          <w:rtl/>
        </w:rPr>
        <w:t xml:space="preserve"> (</w:t>
      </w:r>
      <w:r>
        <w:rPr>
          <w:rFonts w:hint="cs"/>
          <w:rtl/>
        </w:rPr>
        <w:t>פותר לו בעיה כלכלית, הוא יקבל פיצויים גדולים יותר מהשווי שהיה לו עד האונס וכד')</w:t>
      </w:r>
      <w:r>
        <w:rPr>
          <w:rtl/>
        </w:rPr>
        <w:t xml:space="preserve">, </w:t>
      </w:r>
      <w:r>
        <w:rPr>
          <w:rFonts w:hint="cs"/>
          <w:rtl/>
        </w:rPr>
        <w:t>יהא אסור ל</w:t>
      </w:r>
      <w:r>
        <w:rPr>
          <w:rtl/>
        </w:rPr>
        <w:t>יה</w:t>
      </w:r>
      <w:r>
        <w:rPr>
          <w:rFonts w:hint="cs"/>
          <w:rtl/>
        </w:rPr>
        <w:t xml:space="preserve">נות מהכסף. </w:t>
      </w:r>
    </w:p>
    <w:p w:rsidR="005F64A3" w:rsidRDefault="005F64A3" w:rsidP="005F64A3">
      <w:pPr>
        <w:pStyle w:val="a6"/>
        <w:rPr>
          <w:rtl/>
          <w:lang w:eastAsia="en-US"/>
        </w:rPr>
      </w:pPr>
      <w:r>
        <w:rPr>
          <w:rtl/>
          <w:lang w:eastAsia="en-US"/>
        </w:rPr>
        <w:t>ה</w:t>
      </w:r>
      <w:r>
        <w:rPr>
          <w:rFonts w:hint="cs"/>
          <w:rtl/>
          <w:lang w:eastAsia="en-US"/>
        </w:rPr>
        <w:t xml:space="preserve">רב אשתורי הפרחי </w:t>
      </w:r>
      <w:r>
        <w:rPr>
          <w:rFonts w:hint="cs"/>
          <w:rtl/>
        </w:rPr>
        <w:t>ב</w:t>
      </w:r>
      <w:r>
        <w:rPr>
          <w:rFonts w:hint="cs"/>
          <w:rtl/>
          <w:lang w:eastAsia="en-US"/>
        </w:rPr>
        <w:t>ספר כפתור ופרח פרק י (מהד' ביהמ"ד להלכה בהתיישבות, עמ' קצג-קצד), לומד מברייתא זו:</w:t>
      </w:r>
    </w:p>
    <w:p w:rsidR="005F64A3" w:rsidRDefault="005F64A3" w:rsidP="005F64A3">
      <w:pPr>
        <w:pStyle w:val="ab"/>
        <w:spacing w:before="100" w:after="100"/>
        <w:rPr>
          <w:rtl/>
        </w:rPr>
      </w:pPr>
      <w:r>
        <w:rPr>
          <w:rFonts w:hint="cs"/>
          <w:rtl/>
        </w:rPr>
        <w:t>ישראל הדר בעיר שכולה גוי</w:t>
      </w:r>
      <w:r>
        <w:rPr>
          <w:rtl/>
        </w:rPr>
        <w:t>ים</w:t>
      </w:r>
      <w:r>
        <w:rPr>
          <w:rFonts w:hint="cs"/>
          <w:rtl/>
        </w:rPr>
        <w:t xml:space="preserve"> בארץ ישראל, ורוצה להעתיק דירתו לעיר אחרת, ויש לו שם בית, שיכול למוכרה לגוי</w:t>
      </w:r>
      <w:r>
        <w:rPr>
          <w:rtl/>
        </w:rPr>
        <w:t>ים</w:t>
      </w:r>
      <w:r>
        <w:rPr>
          <w:rFonts w:hint="cs"/>
          <w:rtl/>
        </w:rPr>
        <w:t>, כי הוא מתי</w:t>
      </w:r>
      <w:r>
        <w:rPr>
          <w:rtl/>
        </w:rPr>
        <w:t>יר</w:t>
      </w:r>
      <w:r>
        <w:rPr>
          <w:rFonts w:hint="cs"/>
          <w:rtl/>
        </w:rPr>
        <w:t>א שהגו</w:t>
      </w:r>
      <w:r>
        <w:rPr>
          <w:rtl/>
        </w:rPr>
        <w:t>יי</w:t>
      </w:r>
      <w:r>
        <w:rPr>
          <w:rFonts w:hint="cs"/>
          <w:rtl/>
        </w:rPr>
        <w:t>ם יחריבוהו, או שיחזיקו בו וידורו שם בעל כרחו. וכן נמי אם הוא בעיר שרובה ישראל, ואנסוה זוזי, ואין שם ישראל שיקנהו אפילו בזול.</w:t>
      </w:r>
      <w:r>
        <w:rPr>
          <w:rtl/>
        </w:rPr>
        <w:t xml:space="preserve"> </w:t>
      </w:r>
      <w:r>
        <w:rPr>
          <w:rFonts w:hint="cs"/>
          <w:rtl/>
        </w:rPr>
        <w:t>ובר</w:t>
      </w:r>
      <w:r>
        <w:rPr>
          <w:rtl/>
        </w:rPr>
        <w:t>יי</w:t>
      </w:r>
      <w:r>
        <w:rPr>
          <w:rFonts w:hint="cs"/>
          <w:rtl/>
        </w:rPr>
        <w:t>תא דגוי שאנס ביתו של ישראל, והירושלמי דמקום שנהגו למכור, מסייע לן.</w:t>
      </w:r>
    </w:p>
    <w:p w:rsidR="005F64A3" w:rsidRDefault="005F64A3" w:rsidP="005F64A3">
      <w:pPr>
        <w:pStyle w:val="a6"/>
        <w:rPr>
          <w:rtl/>
          <w:lang w:eastAsia="en-US"/>
        </w:rPr>
      </w:pPr>
      <w:r>
        <w:rPr>
          <w:rtl/>
          <w:lang w:eastAsia="en-US"/>
        </w:rPr>
        <w:t>ה</w:t>
      </w:r>
      <w:r>
        <w:rPr>
          <w:rFonts w:hint="cs"/>
          <w:rtl/>
          <w:lang w:eastAsia="en-US"/>
        </w:rPr>
        <w:t xml:space="preserve">וכחתו של הכפתור ופרח היא מהסוגיה שהבאנו לעיל, בעניין הקנס שקנסו את המוכר, שעליו להביא ביכורים: </w:t>
      </w:r>
    </w:p>
    <w:p w:rsidR="005F64A3" w:rsidRDefault="005F64A3" w:rsidP="005F64A3">
      <w:pPr>
        <w:pStyle w:val="ab"/>
        <w:spacing w:before="100" w:after="100"/>
        <w:rPr>
          <w:color w:val="000000"/>
          <w:rtl/>
        </w:rPr>
      </w:pPr>
      <w:r>
        <w:rPr>
          <w:rtl/>
        </w:rPr>
        <w:t>ו</w:t>
      </w:r>
      <w:r>
        <w:rPr>
          <w:rFonts w:hint="cs"/>
          <w:rtl/>
        </w:rPr>
        <w:t xml:space="preserve">מסתברא דהוא הדין נמי לשדה, דהא אמרינן שלהי פרק השולח גט (גיטין מז </w:t>
      </w:r>
      <w:r>
        <w:rPr>
          <w:rtl/>
        </w:rPr>
        <w:t>ע</w:t>
      </w:r>
      <w:r>
        <w:rPr>
          <w:rFonts w:hint="cs"/>
          <w:rtl/>
        </w:rPr>
        <w:t>"</w:t>
      </w:r>
      <w:r>
        <w:rPr>
          <w:rtl/>
        </w:rPr>
        <w:t>א</w:t>
      </w:r>
      <w:r>
        <w:rPr>
          <w:rFonts w:hint="cs"/>
          <w:rtl/>
        </w:rPr>
        <w:t>) המוכר שדהו לנכרי לוקח ומביא בכורים מפני תקון העולם. וכתב רש"י ז"ל</w:t>
      </w:r>
      <w:r>
        <w:rPr>
          <w:rtl/>
        </w:rPr>
        <w:t>: 'הכ</w:t>
      </w:r>
      <w:r>
        <w:rPr>
          <w:rFonts w:hint="cs"/>
          <w:rtl/>
        </w:rPr>
        <w:t>י גרסינן</w:t>
      </w:r>
      <w:r>
        <w:rPr>
          <w:rtl/>
        </w:rPr>
        <w:t xml:space="preserve"> </w:t>
      </w:r>
      <w:r>
        <w:rPr>
          <w:rFonts w:hint="cs"/>
          <w:rtl/>
        </w:rPr>
        <w:t xml:space="preserve">לוקח ומביא, </w:t>
      </w:r>
      <w:r>
        <w:rPr>
          <w:color w:val="000000"/>
          <w:rtl/>
        </w:rPr>
        <w:t>ב</w:t>
      </w:r>
      <w:r>
        <w:rPr>
          <w:rFonts w:hint="cs"/>
          <w:color w:val="000000"/>
          <w:rtl/>
        </w:rPr>
        <w:t>כל שנה צריך ליקח מבכורי פירותיה בדמיו ומביאן לירושל</w:t>
      </w:r>
      <w:r>
        <w:rPr>
          <w:color w:val="000000"/>
          <w:rtl/>
        </w:rPr>
        <w:t>ים</w:t>
      </w:r>
      <w:r>
        <w:rPr>
          <w:rFonts w:hint="cs"/>
          <w:color w:val="000000"/>
          <w:rtl/>
        </w:rPr>
        <w:t>. מפני תיקון העולם, שלא יהא רגיל למכור קרקע בארץ ישראל</w:t>
      </w:r>
      <w:r>
        <w:rPr>
          <w:color w:val="000000"/>
          <w:rtl/>
        </w:rPr>
        <w:t xml:space="preserve">'. </w:t>
      </w:r>
      <w:r>
        <w:rPr>
          <w:rFonts w:hint="cs"/>
          <w:color w:val="000000"/>
          <w:rtl/>
        </w:rPr>
        <w:t>וזה יש לנו לומר שמכרו באונס אחד מאלו האונסים שהזכרנו או כיוצא בהם. וכן הענין בכל מקום שהזכירו מכירת קרקע לגוי בארץ ישראל.</w:t>
      </w:r>
    </w:p>
    <w:p w:rsidR="005F64A3" w:rsidRDefault="005F64A3" w:rsidP="005F64A3">
      <w:pPr>
        <w:pStyle w:val="a6"/>
        <w:rPr>
          <w:rtl/>
          <w:lang w:eastAsia="en-US"/>
        </w:rPr>
      </w:pPr>
      <w:r>
        <w:rPr>
          <w:rtl/>
          <w:lang w:eastAsia="en-US"/>
        </w:rPr>
        <w:t>ה</w:t>
      </w:r>
      <w:r>
        <w:rPr>
          <w:rFonts w:hint="cs"/>
          <w:rtl/>
          <w:lang w:eastAsia="en-US"/>
        </w:rPr>
        <w:t>רב יעקב בצלאל ז'ולטי, (</w:t>
      </w:r>
      <w:r>
        <w:rPr>
          <w:rtl/>
          <w:lang w:eastAsia="en-US"/>
        </w:rPr>
        <w:t>"</w:t>
      </w:r>
      <w:r>
        <w:rPr>
          <w:rFonts w:hint="cs"/>
          <w:rtl/>
          <w:lang w:eastAsia="en-US"/>
        </w:rPr>
        <w:t>החזקת השטחים המשוחררים"</w:t>
      </w:r>
      <w:r>
        <w:rPr>
          <w:rtl/>
          <w:lang w:eastAsia="en-US"/>
        </w:rPr>
        <w:t xml:space="preserve">, </w:t>
      </w:r>
      <w:r>
        <w:rPr>
          <w:rFonts w:hint="cs"/>
          <w:rtl/>
          <w:lang w:eastAsia="en-US"/>
        </w:rPr>
        <w:t>קובץ תושבע"פ, יא [תש</w:t>
      </w:r>
      <w:r>
        <w:rPr>
          <w:rtl/>
          <w:lang w:eastAsia="en-US"/>
        </w:rPr>
        <w:t>כ</w:t>
      </w:r>
      <w:r>
        <w:rPr>
          <w:rFonts w:hint="cs"/>
          <w:rtl/>
          <w:lang w:eastAsia="en-US"/>
        </w:rPr>
        <w:t>"ט</w:t>
      </w:r>
      <w:r>
        <w:rPr>
          <w:rtl/>
          <w:lang w:eastAsia="en-US"/>
        </w:rPr>
        <w:t xml:space="preserve">], </w:t>
      </w:r>
      <w:r>
        <w:rPr>
          <w:rFonts w:hint="cs"/>
          <w:rtl/>
          <w:lang w:eastAsia="en-US"/>
        </w:rPr>
        <w:t xml:space="preserve">עמ' מג-נד), </w:t>
      </w:r>
      <w:r>
        <w:rPr>
          <w:rtl/>
          <w:lang w:eastAsia="en-US"/>
        </w:rPr>
        <w:t>ה</w:t>
      </w:r>
      <w:r>
        <w:rPr>
          <w:rFonts w:hint="cs"/>
          <w:rtl/>
          <w:lang w:eastAsia="en-US"/>
        </w:rPr>
        <w:t>קשה על דברי הכפתור ופרח</w:t>
      </w:r>
      <w:r>
        <w:rPr>
          <w:rtl/>
          <w:lang w:eastAsia="en-US"/>
        </w:rPr>
        <w:t xml:space="preserve">: </w:t>
      </w:r>
    </w:p>
    <w:p w:rsidR="005F64A3" w:rsidRDefault="005F64A3" w:rsidP="005F64A3">
      <w:pPr>
        <w:pStyle w:val="ab"/>
        <w:spacing w:before="100"/>
        <w:rPr>
          <w:rtl/>
        </w:rPr>
      </w:pPr>
      <w:r>
        <w:rPr>
          <w:rtl/>
        </w:rPr>
        <w:t>א</w:t>
      </w:r>
      <w:r>
        <w:rPr>
          <w:rFonts w:hint="cs"/>
          <w:rtl/>
        </w:rPr>
        <w:t>יך אפשר לומר דמיירי שמכרו באונס אחד מאלו האונסים, והרי במקרה של אונס לא שייך לומר "שלא יהא רגיל למכור", ומשום כך לתקן תק</w:t>
      </w:r>
      <w:r>
        <w:rPr>
          <w:rtl/>
        </w:rPr>
        <w:t>נה</w:t>
      </w:r>
      <w:r>
        <w:rPr>
          <w:rFonts w:hint="cs"/>
          <w:rtl/>
        </w:rPr>
        <w:t xml:space="preserve"> מפני תיקון העולם שיהא לוקח ומביא ממנו ביכורים? </w:t>
      </w:r>
      <w:r>
        <w:rPr>
          <w:rtl/>
        </w:rPr>
        <w:t>ו</w:t>
      </w:r>
      <w:r>
        <w:rPr>
          <w:rFonts w:hint="cs"/>
          <w:rtl/>
        </w:rPr>
        <w:t>עוד שעצם דברי הכפ</w:t>
      </w:r>
      <w:r>
        <w:rPr>
          <w:rtl/>
        </w:rPr>
        <w:t>ת</w:t>
      </w:r>
      <w:r>
        <w:rPr>
          <w:rFonts w:hint="cs"/>
          <w:rtl/>
        </w:rPr>
        <w:t>ור ופרח</w:t>
      </w:r>
      <w:r>
        <w:rPr>
          <w:rtl/>
        </w:rPr>
        <w:t xml:space="preserve"> </w:t>
      </w:r>
      <w:r>
        <w:rPr>
          <w:rFonts w:hint="cs"/>
          <w:rtl/>
        </w:rPr>
        <w:t>צ</w:t>
      </w:r>
      <w:r>
        <w:rPr>
          <w:rtl/>
        </w:rPr>
        <w:t>ר</w:t>
      </w:r>
      <w:r>
        <w:rPr>
          <w:rFonts w:hint="cs"/>
          <w:rtl/>
        </w:rPr>
        <w:t>יכים עיון</w:t>
      </w:r>
      <w:r>
        <w:rPr>
          <w:rtl/>
        </w:rPr>
        <w:t xml:space="preserve">, </w:t>
      </w:r>
      <w:r>
        <w:rPr>
          <w:rFonts w:hint="cs"/>
          <w:rtl/>
        </w:rPr>
        <w:t xml:space="preserve">היכן מצינו שיש היתר לעבור על איסור לאו משום הפסד ממון? </w:t>
      </w:r>
      <w:r>
        <w:rPr>
          <w:rtl/>
        </w:rPr>
        <w:t>...</w:t>
      </w:r>
      <w:r>
        <w:rPr>
          <w:rFonts w:hint="cs"/>
          <w:rtl/>
        </w:rPr>
        <w:t>לכן נראה בדעת רש"י בגיטין שם, שאם יש כבר קרקע לעכו"ם בא</w:t>
      </w:r>
      <w:r>
        <w:rPr>
          <w:rtl/>
        </w:rPr>
        <w:t>ר</w:t>
      </w:r>
      <w:r>
        <w:rPr>
          <w:rFonts w:hint="cs"/>
          <w:rtl/>
        </w:rPr>
        <w:t>ץ ישראל</w:t>
      </w:r>
      <w:r>
        <w:rPr>
          <w:rtl/>
        </w:rPr>
        <w:t xml:space="preserve">, </w:t>
      </w:r>
      <w:r>
        <w:rPr>
          <w:rFonts w:hint="cs"/>
          <w:rtl/>
        </w:rPr>
        <w:t>אין איסור "לא תחנם"</w:t>
      </w:r>
      <w:r>
        <w:rPr>
          <w:rtl/>
        </w:rPr>
        <w:t xml:space="preserve"> </w:t>
      </w:r>
      <w:r>
        <w:rPr>
          <w:rFonts w:hint="cs"/>
          <w:rtl/>
        </w:rPr>
        <w:t>למכור לו קרקע אחרת. וכדי שלא יהא רגיל למכור להם קרקע בא"י, תקנו שיהא לוקח מביא ממנו ביכורים.</w:t>
      </w:r>
      <w:r>
        <w:rPr>
          <w:rStyle w:val="a5"/>
          <w:snapToGrid w:val="0"/>
          <w:color w:val="000000"/>
          <w:rtl/>
        </w:rPr>
        <w:footnoteReference w:id="17"/>
      </w:r>
      <w:r>
        <w:rPr>
          <w:rtl/>
        </w:rPr>
        <w:t xml:space="preserve"> </w:t>
      </w:r>
    </w:p>
    <w:p w:rsidR="005F64A3" w:rsidRDefault="005F64A3" w:rsidP="005F64A3">
      <w:pPr>
        <w:pStyle w:val="a6"/>
        <w:rPr>
          <w:rtl/>
        </w:rPr>
      </w:pPr>
      <w:r>
        <w:rPr>
          <w:rtl/>
        </w:rPr>
        <w:t>ע</w:t>
      </w:r>
      <w:r>
        <w:rPr>
          <w:rFonts w:hint="cs"/>
          <w:rtl/>
        </w:rPr>
        <w:t>ל פי דברי הכפתור ופרח, גם אם אדם מכר לגוי באונס, יש לקנוס אותו לשיטת רש"י לקנות מהגוי פירות בדמים יקרים. לדברי הרי"ב ז'ולטי, אין כל כך טעם לקנוס מי שמכר בעל כורחו.</w:t>
      </w:r>
      <w:r>
        <w:rPr>
          <w:rStyle w:val="a5"/>
          <w:snapToGrid w:val="0"/>
          <w:color w:val="000000"/>
          <w:rtl/>
        </w:rPr>
        <w:footnoteReference w:id="18"/>
      </w:r>
      <w:r>
        <w:rPr>
          <w:rtl/>
        </w:rPr>
        <w:t xml:space="preserve"> </w:t>
      </w:r>
    </w:p>
    <w:p w:rsidR="005F64A3" w:rsidRDefault="005F64A3" w:rsidP="005F64A3">
      <w:pPr>
        <w:pStyle w:val="a6"/>
        <w:rPr>
          <w:color w:val="000000"/>
          <w:rtl/>
          <w:lang w:eastAsia="en-US"/>
        </w:rPr>
      </w:pPr>
    </w:p>
    <w:p w:rsidR="005F64A3" w:rsidRDefault="005F64A3" w:rsidP="005F64A3">
      <w:pPr>
        <w:pStyle w:val="a6"/>
        <w:rPr>
          <w:rtl/>
        </w:rPr>
      </w:pPr>
      <w:r>
        <w:rPr>
          <w:rtl/>
        </w:rPr>
        <w:t>ב</w:t>
      </w:r>
      <w:r>
        <w:rPr>
          <w:rFonts w:hint="cs"/>
          <w:rtl/>
        </w:rPr>
        <w:t>מציאות שלפנינו אין מדובר במקרה בו מתיישבי גוש קטיף וצפון השומרון רצו מיזמתם להעתיק את דירתם למקום אחר, אבל בפועל בתיהם הוחרבו, ולא הייתה כל אפשרות להישאר לגור במקום תחת ריבונות פלשתינאית. אונסם הוא חמור יותר ממה שמתאר הכ</w:t>
      </w:r>
      <w:r>
        <w:rPr>
          <w:rtl/>
        </w:rPr>
        <w:t>פת</w:t>
      </w:r>
      <w:r>
        <w:rPr>
          <w:rFonts w:hint="cs"/>
          <w:rtl/>
        </w:rPr>
        <w:t xml:space="preserve">ור ופרח. ניתן </w:t>
      </w:r>
      <w:r>
        <w:rPr>
          <w:rFonts w:hint="cs"/>
          <w:rtl/>
        </w:rPr>
        <w:lastRenderedPageBreak/>
        <w:t xml:space="preserve">להחיל עליהם את הסברו של הרב צבי פסח פרנק, לדברי הכפתור ופרח: "דבשביל הפסד ולטובת הישראל, ליכא משום לא תחנם ואינו אלא כמציל </w:t>
      </w:r>
      <w:r>
        <w:rPr>
          <w:rtl/>
        </w:rPr>
        <w:t>מ</w:t>
      </w:r>
      <w:r>
        <w:rPr>
          <w:rFonts w:hint="cs"/>
          <w:rtl/>
        </w:rPr>
        <w:t>ידם".</w:t>
      </w:r>
      <w:r>
        <w:rPr>
          <w:rStyle w:val="a5"/>
          <w:snapToGrid w:val="0"/>
          <w:color w:val="000000"/>
          <w:rtl/>
        </w:rPr>
        <w:footnoteReference w:id="19"/>
      </w:r>
    </w:p>
    <w:p w:rsidR="005F64A3" w:rsidRDefault="005F64A3" w:rsidP="005F64A3">
      <w:pPr>
        <w:pStyle w:val="a6"/>
        <w:rPr>
          <w:rtl/>
        </w:rPr>
      </w:pPr>
      <w:r>
        <w:rPr>
          <w:rtl/>
        </w:rPr>
        <w:t>ה</w:t>
      </w:r>
      <w:r>
        <w:rPr>
          <w:rFonts w:hint="cs"/>
          <w:rtl/>
        </w:rPr>
        <w:t>מסקנה היא שאם אכן אדם גורש בעל כורחו מביתו, יהיה מותר לו לקבל פיצויים בגינו. אמנם בנידון שלפנינו מדובר על ממשלת ישראל שג</w:t>
      </w:r>
      <w:r>
        <w:rPr>
          <w:rtl/>
        </w:rPr>
        <w:t>יר</w:t>
      </w:r>
      <w:r>
        <w:rPr>
          <w:rFonts w:hint="cs"/>
          <w:rtl/>
        </w:rPr>
        <w:t>שה בכוח את המתיישבים מבתיהם, ולא גויים שאנסו,</w:t>
      </w:r>
      <w:r>
        <w:rPr>
          <w:rStyle w:val="a5"/>
          <w:snapToGrid w:val="0"/>
          <w:color w:val="000000"/>
          <w:rtl/>
        </w:rPr>
        <w:footnoteReference w:id="20"/>
      </w:r>
      <w:r>
        <w:rPr>
          <w:rFonts w:hint="cs"/>
          <w:rtl/>
        </w:rPr>
        <w:t xml:space="preserve"> אך אין זה משנה את מהות העניין. כבר כתב הראי"ה קוק, (אגרות הראיה, א, איגרת רלז): "כשיש כח כופה ומכריח, בין שיהיה מישראל או מאומות העולם, אז אין שום הבדל בין קלות לחמורות". </w:t>
      </w:r>
    </w:p>
    <w:p w:rsidR="005F64A3" w:rsidRDefault="005F64A3" w:rsidP="005F64A3">
      <w:pPr>
        <w:pStyle w:val="a6"/>
        <w:rPr>
          <w:rtl/>
        </w:rPr>
      </w:pPr>
      <w:r>
        <w:rPr>
          <w:rtl/>
        </w:rPr>
        <w:t>ל</w:t>
      </w:r>
      <w:r>
        <w:rPr>
          <w:rFonts w:hint="cs"/>
          <w:rtl/>
        </w:rPr>
        <w:t>כן נראה שלאחר שאדם גורש מביתו, גם אם הקרקע ת</w:t>
      </w:r>
      <w:r>
        <w:rPr>
          <w:rtl/>
        </w:rPr>
        <w:t>ימ</w:t>
      </w:r>
      <w:r>
        <w:rPr>
          <w:rFonts w:hint="cs"/>
          <w:rtl/>
        </w:rPr>
        <w:t>סר אח</w:t>
      </w:r>
      <w:r>
        <w:rPr>
          <w:rtl/>
        </w:rPr>
        <w:t>ר</w:t>
      </w:r>
      <w:r>
        <w:rPr>
          <w:rFonts w:hint="cs"/>
          <w:rtl/>
        </w:rPr>
        <w:t xml:space="preserve"> כך</w:t>
      </w:r>
      <w:r>
        <w:rPr>
          <w:rtl/>
        </w:rPr>
        <w:t xml:space="preserve"> </w:t>
      </w:r>
      <w:r>
        <w:rPr>
          <w:rFonts w:hint="cs"/>
          <w:rtl/>
        </w:rPr>
        <w:t xml:space="preserve">לריבונות גויים, מותר לו לקבל את כל הפיצוי המגיע לו. </w:t>
      </w:r>
      <w:r>
        <w:rPr>
          <w:rtl/>
        </w:rPr>
        <w:t>ה</w:t>
      </w:r>
      <w:r>
        <w:rPr>
          <w:rFonts w:hint="cs"/>
          <w:rtl/>
        </w:rPr>
        <w:t>וא איננו מסייע בכך למעשה העקירה, מאחר שהמעשה כבר נעשה, והוא מקבל פיצוי לנזקים שנגרמו לו כתוצאה מכך.</w:t>
      </w:r>
      <w:r>
        <w:rPr>
          <w:rtl/>
        </w:rPr>
        <w:t xml:space="preserve"> ל</w:t>
      </w:r>
      <w:r>
        <w:rPr>
          <w:rFonts w:hint="cs"/>
          <w:rtl/>
        </w:rPr>
        <w:t xml:space="preserve">א רק זאת, הכסף נועד לסייע לו לשקם את חייו מחדש בישיבה ברחבי ארץ </w:t>
      </w:r>
      <w:r>
        <w:rPr>
          <w:rtl/>
        </w:rPr>
        <w:t>י</w:t>
      </w:r>
      <w:r>
        <w:rPr>
          <w:rFonts w:hint="cs"/>
          <w:rtl/>
        </w:rPr>
        <w:t>שראל, ולכן מותר לקבל את הפיצויים.</w:t>
      </w:r>
      <w:r>
        <w:rPr>
          <w:rStyle w:val="a5"/>
          <w:snapToGrid w:val="0"/>
          <w:color w:val="000000"/>
          <w:rtl/>
        </w:rPr>
        <w:footnoteReference w:id="21"/>
      </w:r>
      <w:r>
        <w:rPr>
          <w:rFonts w:hint="cs"/>
          <w:rtl/>
        </w:rPr>
        <w:t xml:space="preserve"> </w:t>
      </w:r>
    </w:p>
    <w:p w:rsidR="005F64A3" w:rsidRDefault="005F64A3" w:rsidP="005F64A3">
      <w:pPr>
        <w:pStyle w:val="aa"/>
        <w:rPr>
          <w:rtl/>
        </w:rPr>
      </w:pPr>
      <w:r>
        <w:rPr>
          <w:rtl/>
        </w:rPr>
        <w:t>ה</w:t>
      </w:r>
      <w:r>
        <w:rPr>
          <w:rFonts w:hint="cs"/>
          <w:rtl/>
        </w:rPr>
        <w:t>. הפרשת מעשר כספים מהפיצויים</w:t>
      </w:r>
    </w:p>
    <w:p w:rsidR="005F64A3" w:rsidRDefault="005F64A3" w:rsidP="005F64A3">
      <w:pPr>
        <w:pStyle w:val="ad"/>
        <w:rPr>
          <w:rtl/>
        </w:rPr>
      </w:pPr>
      <w:r>
        <w:rPr>
          <w:rtl/>
        </w:rPr>
        <w:t>ה</w:t>
      </w:r>
      <w:r>
        <w:rPr>
          <w:rFonts w:hint="cs"/>
          <w:rtl/>
        </w:rPr>
        <w:t>אם יש להפריש מעשר כספים על הפיצויים?</w:t>
      </w:r>
    </w:p>
    <w:p w:rsidR="005F64A3" w:rsidRDefault="005F64A3" w:rsidP="005F64A3">
      <w:pPr>
        <w:pStyle w:val="ad"/>
        <w:rPr>
          <w:rtl/>
        </w:rPr>
      </w:pPr>
      <w:r>
        <w:rPr>
          <w:rFonts w:hint="cs"/>
          <w:rtl/>
        </w:rPr>
        <w:t>מעשר כספים מפרישים על רו</w:t>
      </w:r>
      <w:r>
        <w:rPr>
          <w:rtl/>
        </w:rPr>
        <w:t>וח</w:t>
      </w:r>
      <w:r>
        <w:rPr>
          <w:rFonts w:hint="cs"/>
          <w:rtl/>
        </w:rPr>
        <w:t>ים</w:t>
      </w:r>
      <w:r>
        <w:rPr>
          <w:rtl/>
        </w:rPr>
        <w:t xml:space="preserve">, </w:t>
      </w:r>
      <w:r>
        <w:rPr>
          <w:rFonts w:hint="cs"/>
          <w:rtl/>
        </w:rPr>
        <w:t>ולא על שיפוי נזקים</w:t>
      </w:r>
      <w:r>
        <w:rPr>
          <w:rtl/>
        </w:rPr>
        <w:t xml:space="preserve">. </w:t>
      </w:r>
      <w:r>
        <w:rPr>
          <w:rFonts w:hint="cs"/>
          <w:rtl/>
        </w:rPr>
        <w:t>כך מופיע בשם הספרי (שלא נמצא בידינו</w:t>
      </w:r>
      <w:r>
        <w:rPr>
          <w:rtl/>
        </w:rPr>
        <w:t xml:space="preserve">) </w:t>
      </w:r>
      <w:r>
        <w:rPr>
          <w:rFonts w:hint="cs"/>
          <w:rtl/>
        </w:rPr>
        <w:t xml:space="preserve">בתוספות בתענית ט </w:t>
      </w:r>
      <w:r>
        <w:rPr>
          <w:rtl/>
        </w:rPr>
        <w:t>ע</w:t>
      </w:r>
      <w:r>
        <w:rPr>
          <w:rFonts w:hint="cs"/>
          <w:rtl/>
        </w:rPr>
        <w:t>"</w:t>
      </w:r>
      <w:r>
        <w:rPr>
          <w:rtl/>
        </w:rPr>
        <w:t>א</w:t>
      </w:r>
      <w:r>
        <w:rPr>
          <w:rFonts w:hint="cs"/>
          <w:rtl/>
        </w:rPr>
        <w:t xml:space="preserve"> ד"ה עשר: </w:t>
      </w:r>
    </w:p>
    <w:p w:rsidR="005F64A3" w:rsidRDefault="005F64A3" w:rsidP="005F64A3">
      <w:pPr>
        <w:pStyle w:val="ab"/>
        <w:rPr>
          <w:rtl/>
        </w:rPr>
      </w:pPr>
      <w:r>
        <w:rPr>
          <w:spacing w:val="-2"/>
          <w:rtl/>
        </w:rPr>
        <w:t>ה</w:t>
      </w:r>
      <w:r>
        <w:rPr>
          <w:rFonts w:hint="cs"/>
          <w:spacing w:val="-2"/>
          <w:rtl/>
        </w:rPr>
        <w:t xml:space="preserve">כי איתא בסיפרי: "עשר תעשר את כל תבואת זרעך היוצא השדה שנה </w:t>
      </w:r>
      <w:r>
        <w:rPr>
          <w:rFonts w:hint="cs"/>
          <w:rtl/>
        </w:rPr>
        <w:t>שנה" (דברים יד, כב). אין לי אלא תבואת זרעך שחייב במעשר, רבית ופרקמטיא וכל שאר רווחים מנין? ת"ל "את כל". דהוה מצי למימר את תבואתך, מאי "כל"</w:t>
      </w:r>
      <w:r>
        <w:rPr>
          <w:rtl/>
        </w:rPr>
        <w:t xml:space="preserve">? </w:t>
      </w:r>
      <w:r>
        <w:rPr>
          <w:rFonts w:hint="cs"/>
          <w:rtl/>
        </w:rPr>
        <w:t xml:space="preserve">לרבות רבית ופרקמטיא וכל דבר שמרויח בו. </w:t>
      </w:r>
    </w:p>
    <w:p w:rsidR="005F64A3" w:rsidRDefault="005F64A3" w:rsidP="005F64A3">
      <w:pPr>
        <w:pStyle w:val="a6"/>
        <w:rPr>
          <w:color w:val="000000"/>
          <w:rtl/>
        </w:rPr>
      </w:pPr>
      <w:r>
        <w:rPr>
          <w:rtl/>
        </w:rPr>
        <w:t>ח</w:t>
      </w:r>
      <w:r>
        <w:rPr>
          <w:rFonts w:hint="cs"/>
          <w:rtl/>
        </w:rPr>
        <w:t xml:space="preserve">לק מרכיבי הפיצוי הם שיפוי לנזק שנגרם כתוצאה מהעקירה והגירוש </w:t>
      </w:r>
      <w:r>
        <w:rPr>
          <w:rtl/>
        </w:rPr>
        <w:t>–</w:t>
      </w:r>
      <w:r>
        <w:rPr>
          <w:rFonts w:hint="cs"/>
          <w:rtl/>
        </w:rPr>
        <w:t xml:space="preserve"> הרס בתים, חממות, מבני תעשייה וכד', וכן דמי הובלה, ועוד. על אלה בוודאי שאין צורך להפריש, כי אין בהם כל רווח.</w:t>
      </w:r>
      <w:r>
        <w:rPr>
          <w:rStyle w:val="a5"/>
          <w:snapToGrid w:val="0"/>
          <w:color w:val="000000"/>
          <w:rtl/>
        </w:rPr>
        <w:footnoteReference w:id="22"/>
      </w:r>
      <w:r>
        <w:rPr>
          <w:rtl/>
        </w:rPr>
        <w:t xml:space="preserve"> </w:t>
      </w:r>
      <w:r>
        <w:rPr>
          <w:rFonts w:hint="cs"/>
          <w:rtl/>
        </w:rPr>
        <w:t xml:space="preserve">רכיב נוסף בפיצוי הוא בגין עגמת נפש </w:t>
      </w:r>
      <w:r>
        <w:rPr>
          <w:rtl/>
        </w:rPr>
        <w:t>–</w:t>
      </w:r>
      <w:r>
        <w:rPr>
          <w:rFonts w:hint="cs"/>
          <w:rtl/>
        </w:rPr>
        <w:t xml:space="preserve"> תשלום </w:t>
      </w:r>
      <w:r>
        <w:rPr>
          <w:rtl/>
        </w:rPr>
        <w:t>נ</w:t>
      </w:r>
      <w:r>
        <w:rPr>
          <w:rFonts w:hint="cs"/>
          <w:rtl/>
        </w:rPr>
        <w:t xml:space="preserve">וסף שהתחשיב שלו הוא סך מסוים </w:t>
      </w:r>
      <w:r>
        <w:rPr>
          <w:rtl/>
        </w:rPr>
        <w:t>ע</w:t>
      </w:r>
      <w:r>
        <w:rPr>
          <w:rFonts w:hint="cs"/>
          <w:rtl/>
        </w:rPr>
        <w:t xml:space="preserve">בור כל שנת מגורים בגוש קטיף ובצפון השומרון לכל תושב, כולל ילדים. נראה שגם פיצוי זה, איננו נחשב לרווח או מתנה, מאחר שאף הוא בא לכסות נזקים והפסדים כספיים אחרים שנגרמו למגורשים. עצם המעבר ממקום למקום, ציוד ומיטלטלין שנהרסו בעקבות המעבר, או שלא ניתן היה להעבירם, אבדן פרנסה וקושי גדול </w:t>
      </w:r>
      <w:r>
        <w:rPr>
          <w:rtl/>
        </w:rPr>
        <w:t>ש</w:t>
      </w:r>
      <w:r>
        <w:rPr>
          <w:rFonts w:hint="cs"/>
          <w:rtl/>
        </w:rPr>
        <w:t xml:space="preserve">לא מאפשר </w:t>
      </w:r>
      <w:r>
        <w:rPr>
          <w:rtl/>
        </w:rPr>
        <w:t>ל</w:t>
      </w:r>
      <w:r>
        <w:rPr>
          <w:rFonts w:hint="cs"/>
          <w:rtl/>
        </w:rPr>
        <w:t xml:space="preserve">חיות באותה רמת חיים כפי שהיה לפני הגירוש, קשיים בשיקום ענף החקלאות, השתלבות במקום מגורים חדש, בעיות נפשיות ומשפחתיות שהתעוררו, ועוד ועוד. מאחר שקשה לאמוד בצורה מדויקת את הנזק, נקבעה הערכה כספית בדרך זו, אם כי ייתכן שלאדם שגר ביישובים שהוחרבו מעט שנים נגרמו נזקים גדולים </w:t>
      </w:r>
      <w:r>
        <w:rPr>
          <w:rFonts w:hint="cs"/>
          <w:rtl/>
        </w:rPr>
        <w:lastRenderedPageBreak/>
        <w:t>יותר מהסוג של אלו שתוארו לעיל, מאשר לאדם שגר שנים רבות יותר במקומות אלו.</w:t>
      </w:r>
      <w:r>
        <w:rPr>
          <w:rStyle w:val="a5"/>
          <w:snapToGrid w:val="0"/>
          <w:color w:val="000000"/>
          <w:rtl/>
        </w:rPr>
        <w:footnoteReference w:id="23"/>
      </w:r>
      <w:r>
        <w:rPr>
          <w:rtl/>
        </w:rPr>
        <w:t xml:space="preserve"> </w:t>
      </w:r>
      <w:r>
        <w:rPr>
          <w:rFonts w:hint="cs"/>
          <w:rtl/>
        </w:rPr>
        <w:t>באופן כללי, הכסף נועד לסייע למגורשים לבנות מחדש את בתיהם במקומות אחרים בארץ ישראל, וחלק ניכר מהם מפתחים ובונים גם מקום התיישבות חדש בארץ. יש בזה גם ממד של מצוה, ואין זה שונה מהמקובל להפריש מעשר כספים לענייני מצוות וצדקה. מכל האמור עולה כי אין צורך להפריש מעשר כספים מכספי הפיצויים.</w:t>
      </w:r>
      <w:r>
        <w:rPr>
          <w:rStyle w:val="a5"/>
          <w:snapToGrid w:val="0"/>
          <w:color w:val="000000"/>
          <w:rtl/>
        </w:rPr>
        <w:footnoteReference w:id="24"/>
      </w:r>
      <w:r>
        <w:rPr>
          <w:color w:val="000000"/>
          <w:rtl/>
        </w:rPr>
        <w:t xml:space="preserve"> </w:t>
      </w:r>
    </w:p>
    <w:p w:rsidR="005F64A3" w:rsidRDefault="005F64A3" w:rsidP="005F64A3">
      <w:pPr>
        <w:pStyle w:val="aa"/>
        <w:rPr>
          <w:rtl/>
        </w:rPr>
      </w:pPr>
      <w:r>
        <w:rPr>
          <w:rtl/>
        </w:rPr>
        <w:t>ס</w:t>
      </w:r>
      <w:r>
        <w:rPr>
          <w:rFonts w:hint="cs"/>
          <w:rtl/>
        </w:rPr>
        <w:t>יכום</w:t>
      </w:r>
    </w:p>
    <w:p w:rsidR="005F64A3" w:rsidRDefault="005F64A3" w:rsidP="005F64A3">
      <w:pPr>
        <w:pStyle w:val="a6"/>
        <w:ind w:left="624" w:hanging="340"/>
        <w:rPr>
          <w:rtl/>
        </w:rPr>
      </w:pPr>
      <w:r>
        <w:rPr>
          <w:rFonts w:hint="cs"/>
          <w:rtl/>
        </w:rPr>
        <w:t>א.</w:t>
      </w:r>
      <w:r>
        <w:rPr>
          <w:rFonts w:hint="cs"/>
          <w:rtl/>
        </w:rPr>
        <w:tab/>
        <w:t xml:space="preserve">לשלטון יש </w:t>
      </w:r>
      <w:r>
        <w:rPr>
          <w:rtl/>
        </w:rPr>
        <w:t>ס</w:t>
      </w:r>
      <w:r>
        <w:rPr>
          <w:rFonts w:hint="cs"/>
          <w:rtl/>
        </w:rPr>
        <w:t xml:space="preserve">מכות להפקיע רכוש ואדמות מאדם פרטי לטובת הכלל, אך לא כאשר הדבר כרוך באיסור תורה. גירוש יהודים מבתיהם ומנחלתם, ומסירת שטחי ארץ ישראל לריבונות גויים היא איסור תורה </w:t>
      </w:r>
      <w:r>
        <w:rPr>
          <w:rtl/>
        </w:rPr>
        <w:t>–</w:t>
      </w:r>
      <w:r>
        <w:rPr>
          <w:rFonts w:hint="cs"/>
          <w:rtl/>
        </w:rPr>
        <w:t xml:space="preserve"> לא תחנם. </w:t>
      </w:r>
    </w:p>
    <w:p w:rsidR="005F64A3" w:rsidRDefault="005F64A3" w:rsidP="005F64A3">
      <w:pPr>
        <w:pStyle w:val="a6"/>
        <w:ind w:left="624" w:hanging="340"/>
        <w:rPr>
          <w:rtl/>
        </w:rPr>
      </w:pPr>
      <w:r>
        <w:rPr>
          <w:rFonts w:ascii="Arial" w:hAnsi="Arial" w:hint="cs"/>
          <w:rtl/>
        </w:rPr>
        <w:t>ב.</w:t>
      </w:r>
      <w:r>
        <w:rPr>
          <w:rFonts w:ascii="Arial" w:hAnsi="Arial" w:hint="cs"/>
          <w:rtl/>
        </w:rPr>
        <w:tab/>
      </w:r>
      <w:r>
        <w:rPr>
          <w:rFonts w:ascii="Arial" w:hAnsi="Arial"/>
          <w:rtl/>
        </w:rPr>
        <w:t>מ</w:t>
      </w:r>
      <w:r>
        <w:rPr>
          <w:rFonts w:ascii="Arial" w:hAnsi="Arial" w:hint="cs"/>
          <w:rtl/>
        </w:rPr>
        <w:t xml:space="preserve">כירת קרקע לגוי בהסכמה היא איסור תורה, ועל פי חלק מהראשונים חכמים קנסו את המוכר ואין הוא יכול ליהנות מהכסף. אך ראשונים אחרים מסבירים שקנס זה מוטל על המוכר ביתו לעבודה זרה. </w:t>
      </w:r>
    </w:p>
    <w:p w:rsidR="005F64A3" w:rsidRDefault="005F64A3" w:rsidP="005F64A3">
      <w:pPr>
        <w:pStyle w:val="a6"/>
        <w:ind w:left="624" w:hanging="340"/>
        <w:rPr>
          <w:rtl/>
        </w:rPr>
      </w:pPr>
      <w:r>
        <w:rPr>
          <w:rFonts w:ascii="Arial" w:hAnsi="Arial" w:hint="cs"/>
          <w:rtl/>
        </w:rPr>
        <w:t>ג.</w:t>
      </w:r>
      <w:r>
        <w:rPr>
          <w:rFonts w:ascii="Arial" w:hAnsi="Arial" w:hint="cs"/>
          <w:rtl/>
        </w:rPr>
        <w:tab/>
      </w:r>
      <w:r>
        <w:rPr>
          <w:rFonts w:ascii="Arial" w:hAnsi="Arial"/>
          <w:rtl/>
        </w:rPr>
        <w:t>כ</w:t>
      </w:r>
      <w:r>
        <w:rPr>
          <w:rFonts w:ascii="Arial" w:hAnsi="Arial" w:hint="cs"/>
          <w:rtl/>
        </w:rPr>
        <w:t xml:space="preserve">ניסה למשא ומתן מוקדם על פיצויים יכולה להתפרש כהסכמה לפינוי ולהתנתקות מחבלי ארץ ישראל, ומה גם שהיא מחלישה את המשך המאבק שתכנית העקירה לא תצא אל הפועל. אך נראה שלא ניתן לקנוס את מי שעשה זאת. </w:t>
      </w:r>
    </w:p>
    <w:p w:rsidR="005F64A3" w:rsidRDefault="005F64A3" w:rsidP="005F64A3">
      <w:pPr>
        <w:pStyle w:val="a6"/>
        <w:ind w:left="624" w:hanging="340"/>
        <w:rPr>
          <w:rtl/>
        </w:rPr>
      </w:pPr>
      <w:r>
        <w:rPr>
          <w:rFonts w:hint="cs"/>
          <w:rtl/>
        </w:rPr>
        <w:t>ד.</w:t>
      </w:r>
      <w:r>
        <w:rPr>
          <w:rFonts w:hint="cs"/>
          <w:rtl/>
        </w:rPr>
        <w:tab/>
      </w:r>
      <w:r>
        <w:rPr>
          <w:rtl/>
        </w:rPr>
        <w:t>א</w:t>
      </w:r>
      <w:r>
        <w:rPr>
          <w:rFonts w:hint="cs"/>
          <w:rtl/>
        </w:rPr>
        <w:t>דם שנאנס וגורש מביתו שבארץ ישראל בעל כורחו, בין על ידי גוי בין על ידי יהודי, וביתו או מקום ביתו נמסר לריבונות גויים, יכול לתבוע אף בערכאות, ולקבל את הפיצויים המגיעים לו.</w:t>
      </w:r>
    </w:p>
    <w:p w:rsidR="005F64A3" w:rsidRDefault="005F64A3" w:rsidP="005F64A3">
      <w:pPr>
        <w:pStyle w:val="a6"/>
        <w:ind w:left="624" w:hanging="340"/>
        <w:rPr>
          <w:rtl/>
        </w:rPr>
      </w:pPr>
      <w:r>
        <w:rPr>
          <w:rFonts w:hint="cs"/>
          <w:rtl/>
        </w:rPr>
        <w:t>ה.</w:t>
      </w:r>
      <w:r>
        <w:rPr>
          <w:rFonts w:hint="cs"/>
          <w:rtl/>
        </w:rPr>
        <w:tab/>
      </w:r>
      <w:r>
        <w:rPr>
          <w:rtl/>
        </w:rPr>
        <w:t>אי</w:t>
      </w:r>
      <w:r>
        <w:rPr>
          <w:rFonts w:hint="cs"/>
          <w:rtl/>
        </w:rPr>
        <w:t>ן צורך להפריש מעשר כספים על כספי הפיצויים.</w:t>
      </w:r>
    </w:p>
    <w:p w:rsidR="004F196B" w:rsidRDefault="005F64A3" w:rsidP="005F64A3">
      <w:r>
        <w:rPr>
          <w:rtl/>
        </w:rPr>
        <w:br w:type="page"/>
      </w:r>
    </w:p>
    <w:sectPr w:rsidR="004F196B" w:rsidSect="00A07BC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888" w:rsidRDefault="00FA3888" w:rsidP="005F64A3">
      <w:r>
        <w:separator/>
      </w:r>
    </w:p>
  </w:endnote>
  <w:endnote w:type="continuationSeparator" w:id="0">
    <w:p w:rsidR="00FA3888" w:rsidRDefault="00FA3888" w:rsidP="005F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altName w:val="Times New Roman"/>
    <w:panose1 w:val="020B0604020202020204"/>
    <w:charset w:val="00"/>
    <w:family w:val="swiss"/>
    <w:pitch w:val="variable"/>
    <w:sig w:usb0="20002A87" w:usb1="80000000" w:usb2="00000008" w:usb3="00000000" w:csb0="000001FF" w:csb1="00000000"/>
  </w:font>
  <w:font w:name="Times New Roman">
    <w:altName w:val="Arial"/>
    <w:panose1 w:val="02020603050405020304"/>
    <w:charset w:val="00"/>
    <w:family w:val="roman"/>
    <w:pitch w:val="variable"/>
    <w:sig w:usb0="20002A87" w:usb1="80000000" w:usb2="00000008" w:usb3="00000000" w:csb0="000001FF" w:csb1="00000000"/>
  </w:font>
  <w:font w:name="David">
    <w:altName w:val="Times New Roman"/>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888" w:rsidRDefault="00FA3888" w:rsidP="005F64A3">
      <w:r>
        <w:separator/>
      </w:r>
    </w:p>
  </w:footnote>
  <w:footnote w:type="continuationSeparator" w:id="0">
    <w:p w:rsidR="00FA3888" w:rsidRDefault="00FA3888" w:rsidP="005F64A3">
      <w:r>
        <w:continuationSeparator/>
      </w:r>
    </w:p>
  </w:footnote>
  <w:footnote w:id="1">
    <w:p w:rsidR="005F64A3" w:rsidRDefault="005F64A3" w:rsidP="005F64A3">
      <w:pPr>
        <w:pStyle w:val="a3"/>
        <w:rPr>
          <w:szCs w:val="20"/>
          <w:rtl/>
        </w:rPr>
      </w:pPr>
      <w:r>
        <w:rPr>
          <w:rStyle w:val="a5"/>
          <w:szCs w:val="20"/>
          <w:rtl/>
        </w:rPr>
        <w:footnoteRef/>
      </w:r>
      <w:r>
        <w:rPr>
          <w:rFonts w:hint="cs"/>
          <w:szCs w:val="20"/>
          <w:rtl/>
        </w:rPr>
        <w:t>.</w:t>
      </w:r>
      <w:r>
        <w:rPr>
          <w:rFonts w:hint="cs"/>
          <w:szCs w:val="20"/>
          <w:rtl/>
        </w:rPr>
        <w:tab/>
      </w:r>
      <w:r>
        <w:rPr>
          <w:szCs w:val="20"/>
          <w:rtl/>
        </w:rPr>
        <w:t>ר</w:t>
      </w:r>
      <w:r>
        <w:rPr>
          <w:rFonts w:hint="cs"/>
          <w:szCs w:val="20"/>
          <w:rtl/>
        </w:rPr>
        <w:t xml:space="preserve">אה למשל: </w:t>
      </w:r>
      <w:r>
        <w:rPr>
          <w:szCs w:val="20"/>
          <w:rtl/>
        </w:rPr>
        <w:t>ע</w:t>
      </w:r>
      <w:r>
        <w:rPr>
          <w:rFonts w:hint="cs"/>
          <w:szCs w:val="20"/>
          <w:rtl/>
        </w:rPr>
        <w:t xml:space="preserve">יתון 'נקודה', </w:t>
      </w:r>
      <w:proofErr w:type="spellStart"/>
      <w:r>
        <w:rPr>
          <w:rFonts w:hint="cs"/>
          <w:szCs w:val="20"/>
          <w:rtl/>
        </w:rPr>
        <w:t>מרחשון</w:t>
      </w:r>
      <w:proofErr w:type="spellEnd"/>
      <w:r>
        <w:rPr>
          <w:rFonts w:hint="cs"/>
          <w:szCs w:val="20"/>
          <w:rtl/>
        </w:rPr>
        <w:t xml:space="preserve"> תשס"ו, מס' 285, עמ' 62.</w:t>
      </w:r>
      <w:r>
        <w:rPr>
          <w:szCs w:val="20"/>
          <w:rtl/>
        </w:rPr>
        <w:t xml:space="preserve"> </w:t>
      </w:r>
    </w:p>
  </w:footnote>
  <w:footnote w:id="2">
    <w:p w:rsidR="005F64A3" w:rsidRDefault="005F64A3" w:rsidP="005F64A3">
      <w:pPr>
        <w:pStyle w:val="a3"/>
        <w:rPr>
          <w:szCs w:val="20"/>
          <w:rtl/>
        </w:rPr>
      </w:pPr>
      <w:r>
        <w:rPr>
          <w:rStyle w:val="a5"/>
          <w:szCs w:val="20"/>
          <w:rtl/>
        </w:rPr>
        <w:footnoteRef/>
      </w:r>
      <w:r>
        <w:rPr>
          <w:rFonts w:hint="cs"/>
          <w:szCs w:val="20"/>
          <w:rtl/>
        </w:rPr>
        <w:t>.</w:t>
      </w:r>
      <w:r>
        <w:rPr>
          <w:szCs w:val="20"/>
          <w:rtl/>
        </w:rPr>
        <w:t xml:space="preserve"> </w:t>
      </w:r>
      <w:r>
        <w:rPr>
          <w:rFonts w:hint="cs"/>
          <w:szCs w:val="20"/>
          <w:rtl/>
        </w:rPr>
        <w:tab/>
        <w:t xml:space="preserve">בסמכות של שלטון להפקיע רכוש לצרכי הכלל, כבר האריכו רבות ולכן הסתפקנו בהצגת העיקרון. </w:t>
      </w:r>
      <w:r>
        <w:rPr>
          <w:szCs w:val="20"/>
          <w:rtl/>
        </w:rPr>
        <w:t>ר</w:t>
      </w:r>
      <w:r>
        <w:rPr>
          <w:rFonts w:hint="cs"/>
          <w:szCs w:val="20"/>
          <w:rtl/>
        </w:rPr>
        <w:t>אה במאמר: "גבולות הפגנות ומחאות", הערה 5.</w:t>
      </w:r>
      <w:r>
        <w:rPr>
          <w:szCs w:val="20"/>
          <w:rtl/>
        </w:rPr>
        <w:t xml:space="preserve"> </w:t>
      </w:r>
    </w:p>
  </w:footnote>
  <w:footnote w:id="3">
    <w:p w:rsidR="005F64A3" w:rsidRDefault="005F64A3" w:rsidP="005F64A3">
      <w:pPr>
        <w:pStyle w:val="a3"/>
        <w:rPr>
          <w:szCs w:val="20"/>
          <w:rtl/>
        </w:rPr>
      </w:pPr>
      <w:r>
        <w:rPr>
          <w:rStyle w:val="a5"/>
          <w:szCs w:val="20"/>
          <w:rtl/>
        </w:rPr>
        <w:footnoteRef/>
      </w:r>
      <w:r>
        <w:rPr>
          <w:rFonts w:hint="cs"/>
          <w:szCs w:val="20"/>
          <w:rtl/>
        </w:rPr>
        <w:t>.</w:t>
      </w:r>
      <w:r>
        <w:rPr>
          <w:rFonts w:hint="cs"/>
          <w:szCs w:val="20"/>
          <w:rtl/>
        </w:rPr>
        <w:tab/>
      </w:r>
      <w:r>
        <w:rPr>
          <w:szCs w:val="20"/>
          <w:rtl/>
        </w:rPr>
        <w:t>ל</w:t>
      </w:r>
      <w:r>
        <w:rPr>
          <w:rFonts w:hint="cs"/>
          <w:szCs w:val="20"/>
          <w:rtl/>
        </w:rPr>
        <w:t>א ניכנס לדון במאמר זה לדון במה שקשור לעקירת בתי כנסת, בית קברות וכד'.</w:t>
      </w:r>
      <w:r>
        <w:rPr>
          <w:szCs w:val="20"/>
          <w:rtl/>
        </w:rPr>
        <w:t xml:space="preserve"> </w:t>
      </w:r>
    </w:p>
  </w:footnote>
  <w:footnote w:id="4">
    <w:p w:rsidR="005F64A3" w:rsidRDefault="005F64A3" w:rsidP="005F64A3">
      <w:pPr>
        <w:spacing w:line="260" w:lineRule="exact"/>
        <w:ind w:left="284" w:hanging="284"/>
        <w:jc w:val="both"/>
        <w:rPr>
          <w:rFonts w:cs="Narkisim"/>
          <w:szCs w:val="20"/>
          <w:rtl/>
        </w:rPr>
      </w:pPr>
      <w:r>
        <w:rPr>
          <w:rStyle w:val="a5"/>
          <w:rFonts w:cs="Narkisim"/>
          <w:szCs w:val="20"/>
          <w:rtl/>
        </w:rPr>
        <w:footnoteRef/>
      </w:r>
      <w:r>
        <w:rPr>
          <w:rFonts w:cs="Narkisim" w:hint="cs"/>
          <w:szCs w:val="20"/>
          <w:rtl/>
        </w:rPr>
        <w:t>.</w:t>
      </w:r>
      <w:r>
        <w:rPr>
          <w:rFonts w:cs="Narkisim"/>
          <w:szCs w:val="20"/>
          <w:rtl/>
        </w:rPr>
        <w:t xml:space="preserve"> </w:t>
      </w:r>
      <w:r>
        <w:rPr>
          <w:rFonts w:cs="Narkisim" w:hint="cs"/>
          <w:szCs w:val="20"/>
          <w:rtl/>
        </w:rPr>
        <w:tab/>
      </w:r>
      <w:r>
        <w:rPr>
          <w:rFonts w:cs="Narkisim"/>
          <w:snapToGrid w:val="0"/>
          <w:color w:val="000000"/>
          <w:szCs w:val="20"/>
          <w:rtl/>
        </w:rPr>
        <w:t>ג</w:t>
      </w:r>
      <w:r>
        <w:rPr>
          <w:rFonts w:cs="Narkisim" w:hint="cs"/>
          <w:snapToGrid w:val="0"/>
          <w:color w:val="000000"/>
          <w:szCs w:val="20"/>
          <w:rtl/>
        </w:rPr>
        <w:t>ם בעניין איסור מסירה של שטחי ארץ ישראל לגויים עסקו רבים, ולכן לא ראינו צורך להרחיב בזה. להלן פוסקים שאסרו מסירת חלקים מא</w:t>
      </w:r>
      <w:r>
        <w:rPr>
          <w:rFonts w:cs="Narkisim"/>
          <w:snapToGrid w:val="0"/>
          <w:color w:val="000000"/>
          <w:szCs w:val="20"/>
          <w:rtl/>
        </w:rPr>
        <w:t>ר</w:t>
      </w:r>
      <w:r>
        <w:rPr>
          <w:rFonts w:cs="Narkisim" w:hint="cs"/>
          <w:snapToGrid w:val="0"/>
          <w:color w:val="000000"/>
          <w:szCs w:val="20"/>
          <w:rtl/>
        </w:rPr>
        <w:t>ץ ישראל</w:t>
      </w:r>
      <w:r>
        <w:rPr>
          <w:rFonts w:cs="Narkisim"/>
          <w:snapToGrid w:val="0"/>
          <w:color w:val="000000"/>
          <w:szCs w:val="20"/>
          <w:rtl/>
        </w:rPr>
        <w:t xml:space="preserve"> </w:t>
      </w:r>
      <w:r>
        <w:rPr>
          <w:rFonts w:cs="Narkisim" w:hint="cs"/>
          <w:snapToGrid w:val="0"/>
          <w:color w:val="000000"/>
          <w:szCs w:val="20"/>
          <w:rtl/>
        </w:rPr>
        <w:t>לידי נכרים:</w:t>
      </w:r>
      <w:r>
        <w:rPr>
          <w:rFonts w:ascii="Arial" w:hAnsi="Arial" w:cs="Narkisim"/>
          <w:color w:val="000000"/>
          <w:szCs w:val="20"/>
          <w:rtl/>
        </w:rPr>
        <w:t xml:space="preserve"> </w:t>
      </w:r>
      <w:r>
        <w:rPr>
          <w:rFonts w:ascii="Arial" w:hAnsi="Arial" w:cs="Narkisim" w:hint="cs"/>
          <w:color w:val="000000"/>
          <w:szCs w:val="20"/>
          <w:rtl/>
        </w:rPr>
        <w:t>הרב אברהם אלקנה כהנא שפירא, "החזרת שטחי ארץ ישראל", מורשה, ט (תש</w:t>
      </w:r>
      <w:r>
        <w:rPr>
          <w:rFonts w:ascii="Arial" w:hAnsi="Arial" w:cs="Narkisim"/>
          <w:color w:val="000000"/>
          <w:szCs w:val="20"/>
          <w:rtl/>
        </w:rPr>
        <w:t>ל</w:t>
      </w:r>
      <w:r>
        <w:rPr>
          <w:rFonts w:ascii="Arial" w:hAnsi="Arial" w:cs="Narkisim" w:hint="cs"/>
          <w:color w:val="000000"/>
          <w:szCs w:val="20"/>
          <w:rtl/>
        </w:rPr>
        <w:t>"ה</w:t>
      </w:r>
      <w:r>
        <w:rPr>
          <w:rFonts w:ascii="Arial" w:hAnsi="Arial" w:cs="Narkisim"/>
          <w:color w:val="000000"/>
          <w:szCs w:val="20"/>
          <w:rtl/>
        </w:rPr>
        <w:t xml:space="preserve">), </w:t>
      </w:r>
      <w:r>
        <w:rPr>
          <w:rFonts w:ascii="Arial" w:hAnsi="Arial" w:cs="Narkisim" w:hint="cs"/>
          <w:color w:val="000000"/>
          <w:szCs w:val="20"/>
          <w:rtl/>
        </w:rPr>
        <w:t xml:space="preserve">עמ' 15-21; הרב עובדיה יוסף, "החזרת שטחים מארץ ישראל במקום פיקוח נפש", תורה שבעל פה, כא (תש"מ), עמ' יב-כ; הרב שאול ישראלי, "מסירת שטחים מארץ ישראל במקום פיקוח נפש", חוות בנימין, א עמ' צד-קו; הרב אליהו בקשי דורון, "באיסור העברת קרקע בא"י לנכרים", שו"ת בנין אב, חלק א </w:t>
      </w:r>
      <w:r>
        <w:rPr>
          <w:rFonts w:ascii="Arial" w:hAnsi="Arial" w:cs="Narkisim"/>
          <w:color w:val="000000"/>
          <w:szCs w:val="20"/>
          <w:rtl/>
        </w:rPr>
        <w:t>ס</w:t>
      </w:r>
      <w:r>
        <w:rPr>
          <w:rFonts w:ascii="Arial" w:hAnsi="Arial" w:cs="Narkisim" w:hint="cs"/>
          <w:color w:val="000000"/>
          <w:szCs w:val="20"/>
          <w:rtl/>
        </w:rPr>
        <w:t>י'</w:t>
      </w:r>
      <w:r>
        <w:rPr>
          <w:rFonts w:ascii="Arial" w:hAnsi="Arial" w:cs="Narkisim"/>
          <w:color w:val="000000"/>
          <w:szCs w:val="20"/>
          <w:rtl/>
        </w:rPr>
        <w:t xml:space="preserve"> </w:t>
      </w:r>
      <w:r>
        <w:rPr>
          <w:rFonts w:ascii="Arial" w:hAnsi="Arial" w:cs="Narkisim" w:hint="cs"/>
          <w:color w:val="000000"/>
          <w:szCs w:val="20"/>
          <w:rtl/>
        </w:rPr>
        <w:t xml:space="preserve">לח; </w:t>
      </w:r>
      <w:r>
        <w:rPr>
          <w:rFonts w:cs="Narkisim"/>
          <w:snapToGrid w:val="0"/>
          <w:color w:val="000000"/>
          <w:szCs w:val="20"/>
          <w:rtl/>
        </w:rPr>
        <w:t>ה</w:t>
      </w:r>
      <w:r>
        <w:rPr>
          <w:rFonts w:cs="Narkisim" w:hint="cs"/>
          <w:snapToGrid w:val="0"/>
          <w:color w:val="000000"/>
          <w:szCs w:val="20"/>
          <w:rtl/>
        </w:rPr>
        <w:t xml:space="preserve">רב בן ציון קריגר, "מסירת שטחי ארץ ישראל לנכרים", תחומין, ח (תשמ"ז), עמ' 310-336; הרב אליהו </w:t>
      </w:r>
      <w:r>
        <w:rPr>
          <w:rFonts w:ascii="Arial" w:hAnsi="Arial" w:cs="Narkisim" w:hint="cs"/>
          <w:color w:val="000000"/>
          <w:szCs w:val="20"/>
          <w:rtl/>
        </w:rPr>
        <w:t xml:space="preserve">רחמים זיני, ארץ חמדתנו </w:t>
      </w:r>
      <w:r>
        <w:rPr>
          <w:rFonts w:ascii="Arial" w:hAnsi="Arial" w:cs="Narkisim"/>
          <w:color w:val="000000"/>
          <w:szCs w:val="20"/>
          <w:rtl/>
        </w:rPr>
        <w:t>–</w:t>
      </w:r>
      <w:r>
        <w:rPr>
          <w:rFonts w:ascii="Arial" w:hAnsi="Arial" w:cs="Narkisim" w:hint="cs"/>
          <w:color w:val="000000"/>
          <w:szCs w:val="20"/>
          <w:rtl/>
        </w:rPr>
        <w:t xml:space="preserve"> בירור הלכתי יסודי לגבי האיסור המוחלט של מסירת שטחי ארץ</w:t>
      </w:r>
      <w:r>
        <w:rPr>
          <w:rFonts w:cs="Narkisim" w:hint="cs"/>
          <w:snapToGrid w:val="0"/>
          <w:color w:val="000000"/>
          <w:szCs w:val="20"/>
          <w:rtl/>
        </w:rPr>
        <w:t xml:space="preserve"> </w:t>
      </w:r>
      <w:r>
        <w:rPr>
          <w:rFonts w:ascii="Arial" w:hAnsi="Arial" w:cs="Narkisim" w:hint="cs"/>
          <w:color w:val="000000"/>
          <w:szCs w:val="20"/>
          <w:rtl/>
        </w:rPr>
        <w:t>ישראל לשלטון נכרים בכל מצב ובכל זמן; הרב יעקב אריאל, "ההיבטים ההלכתיים של בעית</w:t>
      </w:r>
      <w:r>
        <w:rPr>
          <w:rFonts w:cs="Narkisim" w:hint="cs"/>
          <w:snapToGrid w:val="0"/>
          <w:color w:val="000000"/>
          <w:szCs w:val="20"/>
          <w:rtl/>
        </w:rPr>
        <w:t xml:space="preserve"> </w:t>
      </w:r>
      <w:r>
        <w:rPr>
          <w:rFonts w:ascii="Arial" w:hAnsi="Arial" w:cs="Narkisim" w:hint="cs"/>
          <w:color w:val="000000"/>
          <w:szCs w:val="20"/>
          <w:rtl/>
        </w:rPr>
        <w:t>הנסיגה מא</w:t>
      </w:r>
      <w:r>
        <w:rPr>
          <w:rFonts w:ascii="Arial" w:hAnsi="Arial" w:cs="Narkisim"/>
          <w:color w:val="000000"/>
          <w:szCs w:val="20"/>
          <w:rtl/>
        </w:rPr>
        <w:t>רץ</w:t>
      </w:r>
      <w:r>
        <w:rPr>
          <w:rFonts w:ascii="Arial" w:hAnsi="Arial" w:cs="Narkisim" w:hint="cs"/>
          <w:color w:val="000000"/>
          <w:szCs w:val="20"/>
          <w:rtl/>
        </w:rPr>
        <w:t xml:space="preserve"> ישראל", שו"ת באהלה של תורה, חלק ד, עמ' 88-107; אליאב שוחטמן</w:t>
      </w:r>
      <w:r>
        <w:rPr>
          <w:rFonts w:ascii="Arial" w:hAnsi="Arial" w:cs="Narkisim"/>
          <w:color w:val="000000"/>
          <w:szCs w:val="20"/>
          <w:rtl/>
        </w:rPr>
        <w:t>,</w:t>
      </w:r>
      <w:r>
        <w:rPr>
          <w:rFonts w:cs="Narkisim"/>
          <w:snapToGrid w:val="0"/>
          <w:color w:val="000000"/>
          <w:szCs w:val="20"/>
          <w:rtl/>
        </w:rPr>
        <w:t xml:space="preserve"> </w:t>
      </w:r>
      <w:r>
        <w:rPr>
          <w:rFonts w:cs="Narkisim" w:hint="cs"/>
          <w:snapToGrid w:val="0"/>
          <w:color w:val="000000"/>
          <w:szCs w:val="20"/>
          <w:rtl/>
        </w:rPr>
        <w:t xml:space="preserve">ויעמידה ליעקב לחק, עמ' 15-67. </w:t>
      </w:r>
      <w:r>
        <w:rPr>
          <w:rFonts w:cs="Narkisim"/>
          <w:color w:val="000000"/>
          <w:szCs w:val="20"/>
          <w:rtl/>
        </w:rPr>
        <w:t>ר</w:t>
      </w:r>
      <w:r>
        <w:rPr>
          <w:rFonts w:cs="Narkisim" w:hint="cs"/>
          <w:color w:val="000000"/>
          <w:szCs w:val="20"/>
          <w:rtl/>
        </w:rPr>
        <w:t xml:space="preserve">אה עוד: </w:t>
      </w:r>
      <w:r>
        <w:rPr>
          <w:rFonts w:cs="Narkisim"/>
          <w:szCs w:val="20"/>
          <w:rtl/>
        </w:rPr>
        <w:t>ה</w:t>
      </w:r>
      <w:r>
        <w:rPr>
          <w:rFonts w:cs="Narkisim" w:hint="cs"/>
          <w:szCs w:val="20"/>
          <w:rtl/>
        </w:rPr>
        <w:t xml:space="preserve">רב ד"ר חיים בורגנסקי, "לא תחנם </w:t>
      </w:r>
      <w:r>
        <w:rPr>
          <w:rFonts w:cs="Narkisim"/>
          <w:szCs w:val="20"/>
          <w:rtl/>
        </w:rPr>
        <w:t>–</w:t>
      </w:r>
      <w:r>
        <w:rPr>
          <w:rFonts w:cs="Narkisim" w:hint="cs"/>
          <w:szCs w:val="20"/>
          <w:rtl/>
        </w:rPr>
        <w:t xml:space="preserve"> לגלגולו של </w:t>
      </w:r>
      <w:r>
        <w:rPr>
          <w:rFonts w:ascii="Arial" w:hAnsi="Arial" w:cs="Narkisim" w:hint="cs"/>
          <w:color w:val="000000"/>
          <w:szCs w:val="20"/>
          <w:rtl/>
        </w:rPr>
        <w:t xml:space="preserve">ציווי", תרבות יהודית בעין הסערה </w:t>
      </w:r>
      <w:r>
        <w:rPr>
          <w:rFonts w:ascii="Arial" w:hAnsi="Arial" w:cs="Narkisim"/>
          <w:color w:val="000000"/>
          <w:szCs w:val="20"/>
          <w:rtl/>
        </w:rPr>
        <w:t>–</w:t>
      </w:r>
      <w:r>
        <w:rPr>
          <w:rFonts w:ascii="Arial" w:hAnsi="Arial" w:cs="Narkisim" w:hint="cs"/>
          <w:color w:val="000000"/>
          <w:szCs w:val="20"/>
          <w:rtl/>
        </w:rPr>
        <w:t xml:space="preserve"> ספר היובל ליוסף אחיטוב, עין צורים תשס"ב, עמ' 537-</w:t>
      </w:r>
      <w:r>
        <w:rPr>
          <w:rFonts w:cs="Narkisim" w:hint="cs"/>
          <w:szCs w:val="20"/>
          <w:rtl/>
        </w:rPr>
        <w:t xml:space="preserve"> 568.</w:t>
      </w:r>
    </w:p>
  </w:footnote>
  <w:footnote w:id="5">
    <w:p w:rsidR="005F64A3" w:rsidRDefault="005F64A3" w:rsidP="005F64A3">
      <w:pPr>
        <w:spacing w:line="260" w:lineRule="exact"/>
        <w:ind w:left="284" w:hanging="284"/>
        <w:jc w:val="both"/>
        <w:rPr>
          <w:rFonts w:cs="Narkisim"/>
          <w:szCs w:val="20"/>
          <w:rtl/>
        </w:rPr>
      </w:pPr>
      <w:r>
        <w:rPr>
          <w:rStyle w:val="a5"/>
          <w:rFonts w:cs="Narkisim"/>
          <w:szCs w:val="20"/>
          <w:rtl/>
        </w:rPr>
        <w:footnoteRef/>
      </w:r>
      <w:r>
        <w:rPr>
          <w:rFonts w:cs="Narkisim" w:hint="cs"/>
          <w:szCs w:val="20"/>
          <w:rtl/>
        </w:rPr>
        <w:t>.</w:t>
      </w:r>
      <w:r>
        <w:rPr>
          <w:rFonts w:cs="Narkisim"/>
          <w:szCs w:val="20"/>
          <w:rtl/>
        </w:rPr>
        <w:t xml:space="preserve"> </w:t>
      </w:r>
      <w:r>
        <w:rPr>
          <w:rFonts w:cs="Narkisim" w:hint="cs"/>
          <w:szCs w:val="20"/>
          <w:rtl/>
        </w:rPr>
        <w:tab/>
      </w:r>
      <w:r>
        <w:rPr>
          <w:rFonts w:cs="Narkisim"/>
          <w:szCs w:val="20"/>
          <w:rtl/>
        </w:rPr>
        <w:t>ד</w:t>
      </w:r>
      <w:r>
        <w:rPr>
          <w:rFonts w:cs="Narkisim" w:hint="cs"/>
          <w:szCs w:val="20"/>
          <w:rtl/>
        </w:rPr>
        <w:t>ברים דומים כתב גם הרב ישראל יהושע מקוטנא, שו"ת ישועות מלכו, יו"ד סי' נה; וכן הראי"ה קוק, שו"ת משפט כהן, סי</w:t>
      </w:r>
      <w:r>
        <w:rPr>
          <w:rFonts w:cs="Narkisim"/>
          <w:szCs w:val="20"/>
          <w:rtl/>
        </w:rPr>
        <w:t xml:space="preserve">' </w:t>
      </w:r>
      <w:r>
        <w:rPr>
          <w:rFonts w:cs="Narkisim" w:hint="cs"/>
          <w:szCs w:val="20"/>
          <w:rtl/>
        </w:rPr>
        <w:t xml:space="preserve">סח. </w:t>
      </w:r>
    </w:p>
  </w:footnote>
  <w:footnote w:id="6">
    <w:p w:rsidR="005F64A3" w:rsidRDefault="005F64A3" w:rsidP="005F64A3">
      <w:pPr>
        <w:pStyle w:val="a3"/>
        <w:spacing w:line="252" w:lineRule="exact"/>
        <w:rPr>
          <w:szCs w:val="20"/>
          <w:rtl/>
        </w:rPr>
      </w:pPr>
      <w:r>
        <w:rPr>
          <w:rStyle w:val="a5"/>
          <w:szCs w:val="20"/>
          <w:rtl/>
        </w:rPr>
        <w:footnoteRef/>
      </w:r>
      <w:r>
        <w:rPr>
          <w:rFonts w:hint="cs"/>
          <w:szCs w:val="20"/>
          <w:rtl/>
        </w:rPr>
        <w:t>.</w:t>
      </w:r>
      <w:r>
        <w:rPr>
          <w:szCs w:val="20"/>
          <w:rtl/>
        </w:rPr>
        <w:t xml:space="preserve"> </w:t>
      </w:r>
      <w:r>
        <w:rPr>
          <w:rFonts w:hint="cs"/>
          <w:szCs w:val="20"/>
          <w:rtl/>
        </w:rPr>
        <w:tab/>
        <w:t xml:space="preserve">האריך בזה אליאב </w:t>
      </w:r>
      <w:proofErr w:type="spellStart"/>
      <w:r>
        <w:rPr>
          <w:rFonts w:hint="cs"/>
          <w:szCs w:val="20"/>
          <w:rtl/>
        </w:rPr>
        <w:t>שוחטמן</w:t>
      </w:r>
      <w:proofErr w:type="spellEnd"/>
      <w:r>
        <w:rPr>
          <w:rFonts w:hint="cs"/>
          <w:szCs w:val="20"/>
          <w:rtl/>
        </w:rPr>
        <w:t xml:space="preserve">, </w:t>
      </w:r>
      <w:r>
        <w:rPr>
          <w:snapToGrid w:val="0"/>
          <w:color w:val="000000"/>
          <w:szCs w:val="20"/>
          <w:rtl/>
        </w:rPr>
        <w:t>ו</w:t>
      </w:r>
      <w:r>
        <w:rPr>
          <w:rFonts w:hint="cs"/>
          <w:snapToGrid w:val="0"/>
          <w:color w:val="000000"/>
          <w:szCs w:val="20"/>
          <w:rtl/>
        </w:rPr>
        <w:t xml:space="preserve">יעמידה ליעקב </w:t>
      </w:r>
      <w:proofErr w:type="spellStart"/>
      <w:r>
        <w:rPr>
          <w:snapToGrid w:val="0"/>
          <w:color w:val="000000"/>
          <w:szCs w:val="20"/>
          <w:rtl/>
        </w:rPr>
        <w:t>ל</w:t>
      </w:r>
      <w:r>
        <w:rPr>
          <w:rFonts w:hint="cs"/>
          <w:snapToGrid w:val="0"/>
          <w:color w:val="000000"/>
          <w:szCs w:val="20"/>
          <w:rtl/>
        </w:rPr>
        <w:t>חק</w:t>
      </w:r>
      <w:proofErr w:type="spellEnd"/>
      <w:r>
        <w:rPr>
          <w:rFonts w:hint="cs"/>
          <w:snapToGrid w:val="0"/>
          <w:color w:val="000000"/>
          <w:szCs w:val="20"/>
          <w:rtl/>
        </w:rPr>
        <w:t>, "איסור לא תחנם", עמ' 20-29;</w:t>
      </w:r>
      <w:r>
        <w:rPr>
          <w:snapToGrid w:val="0"/>
          <w:color w:val="000000"/>
          <w:szCs w:val="20"/>
          <w:rtl/>
        </w:rPr>
        <w:t xml:space="preserve"> "ת</w:t>
      </w:r>
      <w:r>
        <w:rPr>
          <w:rFonts w:hint="cs"/>
          <w:snapToGrid w:val="0"/>
          <w:color w:val="000000"/>
          <w:szCs w:val="20"/>
          <w:rtl/>
        </w:rPr>
        <w:t xml:space="preserve">חולת איסור לא תחנם על הרשות המדינית", עמ' 30-35, </w:t>
      </w:r>
      <w:r>
        <w:rPr>
          <w:snapToGrid w:val="0"/>
          <w:color w:val="000000"/>
          <w:szCs w:val="20"/>
          <w:rtl/>
        </w:rPr>
        <w:t>ז</w:t>
      </w:r>
      <w:r>
        <w:rPr>
          <w:rFonts w:hint="cs"/>
          <w:snapToGrid w:val="0"/>
          <w:color w:val="000000"/>
          <w:szCs w:val="20"/>
          <w:rtl/>
        </w:rPr>
        <w:t xml:space="preserve">את </w:t>
      </w:r>
      <w:r>
        <w:rPr>
          <w:snapToGrid w:val="0"/>
          <w:color w:val="000000"/>
          <w:szCs w:val="20"/>
          <w:rtl/>
        </w:rPr>
        <w:t>ב</w:t>
      </w:r>
      <w:r>
        <w:rPr>
          <w:rFonts w:hint="cs"/>
          <w:snapToGrid w:val="0"/>
          <w:color w:val="000000"/>
          <w:szCs w:val="20"/>
          <w:rtl/>
        </w:rPr>
        <w:t xml:space="preserve">תשובה לדברי הרב חיים דוד הלוי, שו"ת עשה לך רב, חלק ד, </w:t>
      </w:r>
      <w:r>
        <w:rPr>
          <w:snapToGrid w:val="0"/>
          <w:color w:val="000000"/>
          <w:szCs w:val="20"/>
          <w:rtl/>
        </w:rPr>
        <w:t>ס</w:t>
      </w:r>
      <w:r>
        <w:rPr>
          <w:rFonts w:hint="cs"/>
          <w:snapToGrid w:val="0"/>
          <w:color w:val="000000"/>
          <w:szCs w:val="20"/>
          <w:rtl/>
        </w:rPr>
        <w:t>י'</w:t>
      </w:r>
      <w:r>
        <w:rPr>
          <w:snapToGrid w:val="0"/>
          <w:color w:val="000000"/>
          <w:szCs w:val="20"/>
          <w:rtl/>
        </w:rPr>
        <w:t xml:space="preserve"> </w:t>
      </w:r>
      <w:r>
        <w:rPr>
          <w:rFonts w:hint="cs"/>
          <w:snapToGrid w:val="0"/>
          <w:color w:val="000000"/>
          <w:szCs w:val="20"/>
          <w:rtl/>
        </w:rPr>
        <w:t xml:space="preserve">א, אשר טען שלא חל איסור לא תחנם על המדינה אלא רק על אדם פרטי. </w:t>
      </w:r>
    </w:p>
  </w:footnote>
  <w:footnote w:id="7">
    <w:p w:rsidR="005F64A3" w:rsidRDefault="005F64A3" w:rsidP="005F64A3">
      <w:pPr>
        <w:pStyle w:val="a3"/>
        <w:spacing w:line="252" w:lineRule="exact"/>
        <w:rPr>
          <w:szCs w:val="20"/>
          <w:rtl/>
        </w:rPr>
      </w:pPr>
      <w:r>
        <w:rPr>
          <w:rStyle w:val="a5"/>
          <w:szCs w:val="20"/>
          <w:rtl/>
        </w:rPr>
        <w:footnoteRef/>
      </w:r>
      <w:r>
        <w:rPr>
          <w:rFonts w:hint="cs"/>
          <w:szCs w:val="20"/>
          <w:rtl/>
        </w:rPr>
        <w:t>.</w:t>
      </w:r>
      <w:r>
        <w:rPr>
          <w:rFonts w:hint="cs"/>
          <w:szCs w:val="20"/>
          <w:rtl/>
        </w:rPr>
        <w:tab/>
        <w:t xml:space="preserve">ראה דקדוקי סופרים השלם, גיטין, חלק ב, עמ' </w:t>
      </w:r>
      <w:proofErr w:type="spellStart"/>
      <w:r>
        <w:rPr>
          <w:rFonts w:hint="cs"/>
          <w:szCs w:val="20"/>
          <w:rtl/>
        </w:rPr>
        <w:t>רח</w:t>
      </w:r>
      <w:proofErr w:type="spellEnd"/>
      <w:r>
        <w:rPr>
          <w:rFonts w:hint="cs"/>
          <w:szCs w:val="20"/>
          <w:rtl/>
        </w:rPr>
        <w:t>. בחלק מכתבי היד כתוב לאומות העולם.</w:t>
      </w:r>
      <w:r>
        <w:rPr>
          <w:szCs w:val="20"/>
          <w:rtl/>
        </w:rPr>
        <w:t xml:space="preserve"> </w:t>
      </w:r>
    </w:p>
  </w:footnote>
  <w:footnote w:id="8">
    <w:p w:rsidR="005F64A3" w:rsidRDefault="005F64A3" w:rsidP="005F64A3">
      <w:pPr>
        <w:spacing w:line="252" w:lineRule="exact"/>
        <w:ind w:left="284" w:hanging="284"/>
        <w:jc w:val="both"/>
        <w:rPr>
          <w:rFonts w:cs="Narkisim"/>
          <w:szCs w:val="20"/>
          <w:rtl/>
        </w:rPr>
      </w:pPr>
      <w:r>
        <w:rPr>
          <w:rStyle w:val="a5"/>
          <w:rFonts w:cs="Narkisim"/>
          <w:szCs w:val="20"/>
          <w:rtl/>
        </w:rPr>
        <w:footnoteRef/>
      </w:r>
      <w:r>
        <w:rPr>
          <w:rFonts w:cs="Narkisim" w:hint="cs"/>
          <w:szCs w:val="20"/>
          <w:rtl/>
        </w:rPr>
        <w:t>.</w:t>
      </w:r>
      <w:r>
        <w:rPr>
          <w:rFonts w:cs="Narkisim"/>
          <w:szCs w:val="20"/>
          <w:rtl/>
        </w:rPr>
        <w:t xml:space="preserve"> </w:t>
      </w:r>
      <w:r>
        <w:rPr>
          <w:rFonts w:cs="Narkisim" w:hint="cs"/>
          <w:szCs w:val="20"/>
          <w:rtl/>
        </w:rPr>
        <w:tab/>
      </w:r>
      <w:r>
        <w:rPr>
          <w:rFonts w:cs="Narkisim"/>
          <w:snapToGrid w:val="0"/>
          <w:color w:val="000000"/>
          <w:szCs w:val="20"/>
          <w:rtl/>
        </w:rPr>
        <w:t>ד</w:t>
      </w:r>
      <w:r>
        <w:rPr>
          <w:rFonts w:cs="Narkisim" w:hint="cs"/>
          <w:snapToGrid w:val="0"/>
          <w:color w:val="000000"/>
          <w:szCs w:val="20"/>
          <w:rtl/>
        </w:rPr>
        <w:t>ברים דומים כותבים גם היד רמה והמאירי על גיטין שם, וכן ב</w:t>
      </w:r>
      <w:r>
        <w:rPr>
          <w:rFonts w:ascii="Arial" w:hAnsi="Arial" w:cs="Narkisim"/>
          <w:color w:val="000000"/>
          <w:szCs w:val="20"/>
          <w:rtl/>
        </w:rPr>
        <w:t>ס</w:t>
      </w:r>
      <w:r>
        <w:rPr>
          <w:rFonts w:ascii="Arial" w:hAnsi="Arial" w:cs="Narkisim" w:hint="cs"/>
          <w:color w:val="000000"/>
          <w:szCs w:val="20"/>
          <w:rtl/>
        </w:rPr>
        <w:t>פר כפתור ופרח פרק י</w:t>
      </w:r>
      <w:r>
        <w:rPr>
          <w:rFonts w:cs="Narkisim"/>
          <w:snapToGrid w:val="0"/>
          <w:color w:val="000000"/>
          <w:szCs w:val="20"/>
          <w:rtl/>
        </w:rPr>
        <w:t xml:space="preserve">. </w:t>
      </w:r>
      <w:r>
        <w:rPr>
          <w:rFonts w:cs="Narkisim"/>
          <w:szCs w:val="20"/>
          <w:rtl/>
        </w:rPr>
        <w:t>ל</w:t>
      </w:r>
      <w:r>
        <w:rPr>
          <w:rFonts w:cs="Narkisim" w:hint="cs"/>
          <w:szCs w:val="20"/>
          <w:rtl/>
        </w:rPr>
        <w:t xml:space="preserve">דעת הרב משה פיינשטיין, שו"ת אגרות משה, יו"ד ג, </w:t>
      </w:r>
      <w:r>
        <w:rPr>
          <w:rFonts w:cs="Narkisim"/>
          <w:szCs w:val="20"/>
          <w:rtl/>
        </w:rPr>
        <w:t>ס</w:t>
      </w:r>
      <w:r>
        <w:rPr>
          <w:rFonts w:cs="Narkisim" w:hint="cs"/>
          <w:szCs w:val="20"/>
          <w:rtl/>
        </w:rPr>
        <w:t>י'</w:t>
      </w:r>
      <w:r>
        <w:rPr>
          <w:rFonts w:cs="Narkisim"/>
          <w:szCs w:val="20"/>
          <w:rtl/>
        </w:rPr>
        <w:t xml:space="preserve"> </w:t>
      </w:r>
      <w:r>
        <w:rPr>
          <w:rFonts w:cs="Narkisim" w:hint="cs"/>
          <w:szCs w:val="20"/>
          <w:rtl/>
        </w:rPr>
        <w:t xml:space="preserve">לד, כך סובר גם הראב"ד על פי השגתו על הרמב"ם בהל' עבודה זרה ט, יג. הרש"ש בחידושיו לגיטין שם תמה מדוע הרי"ף, </w:t>
      </w:r>
      <w:r>
        <w:rPr>
          <w:rFonts w:cs="Narkisim"/>
          <w:szCs w:val="20"/>
          <w:rtl/>
        </w:rPr>
        <w:t>ה</w:t>
      </w:r>
      <w:r>
        <w:rPr>
          <w:rFonts w:cs="Narkisim" w:hint="cs"/>
          <w:szCs w:val="20"/>
          <w:rtl/>
        </w:rPr>
        <w:t xml:space="preserve">רא"ש והשו"ע השמיטו דין זה. הרב דוד פרדו, חסדי דוד על התוספתא בעבודה זרה ז, ב, כותב שהבנת רש"י את הברייתא בגמרא בגיטין מד ע"א נכונה, ולא ניתן לפרש זאת אחרת. לעומתו מפרש הרב אליעזר פריד, חתנו של הרב יצחק מוולוז'ין, </w:t>
      </w:r>
      <w:r>
        <w:rPr>
          <w:rFonts w:ascii="Arial" w:hAnsi="Arial" w:cs="Narkisim"/>
          <w:color w:val="000000"/>
          <w:szCs w:val="20"/>
          <w:rtl/>
        </w:rPr>
        <w:t>ש</w:t>
      </w:r>
      <w:r>
        <w:rPr>
          <w:rFonts w:ascii="Arial" w:hAnsi="Arial" w:cs="Narkisim" w:hint="cs"/>
          <w:color w:val="000000"/>
          <w:szCs w:val="20"/>
          <w:rtl/>
        </w:rPr>
        <w:t xml:space="preserve">ו"ת חוט המשולש, חלק ג, </w:t>
      </w:r>
      <w:r>
        <w:rPr>
          <w:rFonts w:ascii="Arial" w:hAnsi="Arial" w:cs="Narkisim"/>
          <w:color w:val="000000"/>
          <w:szCs w:val="20"/>
          <w:rtl/>
        </w:rPr>
        <w:t>ס</w:t>
      </w:r>
      <w:r>
        <w:rPr>
          <w:rFonts w:ascii="Arial" w:hAnsi="Arial" w:cs="Narkisim" w:hint="cs"/>
          <w:color w:val="000000"/>
          <w:szCs w:val="20"/>
          <w:rtl/>
        </w:rPr>
        <w:t>י'</w:t>
      </w:r>
      <w:r>
        <w:rPr>
          <w:rFonts w:ascii="Arial" w:hAnsi="Arial" w:cs="Narkisim"/>
          <w:color w:val="000000"/>
          <w:szCs w:val="20"/>
          <w:rtl/>
        </w:rPr>
        <w:t xml:space="preserve"> </w:t>
      </w:r>
      <w:r>
        <w:rPr>
          <w:rFonts w:ascii="Arial" w:hAnsi="Arial" w:cs="Narkisim" w:hint="cs"/>
          <w:color w:val="000000"/>
          <w:szCs w:val="20"/>
          <w:rtl/>
        </w:rPr>
        <w:t xml:space="preserve">כח, שלפי פשט הסוגיה אין היא עוסקת בקנס חכמים אלא בדבר שאסור מעיקר הדין. </w:t>
      </w:r>
    </w:p>
  </w:footnote>
  <w:footnote w:id="9">
    <w:p w:rsidR="005F64A3" w:rsidRDefault="005F64A3" w:rsidP="005F64A3">
      <w:pPr>
        <w:spacing w:line="260" w:lineRule="exact"/>
        <w:ind w:left="284" w:hanging="284"/>
        <w:jc w:val="both"/>
        <w:rPr>
          <w:rFonts w:cs="Narkisim"/>
          <w:szCs w:val="20"/>
          <w:rtl/>
        </w:rPr>
      </w:pPr>
      <w:r>
        <w:rPr>
          <w:rStyle w:val="a5"/>
          <w:rFonts w:cs="Narkisim"/>
          <w:color w:val="000000"/>
          <w:szCs w:val="20"/>
          <w:rtl/>
        </w:rPr>
        <w:footnoteRef/>
      </w:r>
      <w:r>
        <w:rPr>
          <w:rFonts w:cs="Narkisim" w:hint="cs"/>
          <w:szCs w:val="20"/>
          <w:rtl/>
        </w:rPr>
        <w:t>.</w:t>
      </w:r>
      <w:r>
        <w:rPr>
          <w:rFonts w:cs="Narkisim"/>
          <w:szCs w:val="20"/>
          <w:rtl/>
        </w:rPr>
        <w:t xml:space="preserve"> </w:t>
      </w:r>
      <w:r>
        <w:rPr>
          <w:rFonts w:cs="Narkisim" w:hint="cs"/>
          <w:szCs w:val="20"/>
          <w:rtl/>
        </w:rPr>
        <w:tab/>
        <w:t>הבית יוסף כתב זאת בשם הארחות חיים (הל' ע</w:t>
      </w:r>
      <w:r>
        <w:rPr>
          <w:rFonts w:cs="Narkisim"/>
          <w:szCs w:val="20"/>
          <w:rtl/>
        </w:rPr>
        <w:t>ב</w:t>
      </w:r>
      <w:r>
        <w:rPr>
          <w:rFonts w:cs="Narkisim" w:hint="cs"/>
          <w:szCs w:val="20"/>
          <w:rtl/>
        </w:rPr>
        <w:t>ודה זרה</w:t>
      </w:r>
      <w:r>
        <w:rPr>
          <w:rFonts w:cs="Narkisim"/>
          <w:szCs w:val="20"/>
          <w:rtl/>
        </w:rPr>
        <w:t xml:space="preserve"> </w:t>
      </w:r>
      <w:r>
        <w:rPr>
          <w:rFonts w:cs="Narkisim" w:hint="cs"/>
          <w:szCs w:val="20"/>
          <w:rtl/>
        </w:rPr>
        <w:t xml:space="preserve">אות טו) וכן כתב בספר כל בו, </w:t>
      </w:r>
      <w:r>
        <w:rPr>
          <w:rFonts w:cs="Narkisim"/>
          <w:szCs w:val="20"/>
          <w:rtl/>
        </w:rPr>
        <w:t>ס</w:t>
      </w:r>
      <w:r>
        <w:rPr>
          <w:rFonts w:cs="Narkisim" w:hint="cs"/>
          <w:szCs w:val="20"/>
          <w:rtl/>
        </w:rPr>
        <w:t>י'</w:t>
      </w:r>
      <w:r>
        <w:rPr>
          <w:rFonts w:cs="Narkisim"/>
          <w:szCs w:val="20"/>
          <w:rtl/>
        </w:rPr>
        <w:t xml:space="preserve"> </w:t>
      </w:r>
      <w:r>
        <w:rPr>
          <w:rFonts w:cs="Narkisim" w:hint="cs"/>
          <w:szCs w:val="20"/>
          <w:rtl/>
        </w:rPr>
        <w:t>צז.</w:t>
      </w:r>
    </w:p>
  </w:footnote>
  <w:footnote w:id="10">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 xml:space="preserve">כך כתבו גם </w:t>
      </w:r>
      <w:proofErr w:type="spellStart"/>
      <w:r>
        <w:rPr>
          <w:szCs w:val="20"/>
          <w:rtl/>
        </w:rPr>
        <w:t>בש</w:t>
      </w:r>
      <w:r>
        <w:rPr>
          <w:rFonts w:hint="cs"/>
          <w:szCs w:val="20"/>
          <w:rtl/>
        </w:rPr>
        <w:t>ו"ת</w:t>
      </w:r>
      <w:proofErr w:type="spellEnd"/>
      <w:r>
        <w:rPr>
          <w:rFonts w:hint="cs"/>
          <w:szCs w:val="20"/>
          <w:rtl/>
        </w:rPr>
        <w:t xml:space="preserve"> אור המאיר, </w:t>
      </w:r>
      <w:r>
        <w:rPr>
          <w:szCs w:val="20"/>
          <w:rtl/>
        </w:rPr>
        <w:t>ס</w:t>
      </w:r>
      <w:r>
        <w:rPr>
          <w:rFonts w:hint="cs"/>
          <w:szCs w:val="20"/>
          <w:rtl/>
        </w:rPr>
        <w:t>י'</w:t>
      </w:r>
      <w:r>
        <w:rPr>
          <w:szCs w:val="20"/>
          <w:rtl/>
        </w:rPr>
        <w:t xml:space="preserve"> </w:t>
      </w:r>
      <w:r>
        <w:rPr>
          <w:rFonts w:hint="cs"/>
          <w:szCs w:val="20"/>
          <w:rtl/>
        </w:rPr>
        <w:t xml:space="preserve">ו </w:t>
      </w:r>
      <w:proofErr w:type="spellStart"/>
      <w:r>
        <w:rPr>
          <w:rFonts w:hint="cs"/>
          <w:szCs w:val="20"/>
          <w:rtl/>
        </w:rPr>
        <w:t>ס"ק</w:t>
      </w:r>
      <w:proofErr w:type="spellEnd"/>
      <w:r>
        <w:rPr>
          <w:rFonts w:hint="cs"/>
          <w:szCs w:val="20"/>
          <w:rtl/>
        </w:rPr>
        <w:t xml:space="preserve"> ו, </w:t>
      </w:r>
      <w:proofErr w:type="spellStart"/>
      <w:r>
        <w:rPr>
          <w:rFonts w:hint="cs"/>
          <w:szCs w:val="20"/>
          <w:rtl/>
        </w:rPr>
        <w:t>ובשו"ת</w:t>
      </w:r>
      <w:proofErr w:type="spellEnd"/>
      <w:r>
        <w:rPr>
          <w:rFonts w:hint="cs"/>
          <w:szCs w:val="20"/>
          <w:rtl/>
        </w:rPr>
        <w:t xml:space="preserve"> חזון נחום, סי</w:t>
      </w:r>
      <w:r>
        <w:rPr>
          <w:szCs w:val="20"/>
          <w:rtl/>
        </w:rPr>
        <w:t xml:space="preserve">' </w:t>
      </w:r>
      <w:r>
        <w:rPr>
          <w:rFonts w:hint="cs"/>
          <w:szCs w:val="20"/>
          <w:rtl/>
        </w:rPr>
        <w:t xml:space="preserve">סב. </w:t>
      </w:r>
    </w:p>
  </w:footnote>
  <w:footnote w:id="11">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 xml:space="preserve">כך פירש את הרמב"ם </w:t>
      </w:r>
      <w:r>
        <w:rPr>
          <w:szCs w:val="20"/>
          <w:rtl/>
        </w:rPr>
        <w:t>בח</w:t>
      </w:r>
      <w:r>
        <w:rPr>
          <w:rFonts w:hint="cs"/>
          <w:szCs w:val="20"/>
          <w:rtl/>
        </w:rPr>
        <w:t xml:space="preserve">סדי דוד על </w:t>
      </w:r>
      <w:proofErr w:type="spellStart"/>
      <w:r>
        <w:rPr>
          <w:rFonts w:hint="cs"/>
          <w:szCs w:val="20"/>
          <w:rtl/>
        </w:rPr>
        <w:t>התוספתא</w:t>
      </w:r>
      <w:proofErr w:type="spellEnd"/>
      <w:r>
        <w:rPr>
          <w:rFonts w:hint="cs"/>
          <w:szCs w:val="20"/>
          <w:rtl/>
        </w:rPr>
        <w:t xml:space="preserve"> שם. לפיו, לא נראה לרמב"ם שיש מקום לקנס חכמים על מי שעובר על איסור לא תחנם.</w:t>
      </w:r>
    </w:p>
  </w:footnote>
  <w:footnote w:id="12">
    <w:p w:rsidR="005F64A3" w:rsidRDefault="005F64A3" w:rsidP="005F64A3">
      <w:pPr>
        <w:pStyle w:val="a3"/>
        <w:rPr>
          <w:szCs w:val="20"/>
          <w:rtl/>
        </w:rPr>
      </w:pPr>
      <w:r>
        <w:rPr>
          <w:rStyle w:val="a5"/>
          <w:szCs w:val="20"/>
          <w:rtl/>
        </w:rPr>
        <w:footnoteRef/>
      </w:r>
      <w:r>
        <w:rPr>
          <w:rFonts w:hint="cs"/>
          <w:szCs w:val="20"/>
          <w:rtl/>
        </w:rPr>
        <w:t>.</w:t>
      </w:r>
      <w:r>
        <w:rPr>
          <w:rFonts w:hint="cs"/>
          <w:szCs w:val="20"/>
          <w:rtl/>
        </w:rPr>
        <w:tab/>
      </w:r>
      <w:r>
        <w:rPr>
          <w:rFonts w:hint="cs"/>
          <w:snapToGrid w:val="0"/>
          <w:color w:val="000000"/>
          <w:szCs w:val="20"/>
          <w:rtl/>
        </w:rPr>
        <w:t xml:space="preserve">על </w:t>
      </w:r>
      <w:proofErr w:type="spellStart"/>
      <w:r>
        <w:rPr>
          <w:rFonts w:hint="cs"/>
          <w:snapToGrid w:val="0"/>
          <w:color w:val="000000"/>
          <w:szCs w:val="20"/>
          <w:rtl/>
        </w:rPr>
        <w:t>הנפק</w:t>
      </w:r>
      <w:r>
        <w:rPr>
          <w:snapToGrid w:val="0"/>
          <w:color w:val="000000"/>
          <w:szCs w:val="20"/>
          <w:rtl/>
        </w:rPr>
        <w:t>א</w:t>
      </w:r>
      <w:proofErr w:type="spellEnd"/>
      <w:r>
        <w:rPr>
          <w:rFonts w:hint="cs"/>
          <w:snapToGrid w:val="0"/>
          <w:color w:val="000000"/>
          <w:szCs w:val="20"/>
          <w:rtl/>
        </w:rPr>
        <w:t xml:space="preserve"> מינה</w:t>
      </w:r>
      <w:r>
        <w:rPr>
          <w:snapToGrid w:val="0"/>
          <w:color w:val="000000"/>
          <w:szCs w:val="20"/>
          <w:rtl/>
        </w:rPr>
        <w:t xml:space="preserve"> </w:t>
      </w:r>
      <w:r>
        <w:rPr>
          <w:rFonts w:hint="cs"/>
          <w:snapToGrid w:val="0"/>
          <w:color w:val="000000"/>
          <w:szCs w:val="20"/>
          <w:rtl/>
        </w:rPr>
        <w:t xml:space="preserve">בין רש"י לרמב"ם עמד גם פאת השולחן פרק א </w:t>
      </w:r>
      <w:proofErr w:type="spellStart"/>
      <w:r>
        <w:rPr>
          <w:rFonts w:hint="cs"/>
          <w:snapToGrid w:val="0"/>
          <w:color w:val="000000"/>
          <w:szCs w:val="20"/>
          <w:rtl/>
        </w:rPr>
        <w:t>ס"ק</w:t>
      </w:r>
      <w:proofErr w:type="spellEnd"/>
      <w:r>
        <w:rPr>
          <w:rFonts w:hint="cs"/>
          <w:snapToGrid w:val="0"/>
          <w:color w:val="000000"/>
          <w:szCs w:val="20"/>
          <w:rtl/>
        </w:rPr>
        <w:t xml:space="preserve"> </w:t>
      </w:r>
      <w:proofErr w:type="spellStart"/>
      <w:r>
        <w:rPr>
          <w:rFonts w:hint="cs"/>
          <w:snapToGrid w:val="0"/>
          <w:color w:val="000000"/>
          <w:szCs w:val="20"/>
          <w:rtl/>
        </w:rPr>
        <w:t>מא</w:t>
      </w:r>
      <w:proofErr w:type="spellEnd"/>
      <w:r>
        <w:rPr>
          <w:rFonts w:hint="cs"/>
          <w:snapToGrid w:val="0"/>
          <w:color w:val="000000"/>
          <w:szCs w:val="20"/>
          <w:rtl/>
        </w:rPr>
        <w:t xml:space="preserve">. </w:t>
      </w:r>
    </w:p>
  </w:footnote>
  <w:footnote w:id="13">
    <w:p w:rsidR="005F64A3" w:rsidRDefault="005F64A3" w:rsidP="005F64A3">
      <w:pPr>
        <w:spacing w:line="260" w:lineRule="exact"/>
        <w:ind w:left="284" w:hanging="284"/>
        <w:jc w:val="both"/>
        <w:rPr>
          <w:rFonts w:cs="Narkisim"/>
          <w:szCs w:val="20"/>
          <w:rtl/>
        </w:rPr>
      </w:pPr>
      <w:r>
        <w:rPr>
          <w:rStyle w:val="a5"/>
          <w:rFonts w:cs="Narkisim"/>
          <w:szCs w:val="20"/>
          <w:rtl/>
        </w:rPr>
        <w:footnoteRef/>
      </w:r>
      <w:r>
        <w:rPr>
          <w:rFonts w:cs="Narkisim" w:hint="cs"/>
          <w:szCs w:val="20"/>
          <w:rtl/>
        </w:rPr>
        <w:t>.</w:t>
      </w:r>
      <w:r>
        <w:rPr>
          <w:rFonts w:cs="Narkisim" w:hint="cs"/>
          <w:szCs w:val="20"/>
          <w:rtl/>
        </w:rPr>
        <w:tab/>
        <w:t xml:space="preserve">התייחסות חריפה מאוד למי שמוכר ביתו לגויים בשל בצע כסף, מצאנו בדברי הרב אליהו בקשי דורון, "באיסור העברת קרקע בא"י לנכרים", שו"ת בנין אב, חלק א </w:t>
      </w:r>
      <w:r>
        <w:rPr>
          <w:rFonts w:cs="Narkisim"/>
          <w:szCs w:val="20"/>
          <w:rtl/>
        </w:rPr>
        <w:t>ס</w:t>
      </w:r>
      <w:r>
        <w:rPr>
          <w:rFonts w:cs="Narkisim" w:hint="cs"/>
          <w:szCs w:val="20"/>
          <w:rtl/>
        </w:rPr>
        <w:t>י'</w:t>
      </w:r>
      <w:r>
        <w:rPr>
          <w:rFonts w:cs="Narkisim"/>
          <w:szCs w:val="20"/>
          <w:rtl/>
        </w:rPr>
        <w:t xml:space="preserve"> </w:t>
      </w:r>
      <w:r>
        <w:rPr>
          <w:rFonts w:cs="Narkisim" w:hint="cs"/>
          <w:szCs w:val="20"/>
          <w:rtl/>
        </w:rPr>
        <w:t xml:space="preserve">לח. בדבריו הוא דן מצד איסור לא תחנם, והאם האיסור חל על גוים שאינם עובדי עבודה זרה, ומספר על דיון שהתקיים בירושלים בדבר מכירת מגרש שתכננו לבנות עליו בית חולים והשכנים התנגדו ולא הייתה ברירה אלא למכור לנכרים, ולאחר דיון בין הרב יעקב שאול אלישר (שו"ת מעשה איש </w:t>
      </w:r>
      <w:r>
        <w:rPr>
          <w:rFonts w:cs="Narkisim"/>
          <w:szCs w:val="20"/>
          <w:rtl/>
        </w:rPr>
        <w:t>ס</w:t>
      </w:r>
      <w:r>
        <w:rPr>
          <w:rFonts w:cs="Narkisim" w:hint="cs"/>
          <w:szCs w:val="20"/>
          <w:rtl/>
        </w:rPr>
        <w:t>י'</w:t>
      </w:r>
      <w:r>
        <w:rPr>
          <w:rFonts w:cs="Narkisim"/>
          <w:szCs w:val="20"/>
          <w:rtl/>
        </w:rPr>
        <w:t xml:space="preserve"> </w:t>
      </w:r>
      <w:r>
        <w:rPr>
          <w:rFonts w:cs="Narkisim" w:hint="cs"/>
          <w:szCs w:val="20"/>
          <w:rtl/>
        </w:rPr>
        <w:t xml:space="preserve">ב), לבין הרב שמואל סלנט (מובא אצל הרב שמחה במברגר, שו"ת זכר שמחה </w:t>
      </w:r>
      <w:r>
        <w:rPr>
          <w:rFonts w:cs="Narkisim"/>
          <w:szCs w:val="20"/>
          <w:rtl/>
        </w:rPr>
        <w:t>ס</w:t>
      </w:r>
      <w:r>
        <w:rPr>
          <w:rFonts w:cs="Narkisim" w:hint="cs"/>
          <w:szCs w:val="20"/>
          <w:rtl/>
        </w:rPr>
        <w:t>י'</w:t>
      </w:r>
      <w:r>
        <w:rPr>
          <w:rFonts w:cs="Narkisim"/>
          <w:szCs w:val="20"/>
          <w:rtl/>
        </w:rPr>
        <w:t xml:space="preserve"> </w:t>
      </w:r>
      <w:r>
        <w:rPr>
          <w:rFonts w:cs="Narkisim" w:hint="cs"/>
          <w:szCs w:val="20"/>
          <w:rtl/>
        </w:rPr>
        <w:t>ריד), חתמו שניהם שאין למכור קרקעות אלו לנכרים. מסקנת התשובה היא: שמכירת קרקע לגוי בארץ ישראל יש בה משום ביטול מצות יישוב הארץ, פגיעה בקדושת הארץ והפקעת המצוות התלויות בה, ולדעת הרמב"ן זה הלאו 'והארץ לא תמכר לצמיתת'. ולהיפך קניית קרקעות מיד הנכרים היא עיקר מצות יישוב א"י. והוא מסיים: "כששומעים אנו שאותו קנין גבוה נמכר תמורת בצע כסף, הקרקע שנגאלה בדם ויזע מופקרת שוב לידי נכרים. האם נשאיר את פירות הגאולה, את קדושת הארץ, למכירה וחילול תמורת בצע כסף? שומה עלינו להוקיע את הבוגדים, לעמוד על חומרת האיסור, לחסום את הדרך בפני עוברי עבירה כפי שעשו חז"ל, ולא לתת שתמכר הארץ לצמיתות. חייבים אנו לדאוג לכך שגאולת הארץ תישאר גאולת עולם... נעודד קנית קרקעות בשטחים המשוחררים, ונקיים: 'גאולה תתנו לארץ'</w:t>
      </w:r>
      <w:r>
        <w:rPr>
          <w:rFonts w:cs="Narkisim" w:hint="cs"/>
          <w:sz w:val="10"/>
          <w:szCs w:val="12"/>
          <w:rtl/>
        </w:rPr>
        <w:t xml:space="preserve"> </w:t>
      </w:r>
      <w:r>
        <w:rPr>
          <w:rFonts w:cs="Narkisim" w:hint="cs"/>
          <w:szCs w:val="20"/>
          <w:rtl/>
        </w:rPr>
        <w:t xml:space="preserve">". </w:t>
      </w:r>
    </w:p>
  </w:footnote>
  <w:footnote w:id="14">
    <w:p w:rsidR="005F64A3" w:rsidRDefault="005F64A3" w:rsidP="005F64A3">
      <w:pPr>
        <w:pStyle w:val="a3"/>
        <w:rPr>
          <w:szCs w:val="20"/>
          <w:rtl/>
        </w:rPr>
      </w:pPr>
      <w:r>
        <w:rPr>
          <w:rStyle w:val="a5"/>
          <w:szCs w:val="20"/>
          <w:rtl/>
        </w:rPr>
        <w:footnoteRef/>
      </w:r>
      <w:r>
        <w:rPr>
          <w:rFonts w:hint="cs"/>
          <w:szCs w:val="20"/>
          <w:rtl/>
        </w:rPr>
        <w:t>.</w:t>
      </w:r>
      <w:r>
        <w:rPr>
          <w:rFonts w:hint="cs"/>
          <w:szCs w:val="20"/>
          <w:rtl/>
        </w:rPr>
        <w:tab/>
      </w:r>
      <w:proofErr w:type="spellStart"/>
      <w:r>
        <w:rPr>
          <w:rFonts w:hint="cs"/>
          <w:szCs w:val="20"/>
          <w:rtl/>
        </w:rPr>
        <w:t>המהר"ם</w:t>
      </w:r>
      <w:proofErr w:type="spellEnd"/>
      <w:r>
        <w:rPr>
          <w:rFonts w:hint="cs"/>
          <w:szCs w:val="20"/>
          <w:rtl/>
        </w:rPr>
        <w:t xml:space="preserve"> </w:t>
      </w:r>
      <w:proofErr w:type="spellStart"/>
      <w:r>
        <w:rPr>
          <w:rFonts w:hint="cs"/>
          <w:szCs w:val="20"/>
          <w:rtl/>
        </w:rPr>
        <w:t>שיף</w:t>
      </w:r>
      <w:proofErr w:type="spellEnd"/>
      <w:r>
        <w:rPr>
          <w:rFonts w:hint="cs"/>
          <w:szCs w:val="20"/>
          <w:rtl/>
        </w:rPr>
        <w:t xml:space="preserve"> שם מפרש שהתקנה היא שכל יהודי הקונה פירות מאותו גוי יצטרך להפריש ביכורים וממילא יימנעו מלקנות ממנו, ואז הגוי ירצה למכור את הקרקע חזרה ליהודי. ראה גם ברמב"ם בפירוש המשנה.</w:t>
      </w:r>
      <w:r>
        <w:rPr>
          <w:szCs w:val="20"/>
          <w:rtl/>
        </w:rPr>
        <w:t xml:space="preserve"> </w:t>
      </w:r>
    </w:p>
  </w:footnote>
  <w:footnote w:id="15">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גרסאות אלו באות לידי ביטוי גם בכתבי היד השונים. לבירורן של הגרסאות השונות</w:t>
      </w:r>
      <w:r>
        <w:rPr>
          <w:rFonts w:hint="cs"/>
          <w:color w:val="0000FF"/>
          <w:szCs w:val="20"/>
          <w:rtl/>
        </w:rPr>
        <w:t xml:space="preserve"> </w:t>
      </w:r>
      <w:r>
        <w:rPr>
          <w:rFonts w:hint="cs"/>
          <w:szCs w:val="20"/>
          <w:rtl/>
        </w:rPr>
        <w:t>ראה: יעקב ח' חרל"פ, ארץ ישראל במשנתם של תנאים ואמוראים, ירושלים תשס"ד, עמ' 221-232.</w:t>
      </w:r>
      <w:r>
        <w:rPr>
          <w:szCs w:val="20"/>
          <w:rtl/>
        </w:rPr>
        <w:t xml:space="preserve"> </w:t>
      </w:r>
    </w:p>
  </w:footnote>
  <w:footnote w:id="16">
    <w:p w:rsidR="005F64A3" w:rsidRDefault="005F64A3" w:rsidP="005F64A3">
      <w:pPr>
        <w:pStyle w:val="a3"/>
        <w:spacing w:after="60"/>
        <w:rPr>
          <w:szCs w:val="20"/>
          <w:rtl/>
        </w:rPr>
      </w:pPr>
      <w:r>
        <w:rPr>
          <w:rStyle w:val="a5"/>
          <w:szCs w:val="20"/>
          <w:rtl/>
        </w:rPr>
        <w:footnoteRef/>
      </w:r>
      <w:r>
        <w:rPr>
          <w:rFonts w:hint="cs"/>
          <w:szCs w:val="20"/>
          <w:rtl/>
        </w:rPr>
        <w:t>.</w:t>
      </w:r>
      <w:r>
        <w:rPr>
          <w:rFonts w:hint="cs"/>
          <w:szCs w:val="20"/>
          <w:rtl/>
        </w:rPr>
        <w:tab/>
      </w:r>
      <w:r>
        <w:rPr>
          <w:szCs w:val="20"/>
          <w:rtl/>
        </w:rPr>
        <w:t>כ</w:t>
      </w:r>
      <w:r>
        <w:rPr>
          <w:rFonts w:hint="cs"/>
          <w:szCs w:val="20"/>
          <w:rtl/>
        </w:rPr>
        <w:t>די למנוע את ההיגררות של יחידים לניהול משא ומתן כספי, וגם כדי להשיג הישגים טובים יותר אם בכל זאת הגירוש יתממש, הוקם פורום משפטי חיצוני, בשיתוף נציגי יישובים (מזכירויות, ועדות וכד'), שאנשיו פעלו בוועדות הכנסת בשלבי חקיקת חוק פינוי פיצוי, וגם אחר כך בבת</w:t>
      </w:r>
      <w:r>
        <w:rPr>
          <w:szCs w:val="20"/>
          <w:rtl/>
        </w:rPr>
        <w:t xml:space="preserve">י </w:t>
      </w:r>
      <w:r>
        <w:rPr>
          <w:rFonts w:hint="cs"/>
          <w:szCs w:val="20"/>
          <w:rtl/>
        </w:rPr>
        <w:t>המשפט. הנחי</w:t>
      </w:r>
      <w:r>
        <w:rPr>
          <w:szCs w:val="20"/>
          <w:rtl/>
        </w:rPr>
        <w:t>ית</w:t>
      </w:r>
      <w:r>
        <w:rPr>
          <w:rFonts w:hint="cs"/>
          <w:szCs w:val="20"/>
          <w:rtl/>
        </w:rPr>
        <w:t>ם לאורך כל הדרך הייתה, שניהול משא ומתן כקבוצה וכקהילה יעיל יותר מאשר עמידתו של אדם פרטי המנהל משא ומתן</w:t>
      </w:r>
      <w:r>
        <w:rPr>
          <w:szCs w:val="20"/>
          <w:rtl/>
        </w:rPr>
        <w:t xml:space="preserve">, </w:t>
      </w:r>
      <w:r>
        <w:rPr>
          <w:rFonts w:hint="cs"/>
          <w:szCs w:val="20"/>
          <w:rtl/>
        </w:rPr>
        <w:t>ואכן הוכח שהם צדקו.</w:t>
      </w:r>
      <w:r>
        <w:rPr>
          <w:szCs w:val="20"/>
          <w:rtl/>
        </w:rPr>
        <w:t xml:space="preserve"> </w:t>
      </w:r>
    </w:p>
  </w:footnote>
  <w:footnote w:id="17">
    <w:p w:rsidR="005F64A3" w:rsidRDefault="005F64A3" w:rsidP="005F64A3">
      <w:pPr>
        <w:pStyle w:val="a3"/>
        <w:rPr>
          <w:color w:val="0000FF"/>
          <w:szCs w:val="20"/>
          <w:rtl/>
        </w:rPr>
      </w:pPr>
      <w:r>
        <w:rPr>
          <w:rStyle w:val="a5"/>
          <w:szCs w:val="20"/>
          <w:rtl/>
        </w:rPr>
        <w:footnoteRef/>
      </w:r>
      <w:r>
        <w:rPr>
          <w:rFonts w:hint="cs"/>
          <w:szCs w:val="20"/>
          <w:rtl/>
        </w:rPr>
        <w:t>.</w:t>
      </w:r>
      <w:r>
        <w:rPr>
          <w:rFonts w:hint="cs"/>
          <w:szCs w:val="20"/>
          <w:rtl/>
        </w:rPr>
        <w:tab/>
        <w:t>האם יש איסור לא תחנם כשלגוי יש אדמות בא</w:t>
      </w:r>
      <w:r>
        <w:rPr>
          <w:szCs w:val="20"/>
          <w:rtl/>
        </w:rPr>
        <w:t>ר</w:t>
      </w:r>
      <w:r>
        <w:rPr>
          <w:rFonts w:hint="cs"/>
          <w:szCs w:val="20"/>
          <w:rtl/>
        </w:rPr>
        <w:t xml:space="preserve">ץ ישראל. החזון איש, שביעית סי' כד, כתב שזה לא משנה, ובכל בית ושדה שנותן להם עובר על לא תחנם. </w:t>
      </w:r>
      <w:r>
        <w:rPr>
          <w:szCs w:val="20"/>
          <w:rtl/>
        </w:rPr>
        <w:t>א</w:t>
      </w:r>
      <w:r>
        <w:rPr>
          <w:rFonts w:hint="cs"/>
          <w:szCs w:val="20"/>
          <w:rtl/>
        </w:rPr>
        <w:t xml:space="preserve">ך </w:t>
      </w:r>
      <w:proofErr w:type="spellStart"/>
      <w:r>
        <w:rPr>
          <w:rFonts w:hint="cs"/>
          <w:szCs w:val="20"/>
          <w:rtl/>
        </w:rPr>
        <w:t>הראי"ה</w:t>
      </w:r>
      <w:proofErr w:type="spellEnd"/>
      <w:r>
        <w:rPr>
          <w:rFonts w:hint="cs"/>
          <w:szCs w:val="20"/>
          <w:rtl/>
        </w:rPr>
        <w:t xml:space="preserve"> קוק, מבוא לשבת הארץ פרק </w:t>
      </w:r>
      <w:proofErr w:type="spellStart"/>
      <w:r>
        <w:rPr>
          <w:rFonts w:hint="cs"/>
          <w:szCs w:val="20"/>
          <w:rtl/>
        </w:rPr>
        <w:t>יב</w:t>
      </w:r>
      <w:proofErr w:type="spellEnd"/>
      <w:r>
        <w:rPr>
          <w:rFonts w:hint="cs"/>
          <w:szCs w:val="20"/>
          <w:rtl/>
        </w:rPr>
        <w:t xml:space="preserve">, מביא את דברי הרב זלמן </w:t>
      </w:r>
      <w:proofErr w:type="spellStart"/>
      <w:r>
        <w:rPr>
          <w:rFonts w:hint="cs"/>
          <w:szCs w:val="20"/>
          <w:rtl/>
        </w:rPr>
        <w:t>ש"ך</w:t>
      </w:r>
      <w:proofErr w:type="spellEnd"/>
      <w:r>
        <w:rPr>
          <w:rFonts w:hint="cs"/>
          <w:szCs w:val="20"/>
          <w:rtl/>
        </w:rPr>
        <w:t xml:space="preserve">, שבמצב </w:t>
      </w:r>
      <w:r>
        <w:rPr>
          <w:szCs w:val="20"/>
          <w:rtl/>
        </w:rPr>
        <w:t>ב</w:t>
      </w:r>
      <w:r>
        <w:rPr>
          <w:rFonts w:hint="cs"/>
          <w:szCs w:val="20"/>
          <w:rtl/>
        </w:rPr>
        <w:t>ו ממילא רוב אדמות א</w:t>
      </w:r>
      <w:r>
        <w:rPr>
          <w:szCs w:val="20"/>
          <w:rtl/>
        </w:rPr>
        <w:t>ר</w:t>
      </w:r>
      <w:r>
        <w:rPr>
          <w:rFonts w:hint="cs"/>
          <w:szCs w:val="20"/>
          <w:rtl/>
        </w:rPr>
        <w:t>ץ ישראל</w:t>
      </w:r>
      <w:r>
        <w:rPr>
          <w:szCs w:val="20"/>
          <w:rtl/>
        </w:rPr>
        <w:t xml:space="preserve"> </w:t>
      </w:r>
      <w:r>
        <w:rPr>
          <w:rFonts w:hint="cs"/>
          <w:szCs w:val="20"/>
          <w:rtl/>
        </w:rPr>
        <w:t xml:space="preserve">ביד גויים, </w:t>
      </w:r>
      <w:r>
        <w:rPr>
          <w:szCs w:val="20"/>
          <w:rtl/>
        </w:rPr>
        <w:t>נ</w:t>
      </w:r>
      <w:r>
        <w:rPr>
          <w:rFonts w:hint="cs"/>
          <w:szCs w:val="20"/>
          <w:rtl/>
        </w:rPr>
        <w:t>יתן להקל. הרב שלמה גורן,</w:t>
      </w:r>
      <w:r>
        <w:rPr>
          <w:szCs w:val="20"/>
          <w:rtl/>
        </w:rPr>
        <w:t xml:space="preserve"> </w:t>
      </w:r>
      <w:r>
        <w:rPr>
          <w:rFonts w:hint="cs"/>
          <w:szCs w:val="20"/>
          <w:rtl/>
        </w:rPr>
        <w:t>תורת המועדים (ת"א תשנ"ו)</w:t>
      </w:r>
      <w:r>
        <w:rPr>
          <w:szCs w:val="20"/>
          <w:rtl/>
        </w:rPr>
        <w:t xml:space="preserve">, </w:t>
      </w:r>
      <w:r>
        <w:rPr>
          <w:rFonts w:hint="cs"/>
          <w:szCs w:val="20"/>
          <w:rtl/>
        </w:rPr>
        <w:t>עמ' 673-674, טען שאם כן, מלאחר הקמת המדינה אין תוקף להיתר המכירה, מאחר שרוב האדמות הם ביד ישראל.</w:t>
      </w:r>
      <w:r>
        <w:rPr>
          <w:szCs w:val="20"/>
          <w:rtl/>
        </w:rPr>
        <w:t xml:space="preserve"> </w:t>
      </w:r>
      <w:r>
        <w:rPr>
          <w:rFonts w:hint="cs"/>
          <w:szCs w:val="20"/>
          <w:rtl/>
        </w:rPr>
        <w:t xml:space="preserve">הרב עובדיה יוסף, </w:t>
      </w:r>
      <w:r>
        <w:rPr>
          <w:szCs w:val="20"/>
          <w:rtl/>
        </w:rPr>
        <w:t>"</w:t>
      </w:r>
      <w:r>
        <w:rPr>
          <w:rFonts w:hint="cs"/>
          <w:szCs w:val="20"/>
          <w:rtl/>
        </w:rPr>
        <w:t xml:space="preserve">קונטרס </w:t>
      </w:r>
      <w:r>
        <w:rPr>
          <w:szCs w:val="20"/>
          <w:rtl/>
        </w:rPr>
        <w:t>ה</w:t>
      </w:r>
      <w:r>
        <w:rPr>
          <w:rFonts w:hint="cs"/>
          <w:szCs w:val="20"/>
          <w:rtl/>
        </w:rPr>
        <w:t>יתר המכירה</w:t>
      </w:r>
      <w:r>
        <w:rPr>
          <w:szCs w:val="20"/>
          <w:rtl/>
        </w:rPr>
        <w:t>"</w:t>
      </w:r>
      <w:r>
        <w:rPr>
          <w:rFonts w:hint="cs"/>
          <w:szCs w:val="20"/>
          <w:rtl/>
        </w:rPr>
        <w:t>,</w:t>
      </w:r>
      <w:r>
        <w:rPr>
          <w:szCs w:val="20"/>
          <w:rtl/>
        </w:rPr>
        <w:t xml:space="preserve"> </w:t>
      </w:r>
      <w:r>
        <w:rPr>
          <w:rFonts w:hint="cs"/>
          <w:szCs w:val="20"/>
          <w:rtl/>
        </w:rPr>
        <w:t>מובא אצל: הרב יצחק יוסף, ילקוט יוסף, שביעית</w:t>
      </w:r>
      <w:r>
        <w:rPr>
          <w:szCs w:val="20"/>
          <w:rtl/>
        </w:rPr>
        <w:t xml:space="preserve">, </w:t>
      </w:r>
      <w:r>
        <w:rPr>
          <w:rFonts w:hint="cs"/>
          <w:szCs w:val="20"/>
          <w:rtl/>
        </w:rPr>
        <w:t xml:space="preserve">עמ' </w:t>
      </w:r>
      <w:proofErr w:type="spellStart"/>
      <w:r>
        <w:rPr>
          <w:rFonts w:hint="cs"/>
          <w:szCs w:val="20"/>
          <w:rtl/>
        </w:rPr>
        <w:t>תרעט</w:t>
      </w:r>
      <w:proofErr w:type="spellEnd"/>
      <w:r>
        <w:rPr>
          <w:rFonts w:hint="cs"/>
          <w:szCs w:val="20"/>
          <w:rtl/>
        </w:rPr>
        <w:t xml:space="preserve">-תרפא, דן </w:t>
      </w:r>
      <w:r>
        <w:rPr>
          <w:szCs w:val="20"/>
          <w:rtl/>
        </w:rPr>
        <w:t>א</w:t>
      </w:r>
      <w:r>
        <w:rPr>
          <w:rFonts w:hint="cs"/>
          <w:szCs w:val="20"/>
          <w:rtl/>
        </w:rPr>
        <w:t xml:space="preserve">ף הוא </w:t>
      </w:r>
      <w:r>
        <w:rPr>
          <w:szCs w:val="20"/>
          <w:rtl/>
        </w:rPr>
        <w:t>ב</w:t>
      </w:r>
      <w:r>
        <w:rPr>
          <w:rFonts w:hint="cs"/>
          <w:szCs w:val="20"/>
          <w:rtl/>
        </w:rPr>
        <w:t>זה.</w:t>
      </w:r>
    </w:p>
  </w:footnote>
  <w:footnote w:id="18">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הרב ישראל משקלוב,</w:t>
      </w:r>
      <w:r>
        <w:rPr>
          <w:szCs w:val="20"/>
          <w:rtl/>
        </w:rPr>
        <w:t xml:space="preserve"> </w:t>
      </w:r>
      <w:r>
        <w:rPr>
          <w:rFonts w:hint="cs"/>
          <w:szCs w:val="20"/>
          <w:rtl/>
        </w:rPr>
        <w:t xml:space="preserve">פאת השולחן סי' א, סעיף כ, </w:t>
      </w:r>
      <w:proofErr w:type="spellStart"/>
      <w:r>
        <w:rPr>
          <w:rFonts w:hint="cs"/>
          <w:szCs w:val="20"/>
          <w:rtl/>
        </w:rPr>
        <w:t>ס"ק</w:t>
      </w:r>
      <w:proofErr w:type="spellEnd"/>
      <w:r>
        <w:rPr>
          <w:rFonts w:hint="cs"/>
          <w:szCs w:val="20"/>
          <w:rtl/>
        </w:rPr>
        <w:t xml:space="preserve"> </w:t>
      </w:r>
      <w:proofErr w:type="spellStart"/>
      <w:r>
        <w:rPr>
          <w:rFonts w:hint="cs"/>
          <w:szCs w:val="20"/>
          <w:rtl/>
        </w:rPr>
        <w:t>מא</w:t>
      </w:r>
      <w:proofErr w:type="spellEnd"/>
      <w:r>
        <w:rPr>
          <w:rFonts w:hint="cs"/>
          <w:szCs w:val="20"/>
          <w:rtl/>
        </w:rPr>
        <w:t xml:space="preserve"> בבית ישראל </w:t>
      </w:r>
      <w:r>
        <w:rPr>
          <w:szCs w:val="20"/>
          <w:rtl/>
        </w:rPr>
        <w:t>ל</w:t>
      </w:r>
      <w:r>
        <w:rPr>
          <w:rFonts w:hint="cs"/>
          <w:szCs w:val="20"/>
          <w:rtl/>
        </w:rPr>
        <w:t xml:space="preserve">א קיבל את דברי </w:t>
      </w:r>
      <w:r>
        <w:rPr>
          <w:szCs w:val="20"/>
          <w:rtl/>
        </w:rPr>
        <w:t>ה</w:t>
      </w:r>
      <w:r>
        <w:rPr>
          <w:rFonts w:hint="cs"/>
          <w:szCs w:val="20"/>
          <w:rtl/>
        </w:rPr>
        <w:t>כפ</w:t>
      </w:r>
      <w:r>
        <w:rPr>
          <w:szCs w:val="20"/>
          <w:rtl/>
        </w:rPr>
        <w:t>תור</w:t>
      </w:r>
      <w:r>
        <w:rPr>
          <w:rFonts w:hint="cs"/>
          <w:szCs w:val="20"/>
          <w:rtl/>
        </w:rPr>
        <w:t xml:space="preserve"> ופרח</w:t>
      </w:r>
      <w:r>
        <w:rPr>
          <w:szCs w:val="20"/>
          <w:rtl/>
        </w:rPr>
        <w:t xml:space="preserve"> </w:t>
      </w:r>
      <w:r>
        <w:rPr>
          <w:rFonts w:hint="cs"/>
          <w:szCs w:val="20"/>
          <w:rtl/>
        </w:rPr>
        <w:t>והוכחותיו, וכן הגאון מלובלין, ב</w:t>
      </w:r>
      <w:r>
        <w:rPr>
          <w:szCs w:val="20"/>
          <w:rtl/>
        </w:rPr>
        <w:t>ע</w:t>
      </w:r>
      <w:r>
        <w:rPr>
          <w:rFonts w:hint="cs"/>
          <w:szCs w:val="20"/>
          <w:rtl/>
        </w:rPr>
        <w:t xml:space="preserve">ל </w:t>
      </w:r>
      <w:proofErr w:type="spellStart"/>
      <w:r>
        <w:rPr>
          <w:rFonts w:hint="cs"/>
          <w:szCs w:val="20"/>
          <w:rtl/>
        </w:rPr>
        <w:t>התורת</w:t>
      </w:r>
      <w:proofErr w:type="spellEnd"/>
      <w:r>
        <w:rPr>
          <w:rFonts w:hint="cs"/>
          <w:szCs w:val="20"/>
          <w:rtl/>
        </w:rPr>
        <w:t xml:space="preserve"> חסד, חולק עליו. מובא אצל: </w:t>
      </w:r>
      <w:r>
        <w:rPr>
          <w:szCs w:val="20"/>
          <w:rtl/>
        </w:rPr>
        <w:t>ר</w:t>
      </w:r>
      <w:r>
        <w:rPr>
          <w:rFonts w:hint="cs"/>
          <w:szCs w:val="20"/>
          <w:rtl/>
        </w:rPr>
        <w:t xml:space="preserve">ש"י </w:t>
      </w:r>
      <w:proofErr w:type="spellStart"/>
      <w:r>
        <w:rPr>
          <w:rFonts w:hint="cs"/>
          <w:szCs w:val="20"/>
          <w:rtl/>
        </w:rPr>
        <w:t>זוין</w:t>
      </w:r>
      <w:proofErr w:type="spellEnd"/>
      <w:r>
        <w:rPr>
          <w:rFonts w:hint="cs"/>
          <w:szCs w:val="20"/>
          <w:rtl/>
        </w:rPr>
        <w:t xml:space="preserve">, לאור ההלכה, עמ' </w:t>
      </w:r>
      <w:proofErr w:type="spellStart"/>
      <w:r>
        <w:rPr>
          <w:rFonts w:hint="cs"/>
          <w:szCs w:val="20"/>
          <w:rtl/>
        </w:rPr>
        <w:t>קכד</w:t>
      </w:r>
      <w:proofErr w:type="spellEnd"/>
      <w:r>
        <w:rPr>
          <w:rFonts w:hint="cs"/>
          <w:szCs w:val="20"/>
          <w:rtl/>
        </w:rPr>
        <w:t>.</w:t>
      </w:r>
      <w:r>
        <w:rPr>
          <w:szCs w:val="20"/>
          <w:rtl/>
        </w:rPr>
        <w:t xml:space="preserve"> </w:t>
      </w:r>
    </w:p>
  </w:footnote>
  <w:footnote w:id="19">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 xml:space="preserve">"איסור לא תחנם שהוא לטובת היישוב", שו"ת הר צבי, זרעים ב, סי' </w:t>
      </w:r>
      <w:proofErr w:type="spellStart"/>
      <w:r>
        <w:rPr>
          <w:rFonts w:hint="cs"/>
          <w:szCs w:val="20"/>
          <w:rtl/>
        </w:rPr>
        <w:t>מז</w:t>
      </w:r>
      <w:proofErr w:type="spellEnd"/>
      <w:r>
        <w:rPr>
          <w:rFonts w:hint="cs"/>
          <w:szCs w:val="20"/>
          <w:rtl/>
        </w:rPr>
        <w:t>.</w:t>
      </w:r>
      <w:r>
        <w:rPr>
          <w:szCs w:val="20"/>
          <w:rtl/>
        </w:rPr>
        <w:t xml:space="preserve"> </w:t>
      </w:r>
      <w:r>
        <w:rPr>
          <w:rFonts w:hint="cs"/>
          <w:szCs w:val="20"/>
          <w:rtl/>
        </w:rPr>
        <w:t xml:space="preserve">הרב קלמן כהנא, שנת השבע, מהדורה ראשונה כותב בשם </w:t>
      </w:r>
      <w:proofErr w:type="spellStart"/>
      <w:r>
        <w:rPr>
          <w:rFonts w:hint="cs"/>
          <w:szCs w:val="20"/>
          <w:rtl/>
        </w:rPr>
        <w:t>החזו"א</w:t>
      </w:r>
      <w:proofErr w:type="spellEnd"/>
      <w:r>
        <w:rPr>
          <w:rFonts w:hint="cs"/>
          <w:szCs w:val="20"/>
          <w:rtl/>
        </w:rPr>
        <w:t>, שהיתרו של הכפ</w:t>
      </w:r>
      <w:r>
        <w:rPr>
          <w:szCs w:val="20"/>
          <w:rtl/>
        </w:rPr>
        <w:t>תור</w:t>
      </w:r>
      <w:r>
        <w:rPr>
          <w:rFonts w:hint="cs"/>
          <w:szCs w:val="20"/>
          <w:rtl/>
        </w:rPr>
        <w:t xml:space="preserve"> ופרח</w:t>
      </w:r>
      <w:r>
        <w:rPr>
          <w:szCs w:val="20"/>
          <w:rtl/>
        </w:rPr>
        <w:t xml:space="preserve"> </w:t>
      </w:r>
      <w:r>
        <w:rPr>
          <w:rFonts w:hint="cs"/>
          <w:szCs w:val="20"/>
          <w:rtl/>
        </w:rPr>
        <w:t>הוא שאם לא ימכור לא יהיה לו ממון למזונותיו וזהו פקוח נפש.</w:t>
      </w:r>
      <w:r>
        <w:rPr>
          <w:szCs w:val="20"/>
          <w:rtl/>
        </w:rPr>
        <w:t xml:space="preserve"> </w:t>
      </w:r>
    </w:p>
  </w:footnote>
  <w:footnote w:id="20">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אמנם יש מאומות העולם שהפעילו לחצים שתכנית זו תצא לפועל, אך הגירוש עצמו בוצע בעקבות החלטת הממשלה והכנסת, ועל ידי באי כוחה הצבא והמשטרה.</w:t>
      </w:r>
    </w:p>
  </w:footnote>
  <w:footnote w:id="21">
    <w:p w:rsidR="005F64A3" w:rsidRDefault="005F64A3" w:rsidP="005F64A3">
      <w:pPr>
        <w:pStyle w:val="a3"/>
        <w:rPr>
          <w:szCs w:val="20"/>
          <w:rtl/>
        </w:rPr>
      </w:pPr>
      <w:r>
        <w:rPr>
          <w:rStyle w:val="a5"/>
          <w:szCs w:val="20"/>
          <w:rtl/>
        </w:rPr>
        <w:footnoteRef/>
      </w:r>
      <w:r>
        <w:rPr>
          <w:rFonts w:hint="cs"/>
          <w:szCs w:val="20"/>
          <w:rtl/>
        </w:rPr>
        <w:t>.</w:t>
      </w:r>
      <w:r>
        <w:rPr>
          <w:rFonts w:hint="cs"/>
          <w:szCs w:val="20"/>
          <w:rtl/>
        </w:rPr>
        <w:tab/>
      </w:r>
      <w:r>
        <w:rPr>
          <w:szCs w:val="20"/>
          <w:rtl/>
        </w:rPr>
        <w:t xml:space="preserve">הרב יעקב אפשטיין, "פיצוי המגורשים דינא דמלכותא או </w:t>
      </w:r>
      <w:proofErr w:type="spellStart"/>
      <w:r>
        <w:rPr>
          <w:szCs w:val="20"/>
          <w:rtl/>
        </w:rPr>
        <w:t>חמסנותא</w:t>
      </w:r>
      <w:proofErr w:type="spellEnd"/>
      <w:r>
        <w:rPr>
          <w:szCs w:val="20"/>
          <w:rtl/>
        </w:rPr>
        <w:t xml:space="preserve"> דמלכותא", חבל נחלתו, </w:t>
      </w:r>
      <w:r>
        <w:rPr>
          <w:rFonts w:hint="cs"/>
          <w:szCs w:val="20"/>
          <w:rtl/>
        </w:rPr>
        <w:t xml:space="preserve">חלק </w:t>
      </w:r>
      <w:r>
        <w:rPr>
          <w:szCs w:val="20"/>
          <w:rtl/>
        </w:rPr>
        <w:t xml:space="preserve">ו, סי' מט, סובר שמותר אף להערים על מנהלת </w:t>
      </w:r>
      <w:proofErr w:type="spellStart"/>
      <w:r>
        <w:rPr>
          <w:szCs w:val="20"/>
          <w:rtl/>
        </w:rPr>
        <w:t>סל"ע</w:t>
      </w:r>
      <w:proofErr w:type="spellEnd"/>
      <w:r>
        <w:rPr>
          <w:szCs w:val="20"/>
          <w:rtl/>
        </w:rPr>
        <w:t xml:space="preserve"> באשר לתשלום הפיצויים. אך ראה שם בסוף התשובה את תגובתו של הרב דב ליאור, וכן </w:t>
      </w:r>
      <w:r>
        <w:rPr>
          <w:rFonts w:hint="cs"/>
          <w:szCs w:val="20"/>
          <w:rtl/>
        </w:rPr>
        <w:t xml:space="preserve">את דברי </w:t>
      </w:r>
      <w:r>
        <w:rPr>
          <w:szCs w:val="20"/>
          <w:rtl/>
        </w:rPr>
        <w:t xml:space="preserve">הרב יעקב אריאל בדברי הברכה לספר, </w:t>
      </w:r>
      <w:r>
        <w:rPr>
          <w:rFonts w:hint="cs"/>
          <w:szCs w:val="20"/>
          <w:rtl/>
        </w:rPr>
        <w:t>ה</w:t>
      </w:r>
      <w:r>
        <w:rPr>
          <w:szCs w:val="20"/>
          <w:rtl/>
        </w:rPr>
        <w:t>מסתייגים מכך</w:t>
      </w:r>
      <w:r>
        <w:rPr>
          <w:rFonts w:hint="cs"/>
          <w:szCs w:val="20"/>
          <w:rtl/>
        </w:rPr>
        <w:t>.</w:t>
      </w:r>
      <w:r>
        <w:rPr>
          <w:szCs w:val="20"/>
          <w:rtl/>
        </w:rPr>
        <w:t xml:space="preserve"> </w:t>
      </w:r>
    </w:p>
  </w:footnote>
  <w:footnote w:id="22">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 xml:space="preserve">הרב אהרן זכאי, הבית היהודי, חלק ה, פ"ב סי' לח סע' ח, כותב בשם </w:t>
      </w:r>
      <w:proofErr w:type="spellStart"/>
      <w:r>
        <w:rPr>
          <w:rFonts w:hint="cs"/>
          <w:szCs w:val="20"/>
          <w:rtl/>
        </w:rPr>
        <w:t>הר"ע</w:t>
      </w:r>
      <w:proofErr w:type="spellEnd"/>
      <w:r>
        <w:rPr>
          <w:rFonts w:hint="cs"/>
          <w:szCs w:val="20"/>
          <w:rtl/>
        </w:rPr>
        <w:t xml:space="preserve"> יוסף (מתשובה </w:t>
      </w:r>
      <w:proofErr w:type="spellStart"/>
      <w:r>
        <w:rPr>
          <w:rFonts w:hint="cs"/>
          <w:szCs w:val="20"/>
          <w:rtl/>
        </w:rPr>
        <w:t>בכת"י</w:t>
      </w:r>
      <w:proofErr w:type="spellEnd"/>
      <w:r>
        <w:rPr>
          <w:rFonts w:hint="cs"/>
          <w:szCs w:val="20"/>
          <w:rtl/>
        </w:rPr>
        <w:t xml:space="preserve">), שאין צריך להפריש מעשר כספים על פיצוי בעקבות פציעה בתאונה, משום שזהו כסף שבא שלא ממסחר. כך משמע גם מדברי הרב יעקב ישעיהו בלוי, צדקה ומשפט, פרק ה סעיף ט הערה </w:t>
      </w:r>
      <w:proofErr w:type="spellStart"/>
      <w:r>
        <w:rPr>
          <w:rFonts w:hint="cs"/>
          <w:szCs w:val="20"/>
          <w:rtl/>
        </w:rPr>
        <w:t>לז</w:t>
      </w:r>
      <w:proofErr w:type="spellEnd"/>
      <w:r>
        <w:rPr>
          <w:rFonts w:hint="cs"/>
          <w:szCs w:val="20"/>
          <w:rtl/>
        </w:rPr>
        <w:t xml:space="preserve">. זאת בשונה מדברי הרב צבי שפיץ, מנחת צבי, חלק ג, עמ' </w:t>
      </w:r>
      <w:proofErr w:type="spellStart"/>
      <w:r>
        <w:rPr>
          <w:rFonts w:hint="cs"/>
          <w:szCs w:val="20"/>
          <w:rtl/>
        </w:rPr>
        <w:t>עו-עח</w:t>
      </w:r>
      <w:proofErr w:type="spellEnd"/>
      <w:r>
        <w:rPr>
          <w:rFonts w:hint="cs"/>
          <w:szCs w:val="20"/>
          <w:rtl/>
        </w:rPr>
        <w:t>. כאמור, נראה שאין מדובר כאן על רווח, אלא על פיצוי לפי אומדן בגין הפסדים שנגרמו.</w:t>
      </w:r>
      <w:r>
        <w:rPr>
          <w:szCs w:val="20"/>
          <w:rtl/>
        </w:rPr>
        <w:t xml:space="preserve"> </w:t>
      </w:r>
    </w:p>
  </w:footnote>
  <w:footnote w:id="23">
    <w:p w:rsidR="005F64A3" w:rsidRDefault="005F64A3" w:rsidP="005F64A3">
      <w:pPr>
        <w:pStyle w:val="a3"/>
        <w:rPr>
          <w:szCs w:val="20"/>
          <w:rtl/>
        </w:rPr>
      </w:pPr>
      <w:r>
        <w:rPr>
          <w:rStyle w:val="a5"/>
          <w:szCs w:val="20"/>
          <w:rtl/>
        </w:rPr>
        <w:footnoteRef/>
      </w:r>
      <w:r>
        <w:rPr>
          <w:rFonts w:hint="cs"/>
          <w:szCs w:val="20"/>
          <w:rtl/>
        </w:rPr>
        <w:t>.</w:t>
      </w:r>
      <w:r>
        <w:rPr>
          <w:rFonts w:hint="cs"/>
          <w:szCs w:val="20"/>
          <w:rtl/>
        </w:rPr>
        <w:tab/>
        <w:t xml:space="preserve">הרב אליעזר </w:t>
      </w:r>
      <w:proofErr w:type="spellStart"/>
      <w:r>
        <w:rPr>
          <w:rFonts w:hint="cs"/>
          <w:szCs w:val="20"/>
          <w:rtl/>
        </w:rPr>
        <w:t>וולדינברג</w:t>
      </w:r>
      <w:proofErr w:type="spellEnd"/>
      <w:r>
        <w:rPr>
          <w:rFonts w:hint="cs"/>
          <w:szCs w:val="20"/>
          <w:rtl/>
        </w:rPr>
        <w:t xml:space="preserve">, שו"ת ציץ אליעזר ח"ו סי' </w:t>
      </w:r>
      <w:proofErr w:type="spellStart"/>
      <w:r>
        <w:rPr>
          <w:rFonts w:hint="cs"/>
          <w:szCs w:val="20"/>
          <w:rtl/>
        </w:rPr>
        <w:t>כז</w:t>
      </w:r>
      <w:proofErr w:type="spellEnd"/>
      <w:r>
        <w:rPr>
          <w:rFonts w:hint="cs"/>
          <w:szCs w:val="20"/>
          <w:rtl/>
        </w:rPr>
        <w:t xml:space="preserve"> פסק שיש לשלם מעשר כספים מכספי השילומים מגרמניה. זאת מאחר שהניצולים לא האמינו שיפוצו, והתייאשו, וממילא זה כסף חדש שבא אליהם. אמנם במקרה שלפנינו היה ידוע לכול שיהיה פיצוי על העקירה, ולא היה כאן ייאוש. </w:t>
      </w:r>
      <w:r>
        <w:rPr>
          <w:szCs w:val="20"/>
          <w:rtl/>
        </w:rPr>
        <w:t xml:space="preserve">הרב צבי שכטר, </w:t>
      </w:r>
      <w:proofErr w:type="spellStart"/>
      <w:r>
        <w:rPr>
          <w:szCs w:val="20"/>
          <w:rtl/>
        </w:rPr>
        <w:t>הרי"ד</w:t>
      </w:r>
      <w:proofErr w:type="spellEnd"/>
      <w:r>
        <w:rPr>
          <w:szCs w:val="20"/>
          <w:rtl/>
        </w:rPr>
        <w:t xml:space="preserve"> </w:t>
      </w:r>
      <w:proofErr w:type="spellStart"/>
      <w:r>
        <w:rPr>
          <w:szCs w:val="20"/>
          <w:rtl/>
        </w:rPr>
        <w:t>סולוביצ'יק</w:t>
      </w:r>
      <w:proofErr w:type="spellEnd"/>
      <w:r>
        <w:rPr>
          <w:rFonts w:hint="cs"/>
          <w:szCs w:val="20"/>
          <w:rtl/>
        </w:rPr>
        <w:t xml:space="preserve"> </w:t>
      </w:r>
      <w:r>
        <w:rPr>
          <w:szCs w:val="20"/>
          <w:rtl/>
        </w:rPr>
        <w:t xml:space="preserve">– נפש הרב, עמ' פז-פח, מספר </w:t>
      </w:r>
      <w:proofErr w:type="spellStart"/>
      <w:r>
        <w:rPr>
          <w:szCs w:val="20"/>
          <w:rtl/>
        </w:rPr>
        <w:t>שהרי"ד</w:t>
      </w:r>
      <w:proofErr w:type="spellEnd"/>
      <w:r>
        <w:rPr>
          <w:szCs w:val="20"/>
          <w:rtl/>
        </w:rPr>
        <w:t xml:space="preserve"> </w:t>
      </w:r>
      <w:proofErr w:type="spellStart"/>
      <w:r>
        <w:rPr>
          <w:szCs w:val="20"/>
          <w:rtl/>
        </w:rPr>
        <w:t>סולוב</w:t>
      </w:r>
      <w:r>
        <w:rPr>
          <w:rFonts w:hint="cs"/>
          <w:szCs w:val="20"/>
          <w:rtl/>
        </w:rPr>
        <w:t>י</w:t>
      </w:r>
      <w:r>
        <w:rPr>
          <w:szCs w:val="20"/>
          <w:rtl/>
        </w:rPr>
        <w:t>יצ'יק</w:t>
      </w:r>
      <w:proofErr w:type="spellEnd"/>
      <w:r>
        <w:rPr>
          <w:szCs w:val="20"/>
          <w:rtl/>
        </w:rPr>
        <w:t xml:space="preserve">, התנגד בתחילה לשילומים מגרמניה, מאחר שחשש שבזה יכפרו על מעשיהם, והם גם בבחינת עמלק, אך לאחר שנים אמר שאולי טעה, מאחר שלולי הסיוע הכספי מגרמניה, לא הייתה יכולה המדינה להתקיים. </w:t>
      </w:r>
    </w:p>
  </w:footnote>
  <w:footnote w:id="24">
    <w:p w:rsidR="005F64A3" w:rsidRDefault="005F64A3" w:rsidP="005F64A3">
      <w:pPr>
        <w:pStyle w:val="a3"/>
        <w:rPr>
          <w:szCs w:val="20"/>
          <w:rtl/>
        </w:rPr>
      </w:pPr>
      <w:r>
        <w:rPr>
          <w:rStyle w:val="a5"/>
          <w:szCs w:val="20"/>
          <w:rtl/>
        </w:rPr>
        <w:footnoteRef/>
      </w:r>
      <w:r>
        <w:rPr>
          <w:rFonts w:hint="cs"/>
          <w:szCs w:val="20"/>
          <w:rtl/>
        </w:rPr>
        <w:t>.</w:t>
      </w:r>
      <w:r>
        <w:rPr>
          <w:rFonts w:hint="cs"/>
          <w:szCs w:val="20"/>
          <w:rtl/>
        </w:rPr>
        <w:tab/>
      </w:r>
      <w:r>
        <w:rPr>
          <w:szCs w:val="20"/>
          <w:rtl/>
        </w:rPr>
        <w:t>ראה עוד: הרב יעקב אפשטיין, "חיוב מעשר כספים מכספי פיצויי מגורשי גוש קטיף", חבל נחלתו,</w:t>
      </w:r>
      <w:r>
        <w:rPr>
          <w:rFonts w:hint="cs"/>
          <w:szCs w:val="20"/>
          <w:rtl/>
        </w:rPr>
        <w:t xml:space="preserve"> חלק </w:t>
      </w:r>
      <w:r>
        <w:rPr>
          <w:szCs w:val="20"/>
          <w:rtl/>
        </w:rPr>
        <w:t>ו</w:t>
      </w:r>
      <w:r>
        <w:rPr>
          <w:rFonts w:hint="cs"/>
          <w:szCs w:val="20"/>
          <w:rtl/>
        </w:rPr>
        <w:t xml:space="preserve"> </w:t>
      </w:r>
      <w:r>
        <w:rPr>
          <w:szCs w:val="20"/>
          <w:rtl/>
        </w:rPr>
        <w:t>, סי' ל</w:t>
      </w:r>
      <w:r>
        <w:rPr>
          <w:rFonts w:hint="cs"/>
          <w:szCs w:val="20"/>
          <w:rtl/>
        </w:rPr>
        <w:t>.</w:t>
      </w:r>
      <w:r>
        <w:rPr>
          <w:szCs w:val="20"/>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3A"/>
    <w:rsid w:val="005F64A3"/>
    <w:rsid w:val="00A0323A"/>
    <w:rsid w:val="00A07BC7"/>
    <w:rsid w:val="00A37130"/>
    <w:rsid w:val="00AD5A0A"/>
    <w:rsid w:val="00B91292"/>
    <w:rsid w:val="00EC799B"/>
    <w:rsid w:val="00FA3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A3"/>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F64A3"/>
    <w:pPr>
      <w:spacing w:line="260" w:lineRule="exact"/>
      <w:ind w:left="284" w:hanging="284"/>
      <w:jc w:val="both"/>
    </w:pPr>
    <w:rPr>
      <w:rFonts w:cs="Narkisim"/>
      <w:noProof w:val="0"/>
    </w:rPr>
  </w:style>
  <w:style w:type="character" w:customStyle="1" w:styleId="a4">
    <w:name w:val="טקסט הערת שוליים תו"/>
    <w:basedOn w:val="a0"/>
    <w:link w:val="a3"/>
    <w:semiHidden/>
    <w:rsid w:val="005F64A3"/>
    <w:rPr>
      <w:rFonts w:ascii="Times New Roman" w:eastAsia="Times New Roman" w:hAnsi="Times New Roman" w:cs="Narkisim"/>
      <w:sz w:val="20"/>
      <w:szCs w:val="24"/>
      <w:lang w:eastAsia="he-IL"/>
    </w:rPr>
  </w:style>
  <w:style w:type="character" w:styleId="a5">
    <w:name w:val="footnote reference"/>
    <w:semiHidden/>
    <w:rsid w:val="005F64A3"/>
    <w:rPr>
      <w:vertAlign w:val="superscript"/>
    </w:rPr>
  </w:style>
  <w:style w:type="paragraph" w:customStyle="1" w:styleId="a6">
    <w:name w:val="זולדן"/>
    <w:basedOn w:val="a7"/>
    <w:rsid w:val="005F64A3"/>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8">
    <w:name w:val="כותרת"/>
    <w:basedOn w:val="a9"/>
    <w:rsid w:val="005F64A3"/>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a">
    <w:name w:val="פרק"/>
    <w:basedOn w:val="a9"/>
    <w:rsid w:val="005F64A3"/>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b">
    <w:name w:val="Quote"/>
    <w:basedOn w:val="a"/>
    <w:link w:val="ac"/>
    <w:qFormat/>
    <w:rsid w:val="005F64A3"/>
    <w:pPr>
      <w:tabs>
        <w:tab w:val="right" w:pos="6237"/>
      </w:tabs>
      <w:spacing w:before="120" w:after="120" w:line="320" w:lineRule="exact"/>
      <w:ind w:left="567" w:right="567"/>
      <w:jc w:val="both"/>
    </w:pPr>
    <w:rPr>
      <w:rFonts w:cs="Narkisim"/>
      <w:sz w:val="24"/>
      <w:lang w:eastAsia="en-US"/>
    </w:rPr>
  </w:style>
  <w:style w:type="character" w:customStyle="1" w:styleId="ac">
    <w:name w:val="ציטוט תו"/>
    <w:basedOn w:val="a0"/>
    <w:link w:val="ab"/>
    <w:rsid w:val="005F64A3"/>
    <w:rPr>
      <w:rFonts w:ascii="Times New Roman" w:eastAsia="Times New Roman" w:hAnsi="Times New Roman" w:cs="Narkisim"/>
      <w:noProof/>
      <w:sz w:val="24"/>
      <w:szCs w:val="24"/>
    </w:rPr>
  </w:style>
  <w:style w:type="paragraph" w:customStyle="1" w:styleId="ad">
    <w:name w:val="ראשונה"/>
    <w:basedOn w:val="a7"/>
    <w:rsid w:val="005F64A3"/>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e">
    <w:name w:val="ראשי פרקים"/>
    <w:basedOn w:val="a7"/>
    <w:rsid w:val="005F64A3"/>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paragraph" w:styleId="a7">
    <w:name w:val="Subtitle"/>
    <w:basedOn w:val="a"/>
    <w:next w:val="a"/>
    <w:link w:val="af"/>
    <w:uiPriority w:val="11"/>
    <w:qFormat/>
    <w:rsid w:val="005F64A3"/>
    <w:pPr>
      <w:numPr>
        <w:ilvl w:val="1"/>
      </w:numPr>
    </w:pPr>
    <w:rPr>
      <w:rFonts w:asciiTheme="majorHAnsi" w:eastAsiaTheme="majorEastAsia" w:hAnsiTheme="majorHAnsi" w:cstheme="majorBidi"/>
      <w:i/>
      <w:iCs/>
      <w:color w:val="4F81BD" w:themeColor="accent1"/>
      <w:spacing w:val="15"/>
      <w:sz w:val="24"/>
    </w:rPr>
  </w:style>
  <w:style w:type="character" w:customStyle="1" w:styleId="af">
    <w:name w:val="כותרת משנה תו"/>
    <w:basedOn w:val="a0"/>
    <w:link w:val="a7"/>
    <w:uiPriority w:val="11"/>
    <w:rsid w:val="005F64A3"/>
    <w:rPr>
      <w:rFonts w:asciiTheme="majorHAnsi" w:eastAsiaTheme="majorEastAsia" w:hAnsiTheme="majorHAnsi" w:cstheme="majorBidi"/>
      <w:i/>
      <w:iCs/>
      <w:noProof/>
      <w:color w:val="4F81BD" w:themeColor="accent1"/>
      <w:spacing w:val="15"/>
      <w:sz w:val="24"/>
      <w:szCs w:val="24"/>
      <w:lang w:eastAsia="he-IL"/>
    </w:rPr>
  </w:style>
  <w:style w:type="paragraph" w:styleId="a9">
    <w:name w:val="Title"/>
    <w:basedOn w:val="a"/>
    <w:next w:val="a"/>
    <w:link w:val="af0"/>
    <w:uiPriority w:val="10"/>
    <w:qFormat/>
    <w:rsid w:val="005F64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כותרת טקסט תו"/>
    <w:basedOn w:val="a0"/>
    <w:link w:val="a9"/>
    <w:uiPriority w:val="10"/>
    <w:rsid w:val="005F64A3"/>
    <w:rPr>
      <w:rFonts w:asciiTheme="majorHAnsi" w:eastAsiaTheme="majorEastAsia" w:hAnsiTheme="majorHAnsi" w:cstheme="majorBidi"/>
      <w:noProof/>
      <w:color w:val="17365D" w:themeColor="text2" w:themeShade="BF"/>
      <w:spacing w:val="5"/>
      <w:kern w:val="28"/>
      <w:sz w:val="52"/>
      <w:szCs w:val="52"/>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4A3"/>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F64A3"/>
    <w:pPr>
      <w:spacing w:line="260" w:lineRule="exact"/>
      <w:ind w:left="284" w:hanging="284"/>
      <w:jc w:val="both"/>
    </w:pPr>
    <w:rPr>
      <w:rFonts w:cs="Narkisim"/>
      <w:noProof w:val="0"/>
    </w:rPr>
  </w:style>
  <w:style w:type="character" w:customStyle="1" w:styleId="a4">
    <w:name w:val="טקסט הערת שוליים תו"/>
    <w:basedOn w:val="a0"/>
    <w:link w:val="a3"/>
    <w:semiHidden/>
    <w:rsid w:val="005F64A3"/>
    <w:rPr>
      <w:rFonts w:ascii="Times New Roman" w:eastAsia="Times New Roman" w:hAnsi="Times New Roman" w:cs="Narkisim"/>
      <w:sz w:val="20"/>
      <w:szCs w:val="24"/>
      <w:lang w:eastAsia="he-IL"/>
    </w:rPr>
  </w:style>
  <w:style w:type="character" w:styleId="a5">
    <w:name w:val="footnote reference"/>
    <w:semiHidden/>
    <w:rsid w:val="005F64A3"/>
    <w:rPr>
      <w:vertAlign w:val="superscript"/>
    </w:rPr>
  </w:style>
  <w:style w:type="paragraph" w:customStyle="1" w:styleId="a6">
    <w:name w:val="זולדן"/>
    <w:basedOn w:val="a7"/>
    <w:rsid w:val="005F64A3"/>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8">
    <w:name w:val="כותרת"/>
    <w:basedOn w:val="a9"/>
    <w:rsid w:val="005F64A3"/>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a">
    <w:name w:val="פרק"/>
    <w:basedOn w:val="a9"/>
    <w:rsid w:val="005F64A3"/>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b">
    <w:name w:val="Quote"/>
    <w:basedOn w:val="a"/>
    <w:link w:val="ac"/>
    <w:qFormat/>
    <w:rsid w:val="005F64A3"/>
    <w:pPr>
      <w:tabs>
        <w:tab w:val="right" w:pos="6237"/>
      </w:tabs>
      <w:spacing w:before="120" w:after="120" w:line="320" w:lineRule="exact"/>
      <w:ind w:left="567" w:right="567"/>
      <w:jc w:val="both"/>
    </w:pPr>
    <w:rPr>
      <w:rFonts w:cs="Narkisim"/>
      <w:sz w:val="24"/>
      <w:lang w:eastAsia="en-US"/>
    </w:rPr>
  </w:style>
  <w:style w:type="character" w:customStyle="1" w:styleId="ac">
    <w:name w:val="ציטוט תו"/>
    <w:basedOn w:val="a0"/>
    <w:link w:val="ab"/>
    <w:rsid w:val="005F64A3"/>
    <w:rPr>
      <w:rFonts w:ascii="Times New Roman" w:eastAsia="Times New Roman" w:hAnsi="Times New Roman" w:cs="Narkisim"/>
      <w:noProof/>
      <w:sz w:val="24"/>
      <w:szCs w:val="24"/>
    </w:rPr>
  </w:style>
  <w:style w:type="paragraph" w:customStyle="1" w:styleId="ad">
    <w:name w:val="ראשונה"/>
    <w:basedOn w:val="a7"/>
    <w:rsid w:val="005F64A3"/>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e">
    <w:name w:val="ראשי פרקים"/>
    <w:basedOn w:val="a7"/>
    <w:rsid w:val="005F64A3"/>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paragraph" w:styleId="a7">
    <w:name w:val="Subtitle"/>
    <w:basedOn w:val="a"/>
    <w:next w:val="a"/>
    <w:link w:val="af"/>
    <w:uiPriority w:val="11"/>
    <w:qFormat/>
    <w:rsid w:val="005F64A3"/>
    <w:pPr>
      <w:numPr>
        <w:ilvl w:val="1"/>
      </w:numPr>
    </w:pPr>
    <w:rPr>
      <w:rFonts w:asciiTheme="majorHAnsi" w:eastAsiaTheme="majorEastAsia" w:hAnsiTheme="majorHAnsi" w:cstheme="majorBidi"/>
      <w:i/>
      <w:iCs/>
      <w:color w:val="4F81BD" w:themeColor="accent1"/>
      <w:spacing w:val="15"/>
      <w:sz w:val="24"/>
    </w:rPr>
  </w:style>
  <w:style w:type="character" w:customStyle="1" w:styleId="af">
    <w:name w:val="כותרת משנה תו"/>
    <w:basedOn w:val="a0"/>
    <w:link w:val="a7"/>
    <w:uiPriority w:val="11"/>
    <w:rsid w:val="005F64A3"/>
    <w:rPr>
      <w:rFonts w:asciiTheme="majorHAnsi" w:eastAsiaTheme="majorEastAsia" w:hAnsiTheme="majorHAnsi" w:cstheme="majorBidi"/>
      <w:i/>
      <w:iCs/>
      <w:noProof/>
      <w:color w:val="4F81BD" w:themeColor="accent1"/>
      <w:spacing w:val="15"/>
      <w:sz w:val="24"/>
      <w:szCs w:val="24"/>
      <w:lang w:eastAsia="he-IL"/>
    </w:rPr>
  </w:style>
  <w:style w:type="paragraph" w:styleId="a9">
    <w:name w:val="Title"/>
    <w:basedOn w:val="a"/>
    <w:next w:val="a"/>
    <w:link w:val="af0"/>
    <w:uiPriority w:val="10"/>
    <w:qFormat/>
    <w:rsid w:val="005F64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כותרת טקסט תו"/>
    <w:basedOn w:val="a0"/>
    <w:link w:val="a9"/>
    <w:uiPriority w:val="10"/>
    <w:rsid w:val="005F64A3"/>
    <w:rPr>
      <w:rFonts w:asciiTheme="majorHAnsi" w:eastAsiaTheme="majorEastAsia" w:hAnsiTheme="majorHAnsi" w:cstheme="majorBidi"/>
      <w:noProof/>
      <w:color w:val="17365D" w:themeColor="text2" w:themeShade="BF"/>
      <w:spacing w:val="5"/>
      <w:kern w:val="28"/>
      <w:sz w:val="52"/>
      <w:szCs w:val="5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2983</Words>
  <Characters>14915</Characters>
  <Application>Microsoft Office Word</Application>
  <DocSecurity>0</DocSecurity>
  <Lines>124</Lines>
  <Paragraphs>35</Paragraphs>
  <ScaleCrop>false</ScaleCrop>
  <Company>z</Company>
  <LinksUpToDate>false</LinksUpToDate>
  <CharactersWithSpaces>17863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3</cp:revision>
  <dcterms:created xsi:type="dcterms:W3CDTF">2015-12-16T21:23:00Z</dcterms:created>
  <dcterms:modified xsi:type="dcterms:W3CDTF">2015-12-16T21:33:00Z</dcterms:modified>
</cp:coreProperties>
</file>