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B6788" w:rsidRDefault="00B45A22" w:rsidP="006A29B5">
      <w:pPr>
        <w:rPr>
          <w:sz w:val="18"/>
          <w:szCs w:val="20"/>
          <w:rtl/>
        </w:rPr>
      </w:pPr>
      <w:r w:rsidRPr="00BB6788">
        <w:rPr>
          <w:rFonts w:hint="cs"/>
          <w:sz w:val="18"/>
          <w:szCs w:val="20"/>
          <w:rtl/>
        </w:rPr>
        <w:t>בס"ד</w:t>
      </w:r>
      <w:r w:rsidR="002201F6" w:rsidRPr="00BB6788">
        <w:rPr>
          <w:rFonts w:hint="cs"/>
          <w:sz w:val="18"/>
          <w:szCs w:val="20"/>
          <w:rtl/>
        </w:rPr>
        <w:t>, מוצאי ר"ח שבט תשע"ח</w:t>
      </w:r>
      <w:r w:rsidR="008A6B19" w:rsidRPr="008A6B19">
        <w:rPr>
          <w:rFonts w:ascii="FrankRuehl" w:hAnsi="FrankRuehl" w:cs="FrankRuehl"/>
          <w:b/>
          <w:bCs/>
          <w:sz w:val="18"/>
          <w:szCs w:val="20"/>
          <w:rtl/>
        </w:rPr>
        <w:t xml:space="preserve"> </w:t>
      </w:r>
      <w:r w:rsidR="008A6B19">
        <w:rPr>
          <w:rFonts w:ascii="FrankRuehl" w:hAnsi="FrankRuehl" w:cs="FrankRuehl"/>
          <w:b/>
          <w:bCs/>
          <w:sz w:val="18"/>
          <w:szCs w:val="20"/>
          <w:rtl/>
        </w:rPr>
        <w:tab/>
      </w:r>
      <w:r w:rsidR="008A6B19">
        <w:rPr>
          <w:rFonts w:ascii="FrankRuehl" w:hAnsi="FrankRuehl" w:cs="FrankRuehl"/>
          <w:b/>
          <w:bCs/>
          <w:sz w:val="18"/>
          <w:szCs w:val="20"/>
          <w:rtl/>
        </w:rPr>
        <w:tab/>
      </w:r>
      <w:r w:rsidR="008A6B19">
        <w:rPr>
          <w:rFonts w:ascii="FrankRuehl" w:hAnsi="FrankRuehl" w:cs="FrankRuehl"/>
          <w:b/>
          <w:bCs/>
          <w:sz w:val="18"/>
          <w:szCs w:val="20"/>
          <w:rtl/>
        </w:rPr>
        <w:tab/>
      </w:r>
      <w:r w:rsidR="008A6B19">
        <w:rPr>
          <w:rFonts w:ascii="FrankRuehl" w:hAnsi="FrankRuehl" w:cs="FrankRuehl"/>
          <w:b/>
          <w:bCs/>
          <w:sz w:val="18"/>
          <w:szCs w:val="20"/>
          <w:rtl/>
        </w:rPr>
        <w:tab/>
      </w:r>
      <w:r w:rsidR="008A6B19">
        <w:rPr>
          <w:rFonts w:ascii="FrankRuehl" w:hAnsi="FrankRuehl" w:cs="FrankRuehl"/>
          <w:b/>
          <w:bCs/>
          <w:sz w:val="18"/>
          <w:szCs w:val="20"/>
          <w:rtl/>
        </w:rPr>
        <w:tab/>
      </w:r>
      <w:r w:rsidR="008A6B19">
        <w:rPr>
          <w:rFonts w:ascii="FrankRuehl" w:hAnsi="FrankRuehl" w:cs="FrankRuehl"/>
          <w:b/>
          <w:bCs/>
          <w:sz w:val="18"/>
          <w:szCs w:val="20"/>
          <w:rtl/>
        </w:rPr>
        <w:tab/>
      </w:r>
      <w:r w:rsidR="008A6B19">
        <w:rPr>
          <w:rFonts w:ascii="FrankRuehl" w:hAnsi="FrankRuehl" w:cs="FrankRuehl"/>
          <w:b/>
          <w:bCs/>
          <w:sz w:val="18"/>
          <w:szCs w:val="20"/>
          <w:rtl/>
        </w:rPr>
        <w:tab/>
      </w:r>
      <w:r w:rsidR="008A6B19">
        <w:rPr>
          <w:rFonts w:ascii="FrankRuehl" w:hAnsi="FrankRuehl" w:cs="FrankRuehl"/>
          <w:b/>
          <w:bCs/>
          <w:sz w:val="18"/>
          <w:szCs w:val="20"/>
          <w:rtl/>
        </w:rPr>
        <w:tab/>
      </w:r>
      <w:r w:rsidR="008A6B19" w:rsidRPr="006D50B2">
        <w:rPr>
          <w:rFonts w:ascii="FrankRuehl" w:hAnsi="FrankRuehl" w:cs="FrankRuehl"/>
          <w:b/>
          <w:bCs/>
          <w:sz w:val="18"/>
          <w:szCs w:val="20"/>
          <w:rtl/>
        </w:rPr>
        <w:t>עיון והעמקה בדף היומי, הרב אודי שורץ</w:t>
      </w:r>
    </w:p>
    <w:p w:rsidR="002201F6" w:rsidRPr="00BB6788" w:rsidRDefault="002201F6" w:rsidP="002201F6">
      <w:pPr>
        <w:pStyle w:val="a3"/>
        <w:rPr>
          <w:sz w:val="20"/>
          <w:szCs w:val="24"/>
          <w:rtl/>
        </w:rPr>
      </w:pPr>
      <w:r w:rsidRPr="00BB6788">
        <w:rPr>
          <w:rFonts w:hint="cs"/>
          <w:sz w:val="20"/>
          <w:szCs w:val="24"/>
          <w:rtl/>
        </w:rPr>
        <w:t>פתיחה למסכת עבודה זרה</w:t>
      </w:r>
      <w:r w:rsidR="00825989">
        <w:rPr>
          <w:rFonts w:hint="cs"/>
          <w:sz w:val="20"/>
          <w:szCs w:val="24"/>
          <w:rtl/>
        </w:rPr>
        <w:t>, "אידיהן" ו"עידיהן"</w:t>
      </w:r>
      <w:bookmarkStart w:id="0" w:name="_GoBack"/>
      <w:bookmarkEnd w:id="0"/>
    </w:p>
    <w:p w:rsidR="00DA780C" w:rsidRPr="00BB6788" w:rsidRDefault="00DA780C" w:rsidP="00BB6788">
      <w:pPr>
        <w:pStyle w:val="a8"/>
        <w:numPr>
          <w:ilvl w:val="0"/>
          <w:numId w:val="1"/>
        </w:numPr>
        <w:ind w:left="360"/>
        <w:rPr>
          <w:sz w:val="18"/>
          <w:szCs w:val="20"/>
          <w:rtl/>
        </w:rPr>
      </w:pPr>
      <w:r w:rsidRPr="00BB6788">
        <w:rPr>
          <w:b/>
          <w:bCs/>
          <w:sz w:val="18"/>
          <w:szCs w:val="20"/>
          <w:rtl/>
        </w:rPr>
        <w:t>עבודה זרה</w:t>
      </w:r>
      <w:r w:rsidR="00445228" w:rsidRPr="00BB6788">
        <w:rPr>
          <w:rFonts w:hint="cs"/>
          <w:b/>
          <w:bCs/>
          <w:sz w:val="18"/>
          <w:szCs w:val="20"/>
          <w:rtl/>
        </w:rPr>
        <w:t>, דף ב':</w:t>
      </w:r>
      <w:r w:rsidR="00445228" w:rsidRPr="00BB6788">
        <w:rPr>
          <w:rFonts w:hint="cs"/>
          <w:sz w:val="18"/>
          <w:szCs w:val="20"/>
          <w:rtl/>
        </w:rPr>
        <w:t xml:space="preserve"> </w:t>
      </w:r>
      <w:r w:rsidR="00445228" w:rsidRPr="00BB6788">
        <w:rPr>
          <w:sz w:val="18"/>
          <w:szCs w:val="20"/>
          <w:rtl/>
        </w:rPr>
        <w:t xml:space="preserve"> </w:t>
      </w:r>
      <w:r w:rsidR="00445228" w:rsidRPr="00BB6788">
        <w:rPr>
          <w:rFonts w:hint="cs"/>
          <w:sz w:val="18"/>
          <w:szCs w:val="20"/>
          <w:rtl/>
        </w:rPr>
        <w:t>"</w:t>
      </w:r>
      <w:r w:rsidRPr="00BB6788">
        <w:rPr>
          <w:sz w:val="18"/>
          <w:szCs w:val="20"/>
          <w:rtl/>
        </w:rPr>
        <w:t>לפני אידיהן של עובדי כוכבים שלשה ימים - אסור לשאת ולתת עמהם</w:t>
      </w:r>
      <w:r w:rsidR="00445228" w:rsidRPr="00BB6788">
        <w:rPr>
          <w:rFonts w:hint="cs"/>
          <w:sz w:val="18"/>
          <w:szCs w:val="20"/>
          <w:rtl/>
        </w:rPr>
        <w:t xml:space="preserve"> ... </w:t>
      </w:r>
      <w:r w:rsidR="00445228" w:rsidRPr="00BB6788">
        <w:rPr>
          <w:sz w:val="18"/>
          <w:szCs w:val="20"/>
          <w:rtl/>
        </w:rPr>
        <w:t>מאן דתני אידיהן לא משתבש, ומאן דתני עידיהן לא משתבש. מאן דתני אידיהן לא משתבש, דכתיב: כי קרוב יום אידם</w:t>
      </w:r>
      <w:r w:rsidR="00445228" w:rsidRPr="00BB6788">
        <w:rPr>
          <w:rFonts w:hint="cs"/>
          <w:sz w:val="18"/>
          <w:szCs w:val="20"/>
          <w:rtl/>
        </w:rPr>
        <w:t xml:space="preserve"> ... </w:t>
      </w:r>
      <w:r w:rsidR="00445228" w:rsidRPr="00BB6788">
        <w:rPr>
          <w:sz w:val="18"/>
          <w:szCs w:val="20"/>
          <w:rtl/>
        </w:rPr>
        <w:t>מאן דאמר עידיהן, מהכא: יוצרי פסל כולם תוהו וחמודיהם בל יועילו ועידיהם המה</w:t>
      </w:r>
      <w:r w:rsidR="00445228" w:rsidRPr="00BB6788">
        <w:rPr>
          <w:rFonts w:hint="cs"/>
          <w:sz w:val="18"/>
          <w:szCs w:val="20"/>
          <w:rtl/>
        </w:rPr>
        <w:t>"</w:t>
      </w:r>
      <w:r w:rsidR="00445228" w:rsidRPr="00BB6788">
        <w:rPr>
          <w:sz w:val="18"/>
          <w:szCs w:val="20"/>
          <w:rtl/>
        </w:rPr>
        <w:t>.</w:t>
      </w:r>
    </w:p>
    <w:p w:rsidR="00445228" w:rsidRPr="00BB6788" w:rsidRDefault="00445228" w:rsidP="00BB6788">
      <w:pPr>
        <w:pStyle w:val="a8"/>
        <w:numPr>
          <w:ilvl w:val="0"/>
          <w:numId w:val="1"/>
        </w:numPr>
        <w:ind w:left="360"/>
        <w:rPr>
          <w:sz w:val="18"/>
          <w:szCs w:val="20"/>
          <w:rtl/>
        </w:rPr>
      </w:pPr>
      <w:r w:rsidRPr="00BB6788">
        <w:rPr>
          <w:b/>
          <w:bCs/>
          <w:sz w:val="18"/>
          <w:szCs w:val="20"/>
          <w:rtl/>
        </w:rPr>
        <w:t>פירוש המשנה לרמב"ם</w:t>
      </w:r>
      <w:r w:rsidRPr="00BB6788">
        <w:rPr>
          <w:rFonts w:hint="cs"/>
          <w:b/>
          <w:bCs/>
          <w:sz w:val="18"/>
          <w:szCs w:val="20"/>
          <w:rtl/>
        </w:rPr>
        <w:t xml:space="preserve"> שם:</w:t>
      </w:r>
      <w:r w:rsidRPr="00BB6788">
        <w:rPr>
          <w:rFonts w:hint="cs"/>
          <w:sz w:val="18"/>
          <w:szCs w:val="20"/>
          <w:rtl/>
        </w:rPr>
        <w:t xml:space="preserve"> "</w:t>
      </w:r>
      <w:r w:rsidRPr="00BB6788">
        <w:rPr>
          <w:sz w:val="18"/>
          <w:szCs w:val="20"/>
          <w:rtl/>
        </w:rPr>
        <w:t>אידיהן - אבלם. כינוי לחגיהם. לא התיר לעצמו לקרותם חגים, לפי שהם ימי אבל באמת</w:t>
      </w:r>
      <w:r w:rsidRPr="00BB6788">
        <w:rPr>
          <w:rFonts w:hint="cs"/>
          <w:sz w:val="18"/>
          <w:szCs w:val="20"/>
          <w:rtl/>
        </w:rPr>
        <w:t>"</w:t>
      </w:r>
      <w:r w:rsidRPr="00BB6788">
        <w:rPr>
          <w:sz w:val="18"/>
          <w:szCs w:val="20"/>
          <w:rtl/>
        </w:rPr>
        <w:t>.</w:t>
      </w:r>
    </w:p>
    <w:p w:rsidR="00A25688" w:rsidRPr="00BB6788" w:rsidRDefault="00A25688" w:rsidP="00BB6788">
      <w:pPr>
        <w:rPr>
          <w:sz w:val="18"/>
          <w:szCs w:val="20"/>
          <w:rtl/>
        </w:rPr>
      </w:pPr>
    </w:p>
    <w:p w:rsidR="002201F6" w:rsidRPr="00BB6788" w:rsidRDefault="002201F6" w:rsidP="00BB6788">
      <w:pPr>
        <w:rPr>
          <w:b/>
          <w:bCs/>
          <w:sz w:val="18"/>
          <w:szCs w:val="20"/>
          <w:u w:val="single"/>
          <w:rtl/>
        </w:rPr>
      </w:pPr>
      <w:r w:rsidRPr="00BB6788">
        <w:rPr>
          <w:rFonts w:hint="cs"/>
          <w:b/>
          <w:bCs/>
          <w:sz w:val="18"/>
          <w:szCs w:val="20"/>
          <w:u w:val="single"/>
          <w:rtl/>
        </w:rPr>
        <w:t>תברא עדיף</w:t>
      </w:r>
    </w:p>
    <w:p w:rsidR="00A25688" w:rsidRPr="00BB6788" w:rsidRDefault="00A25688" w:rsidP="00BB6788">
      <w:pPr>
        <w:pStyle w:val="a8"/>
        <w:numPr>
          <w:ilvl w:val="0"/>
          <w:numId w:val="1"/>
        </w:numPr>
        <w:ind w:left="360"/>
        <w:rPr>
          <w:sz w:val="18"/>
          <w:szCs w:val="20"/>
          <w:rtl/>
        </w:rPr>
      </w:pPr>
      <w:r w:rsidRPr="00BB6788">
        <w:rPr>
          <w:b/>
          <w:bCs/>
          <w:sz w:val="18"/>
          <w:szCs w:val="20"/>
          <w:rtl/>
        </w:rPr>
        <w:t>דברים</w:t>
      </w:r>
      <w:r w:rsidRPr="00BB6788">
        <w:rPr>
          <w:rFonts w:hint="cs"/>
          <w:b/>
          <w:bCs/>
          <w:sz w:val="18"/>
          <w:szCs w:val="20"/>
          <w:rtl/>
        </w:rPr>
        <w:t>,</w:t>
      </w:r>
      <w:r w:rsidRPr="00BB6788">
        <w:rPr>
          <w:b/>
          <w:bCs/>
          <w:sz w:val="18"/>
          <w:szCs w:val="20"/>
          <w:rtl/>
        </w:rPr>
        <w:t xml:space="preserve"> ל</w:t>
      </w:r>
      <w:r w:rsidRPr="00BB6788">
        <w:rPr>
          <w:rFonts w:hint="cs"/>
          <w:b/>
          <w:bCs/>
          <w:sz w:val="18"/>
          <w:szCs w:val="20"/>
          <w:rtl/>
        </w:rPr>
        <w:t>"</w:t>
      </w:r>
      <w:r w:rsidRPr="00BB6788">
        <w:rPr>
          <w:b/>
          <w:bCs/>
          <w:sz w:val="18"/>
          <w:szCs w:val="20"/>
          <w:rtl/>
        </w:rPr>
        <w:t>ב ל</w:t>
      </w:r>
      <w:r w:rsidRPr="00BB6788">
        <w:rPr>
          <w:rFonts w:hint="cs"/>
          <w:b/>
          <w:bCs/>
          <w:sz w:val="18"/>
          <w:szCs w:val="20"/>
          <w:rtl/>
        </w:rPr>
        <w:t>"</w:t>
      </w:r>
      <w:r w:rsidRPr="00BB6788">
        <w:rPr>
          <w:b/>
          <w:bCs/>
          <w:sz w:val="18"/>
          <w:szCs w:val="20"/>
          <w:rtl/>
        </w:rPr>
        <w:t>ה</w:t>
      </w:r>
      <w:r w:rsidRPr="00BB6788">
        <w:rPr>
          <w:rFonts w:hint="cs"/>
          <w:b/>
          <w:bCs/>
          <w:sz w:val="18"/>
          <w:szCs w:val="20"/>
          <w:rtl/>
        </w:rPr>
        <w:t>:</w:t>
      </w:r>
      <w:r w:rsidRPr="00BB6788">
        <w:rPr>
          <w:rFonts w:hint="cs"/>
          <w:sz w:val="18"/>
          <w:szCs w:val="20"/>
          <w:rtl/>
        </w:rPr>
        <w:t xml:space="preserve"> "</w:t>
      </w:r>
      <w:r w:rsidRPr="00BB6788">
        <w:rPr>
          <w:sz w:val="18"/>
          <w:szCs w:val="20"/>
          <w:rtl/>
        </w:rPr>
        <w:t>לִי נָקָם וְשִׁלֵּם לְעֵת תָּמוּט רַגְלָם כִּי קָרוֹב יוֹם אֵידָם וְחָשׁ עֲתִדֹת לָמוֹ</w:t>
      </w:r>
      <w:r w:rsidRPr="00BB6788">
        <w:rPr>
          <w:rFonts w:hint="cs"/>
          <w:sz w:val="18"/>
          <w:szCs w:val="20"/>
          <w:rtl/>
        </w:rPr>
        <w:t>".</w:t>
      </w:r>
    </w:p>
    <w:p w:rsidR="00445228" w:rsidRPr="00BB6788" w:rsidRDefault="00445228" w:rsidP="00BB6788">
      <w:pPr>
        <w:pStyle w:val="a8"/>
        <w:numPr>
          <w:ilvl w:val="0"/>
          <w:numId w:val="1"/>
        </w:numPr>
        <w:ind w:left="360"/>
        <w:rPr>
          <w:sz w:val="18"/>
          <w:szCs w:val="20"/>
          <w:rtl/>
        </w:rPr>
      </w:pPr>
      <w:r w:rsidRPr="00BB6788">
        <w:rPr>
          <w:rFonts w:hint="cs"/>
          <w:b/>
          <w:bCs/>
          <w:sz w:val="18"/>
          <w:szCs w:val="20"/>
          <w:rtl/>
        </w:rPr>
        <w:t xml:space="preserve">אונקלוס </w:t>
      </w:r>
      <w:r w:rsidR="00A25688" w:rsidRPr="00BB6788">
        <w:rPr>
          <w:rFonts w:hint="cs"/>
          <w:b/>
          <w:bCs/>
          <w:sz w:val="18"/>
          <w:szCs w:val="20"/>
          <w:rtl/>
        </w:rPr>
        <w:t>שם</w:t>
      </w:r>
      <w:r w:rsidRPr="00BB6788">
        <w:rPr>
          <w:rFonts w:hint="cs"/>
          <w:b/>
          <w:bCs/>
          <w:sz w:val="18"/>
          <w:szCs w:val="20"/>
          <w:rtl/>
        </w:rPr>
        <w:t>:</w:t>
      </w:r>
      <w:r w:rsidRPr="00BB6788">
        <w:rPr>
          <w:rFonts w:hint="cs"/>
          <w:sz w:val="18"/>
          <w:szCs w:val="20"/>
          <w:rtl/>
        </w:rPr>
        <w:t xml:space="preserve"> "</w:t>
      </w:r>
      <w:r w:rsidRPr="00BB6788">
        <w:rPr>
          <w:sz w:val="18"/>
          <w:szCs w:val="20"/>
          <w:rtl/>
        </w:rPr>
        <w:t xml:space="preserve">קדמי פורענותא ואנא אשלים בעדן דיגלון מארעהון ארי קריב יום </w:t>
      </w:r>
      <w:r w:rsidRPr="00BB6788">
        <w:rPr>
          <w:sz w:val="18"/>
          <w:szCs w:val="20"/>
          <w:u w:val="single"/>
          <w:rtl/>
        </w:rPr>
        <w:t>תברהון</w:t>
      </w:r>
      <w:r w:rsidRPr="00BB6788">
        <w:rPr>
          <w:sz w:val="18"/>
          <w:szCs w:val="20"/>
          <w:rtl/>
        </w:rPr>
        <w:t xml:space="preserve"> ומבע דעתיד להון</w:t>
      </w:r>
      <w:r w:rsidRPr="00BB6788">
        <w:rPr>
          <w:rFonts w:hint="cs"/>
          <w:sz w:val="18"/>
          <w:szCs w:val="20"/>
          <w:rtl/>
        </w:rPr>
        <w:t>".</w:t>
      </w:r>
    </w:p>
    <w:p w:rsidR="00445228" w:rsidRPr="00BB6788" w:rsidRDefault="00445228" w:rsidP="00BB6788">
      <w:pPr>
        <w:pStyle w:val="a8"/>
        <w:numPr>
          <w:ilvl w:val="0"/>
          <w:numId w:val="1"/>
        </w:numPr>
        <w:ind w:left="360"/>
        <w:rPr>
          <w:sz w:val="18"/>
          <w:szCs w:val="20"/>
          <w:rtl/>
        </w:rPr>
      </w:pPr>
      <w:r w:rsidRPr="00BB6788">
        <w:rPr>
          <w:b/>
          <w:bCs/>
          <w:sz w:val="18"/>
          <w:szCs w:val="20"/>
          <w:rtl/>
        </w:rPr>
        <w:t>אבן עזרא בראשית</w:t>
      </w:r>
      <w:r w:rsidRPr="00BB6788">
        <w:rPr>
          <w:rFonts w:hint="cs"/>
          <w:b/>
          <w:bCs/>
          <w:sz w:val="18"/>
          <w:szCs w:val="20"/>
          <w:rtl/>
        </w:rPr>
        <w:t>, ב' ו':</w:t>
      </w:r>
      <w:r w:rsidRPr="00BB6788">
        <w:rPr>
          <w:rFonts w:hint="cs"/>
          <w:sz w:val="18"/>
          <w:szCs w:val="20"/>
          <w:rtl/>
        </w:rPr>
        <w:t xml:space="preserve"> "</w:t>
      </w:r>
      <w:r w:rsidRPr="00BB6788">
        <w:rPr>
          <w:sz w:val="18"/>
          <w:szCs w:val="20"/>
          <w:rtl/>
        </w:rPr>
        <w:t xml:space="preserve">ואד </w:t>
      </w:r>
      <w:r w:rsidRPr="00BB6788">
        <w:rPr>
          <w:rFonts w:hint="cs"/>
          <w:sz w:val="18"/>
          <w:szCs w:val="20"/>
          <w:rtl/>
        </w:rPr>
        <w:t xml:space="preserve">יעלה מן הארץ - </w:t>
      </w:r>
      <w:r w:rsidRPr="00BB6788">
        <w:rPr>
          <w:sz w:val="18"/>
          <w:szCs w:val="20"/>
          <w:rtl/>
        </w:rPr>
        <w:t xml:space="preserve">כמו עשן, וכמוהו יום אידם (דבר' לב, לה), </w:t>
      </w:r>
      <w:r w:rsidRPr="00BB6788">
        <w:rPr>
          <w:sz w:val="18"/>
          <w:szCs w:val="20"/>
          <w:u w:val="single"/>
          <w:rtl/>
        </w:rPr>
        <w:t>שהיום הרע יקרא יום ענן וערפל</w:t>
      </w:r>
      <w:r w:rsidRPr="00BB6788">
        <w:rPr>
          <w:rFonts w:hint="cs"/>
          <w:sz w:val="18"/>
          <w:szCs w:val="20"/>
          <w:rtl/>
        </w:rPr>
        <w:t>"</w:t>
      </w:r>
      <w:r w:rsidRPr="00BB6788">
        <w:rPr>
          <w:sz w:val="18"/>
          <w:szCs w:val="20"/>
          <w:rtl/>
        </w:rPr>
        <w:t xml:space="preserve">. </w:t>
      </w:r>
    </w:p>
    <w:p w:rsidR="00DA780C" w:rsidRPr="00BB6788" w:rsidRDefault="00DA780C" w:rsidP="00BB6788">
      <w:pPr>
        <w:pStyle w:val="a8"/>
        <w:numPr>
          <w:ilvl w:val="0"/>
          <w:numId w:val="1"/>
        </w:numPr>
        <w:ind w:left="360"/>
        <w:rPr>
          <w:sz w:val="18"/>
          <w:szCs w:val="20"/>
          <w:rtl/>
        </w:rPr>
      </w:pPr>
      <w:r w:rsidRPr="00BB6788">
        <w:rPr>
          <w:b/>
          <w:bCs/>
          <w:sz w:val="18"/>
          <w:szCs w:val="20"/>
          <w:rtl/>
        </w:rPr>
        <w:t xml:space="preserve">רש"ר הירש </w:t>
      </w:r>
      <w:r w:rsidR="00445228" w:rsidRPr="00BB6788">
        <w:rPr>
          <w:rFonts w:hint="cs"/>
          <w:b/>
          <w:bCs/>
          <w:sz w:val="18"/>
          <w:szCs w:val="20"/>
          <w:rtl/>
        </w:rPr>
        <w:t>דברים שם:</w:t>
      </w:r>
      <w:r w:rsidR="00445228" w:rsidRPr="00BB6788">
        <w:rPr>
          <w:rFonts w:hint="cs"/>
          <w:sz w:val="18"/>
          <w:szCs w:val="20"/>
          <w:rtl/>
        </w:rPr>
        <w:t xml:space="preserve"> "</w:t>
      </w:r>
      <w:r w:rsidRPr="00BB6788">
        <w:rPr>
          <w:sz w:val="18"/>
          <w:szCs w:val="20"/>
          <w:rtl/>
        </w:rPr>
        <w:t xml:space="preserve">האדים עולים מן הארץ ויוצרים את העננים, וסופם שיחזרו וירדו אל הארץ כמטרות. וכך עצם חטאות האדם יוצרים את הפורענות העתידה לבוא עליהם, וכשתתמלא סאתם היא תיתך על ראשם. כך הפך "איד" כינוי </w:t>
      </w:r>
      <w:r w:rsidRPr="00BB6788">
        <w:rPr>
          <w:sz w:val="18"/>
          <w:szCs w:val="20"/>
          <w:u w:val="single"/>
          <w:rtl/>
        </w:rPr>
        <w:t>לאסון הפוגע באדם</w:t>
      </w:r>
      <w:r w:rsidR="00445228" w:rsidRPr="00BB6788">
        <w:rPr>
          <w:rFonts w:hint="cs"/>
          <w:sz w:val="18"/>
          <w:szCs w:val="20"/>
          <w:rtl/>
        </w:rPr>
        <w:t>"</w:t>
      </w:r>
      <w:r w:rsidRPr="00BB6788">
        <w:rPr>
          <w:sz w:val="18"/>
          <w:szCs w:val="20"/>
          <w:rtl/>
        </w:rPr>
        <w:t>.</w:t>
      </w:r>
    </w:p>
    <w:p w:rsidR="002201F6" w:rsidRPr="00BB6788" w:rsidRDefault="002201F6" w:rsidP="00BB6788">
      <w:pPr>
        <w:pStyle w:val="a8"/>
        <w:numPr>
          <w:ilvl w:val="0"/>
          <w:numId w:val="1"/>
        </w:numPr>
        <w:ind w:left="360"/>
        <w:rPr>
          <w:sz w:val="18"/>
          <w:szCs w:val="20"/>
          <w:rtl/>
        </w:rPr>
      </w:pPr>
      <w:r w:rsidRPr="00BB6788">
        <w:rPr>
          <w:b/>
          <w:bCs/>
          <w:sz w:val="18"/>
          <w:szCs w:val="20"/>
          <w:rtl/>
        </w:rPr>
        <w:t xml:space="preserve">דברים </w:t>
      </w:r>
      <w:r w:rsidRPr="00BB6788">
        <w:rPr>
          <w:rFonts w:hint="cs"/>
          <w:b/>
          <w:bCs/>
          <w:sz w:val="18"/>
          <w:szCs w:val="20"/>
          <w:rtl/>
        </w:rPr>
        <w:t>ל"ב:</w:t>
      </w:r>
      <w:r w:rsidRPr="00BB6788">
        <w:rPr>
          <w:rFonts w:hint="cs"/>
          <w:sz w:val="18"/>
          <w:szCs w:val="20"/>
          <w:rtl/>
        </w:rPr>
        <w:t xml:space="preserve"> "</w:t>
      </w:r>
      <w:r w:rsidRPr="00BB6788">
        <w:rPr>
          <w:sz w:val="18"/>
          <w:szCs w:val="20"/>
          <w:rtl/>
        </w:rPr>
        <w:t>(לה) לִי נָקָם וְשִׁלֵּם לְעֵת תָּמוּט רַגְלָם כִּי קָרוֹב יוֹם אֵידָם וְחָשׁ עֲתִדֹת לָמוֹ: (לו) כִּי יָדִין ה' עַמּוֹ וְעַל עֲבָדָיו יִתְנֶחָם כִּי יִרְאֶה כִּי אָזְלַת יָד וְאֶפֶס עָצוּר וְעָזוּב:</w:t>
      </w:r>
      <w:r w:rsidRPr="00BB6788">
        <w:rPr>
          <w:rFonts w:hint="cs"/>
          <w:sz w:val="18"/>
          <w:szCs w:val="20"/>
          <w:rtl/>
        </w:rPr>
        <w:t xml:space="preserve"> ... </w:t>
      </w:r>
      <w:r w:rsidRPr="00BB6788">
        <w:rPr>
          <w:sz w:val="18"/>
          <w:szCs w:val="20"/>
          <w:rtl/>
        </w:rPr>
        <w:t>(מא) אִם שַׁנּוֹתִי בְּרַק חַרְבִּי וְתֹאחֵז בְּמִשְׁפָּט יָדִי אָשִׁיב נָקָם לְצָרָי וְלִמְשַׂנְאַי אֲשַׁלֵּם: (מב) אַשְׁכִּיר חִצַּי מִדָּם וְחַרְבִּי תֹּאכַל בָּשָׂר מִדַּם חָלָל וְשִׁבְיָה מֵרֹאשׁ פַּרְעוֹת אוֹיֵב: (מג) הַרְנִינוּ גוֹיִם עַמּוֹ כִּי דַם עֲבָדָיו יִקּוֹם וְנָקָם יָשִׁיב לְצָרָיו וְכִפֶּר אַדְמָתוֹ עַמּוֹ:</w:t>
      </w:r>
      <w:r w:rsidRPr="00BB6788">
        <w:rPr>
          <w:rFonts w:hint="cs"/>
          <w:sz w:val="18"/>
          <w:szCs w:val="20"/>
          <w:rtl/>
        </w:rPr>
        <w:t>".</w:t>
      </w:r>
    </w:p>
    <w:p w:rsidR="00445228" w:rsidRPr="00BB6788" w:rsidRDefault="00445228" w:rsidP="00BB6788">
      <w:pPr>
        <w:rPr>
          <w:sz w:val="18"/>
          <w:szCs w:val="20"/>
          <w:rtl/>
        </w:rPr>
      </w:pPr>
    </w:p>
    <w:p w:rsidR="002201F6" w:rsidRPr="00BB6788" w:rsidRDefault="002201F6" w:rsidP="00BB6788">
      <w:pPr>
        <w:rPr>
          <w:b/>
          <w:bCs/>
          <w:sz w:val="18"/>
          <w:szCs w:val="20"/>
          <w:u w:val="single"/>
          <w:rtl/>
        </w:rPr>
      </w:pPr>
      <w:r w:rsidRPr="00BB6788">
        <w:rPr>
          <w:rFonts w:hint="cs"/>
          <w:b/>
          <w:bCs/>
          <w:sz w:val="18"/>
          <w:szCs w:val="20"/>
          <w:u w:val="single"/>
          <w:rtl/>
        </w:rPr>
        <w:t>עדות עדיפא</w:t>
      </w:r>
    </w:p>
    <w:p w:rsidR="002201F6" w:rsidRPr="00BB6788" w:rsidRDefault="002201F6" w:rsidP="00BB6788">
      <w:pPr>
        <w:pStyle w:val="a8"/>
        <w:numPr>
          <w:ilvl w:val="0"/>
          <w:numId w:val="1"/>
        </w:numPr>
        <w:ind w:left="360"/>
        <w:rPr>
          <w:sz w:val="18"/>
          <w:szCs w:val="20"/>
          <w:rtl/>
        </w:rPr>
      </w:pPr>
      <w:r w:rsidRPr="00BB6788">
        <w:rPr>
          <w:rFonts w:hint="cs"/>
          <w:b/>
          <w:bCs/>
          <w:sz w:val="18"/>
          <w:szCs w:val="20"/>
          <w:rtl/>
        </w:rPr>
        <w:t xml:space="preserve">ישעיהו מ"ד ט': </w:t>
      </w:r>
      <w:r w:rsidRPr="00BB6788">
        <w:rPr>
          <w:rFonts w:hint="cs"/>
          <w:sz w:val="18"/>
          <w:szCs w:val="20"/>
          <w:rtl/>
        </w:rPr>
        <w:t>"</w:t>
      </w:r>
      <w:r w:rsidRPr="00BB6788">
        <w:rPr>
          <w:sz w:val="18"/>
          <w:szCs w:val="20"/>
          <w:rtl/>
        </w:rPr>
        <w:t>יֹצְרֵי פֶסֶל כֻּלָּם תֹּהוּ וַחֲמוּדֵיהֶם בַּל יוֹעִילוּ וְעֵדֵיהֶם הֵמָּה בַּל יִרְאוּ וּבַל יֵדְעוּ לְמַעַן יֵבֹשׁוּ</w:t>
      </w:r>
      <w:r w:rsidRPr="00BB6788">
        <w:rPr>
          <w:rFonts w:hint="cs"/>
          <w:sz w:val="18"/>
          <w:szCs w:val="20"/>
          <w:rtl/>
        </w:rPr>
        <w:t>".</w:t>
      </w:r>
    </w:p>
    <w:p w:rsidR="00193EC3" w:rsidRPr="00BB6788" w:rsidRDefault="002201F6" w:rsidP="00BB6788">
      <w:pPr>
        <w:pStyle w:val="a8"/>
        <w:numPr>
          <w:ilvl w:val="0"/>
          <w:numId w:val="1"/>
        </w:numPr>
        <w:ind w:left="360"/>
        <w:rPr>
          <w:sz w:val="18"/>
          <w:szCs w:val="20"/>
          <w:rtl/>
        </w:rPr>
      </w:pPr>
      <w:r w:rsidRPr="00BB6788">
        <w:rPr>
          <w:b/>
          <w:bCs/>
          <w:sz w:val="18"/>
          <w:szCs w:val="20"/>
          <w:rtl/>
        </w:rPr>
        <w:t>רש"י</w:t>
      </w:r>
      <w:r w:rsidRPr="00BB6788">
        <w:rPr>
          <w:rFonts w:hint="cs"/>
          <w:b/>
          <w:bCs/>
          <w:sz w:val="18"/>
          <w:szCs w:val="20"/>
          <w:rtl/>
        </w:rPr>
        <w:t xml:space="preserve"> שם:</w:t>
      </w:r>
      <w:r w:rsidRPr="00BB6788">
        <w:rPr>
          <w:rFonts w:hint="cs"/>
          <w:sz w:val="18"/>
          <w:szCs w:val="20"/>
          <w:rtl/>
        </w:rPr>
        <w:t xml:space="preserve"> "</w:t>
      </w:r>
      <w:r w:rsidRPr="00BB6788">
        <w:rPr>
          <w:sz w:val="18"/>
          <w:szCs w:val="20"/>
          <w:rtl/>
        </w:rPr>
        <w:t>ועדיהם המה - הפסילי' הם עדים על בושת עובדיהם שהרי אנו רואין שאינן לא רואין ולא יודעין והיו עובדין להם</w:t>
      </w:r>
      <w:r w:rsidRPr="00BB6788">
        <w:rPr>
          <w:rFonts w:hint="cs"/>
          <w:sz w:val="18"/>
          <w:szCs w:val="20"/>
          <w:rtl/>
        </w:rPr>
        <w:t>".</w:t>
      </w:r>
    </w:p>
    <w:p w:rsidR="002201F6" w:rsidRPr="00BB6788" w:rsidRDefault="002201F6" w:rsidP="00BB6788">
      <w:pPr>
        <w:pStyle w:val="a8"/>
        <w:numPr>
          <w:ilvl w:val="0"/>
          <w:numId w:val="1"/>
        </w:numPr>
        <w:ind w:left="360"/>
        <w:rPr>
          <w:sz w:val="18"/>
          <w:szCs w:val="20"/>
          <w:rtl/>
        </w:rPr>
      </w:pPr>
      <w:r w:rsidRPr="00BB6788">
        <w:rPr>
          <w:b/>
          <w:bCs/>
          <w:sz w:val="18"/>
          <w:szCs w:val="20"/>
          <w:rtl/>
        </w:rPr>
        <w:t>מהר"ל</w:t>
      </w:r>
      <w:r w:rsidRPr="00BB6788">
        <w:rPr>
          <w:rFonts w:hint="cs"/>
          <w:b/>
          <w:bCs/>
          <w:sz w:val="18"/>
          <w:szCs w:val="20"/>
          <w:rtl/>
        </w:rPr>
        <w:t xml:space="preserve"> עבודה זרה, דף ב':</w:t>
      </w:r>
      <w:r w:rsidRPr="00BB6788">
        <w:rPr>
          <w:rFonts w:hint="cs"/>
          <w:sz w:val="18"/>
          <w:szCs w:val="20"/>
          <w:rtl/>
        </w:rPr>
        <w:t xml:space="preserve"> "</w:t>
      </w:r>
      <w:r w:rsidRPr="00BB6788">
        <w:rPr>
          <w:sz w:val="18"/>
          <w:szCs w:val="20"/>
          <w:rtl/>
        </w:rPr>
        <w:t>עדות שהעידו בעצמם כו'. פי' כי דבר זה שהאומות הם עובדים ע"ז וענין זה מעידים על עצמם, מפני כי העבודה זרה היא דבר זר ולכך נקראו ע"ז דבר שהוא זר ביותר, לכך הוא נגלה זרותו ביותר, ולכך אמר כי האומות שעבדו אלקי נכר, הם מעידים על עצמם ומוציאים לפעל הנגלה מה שעבדו ע"ז, וכן ישראל שעושים המצות דבר זה מוציא אותם לפעל הנגלה, הן הע"ז שעובדים האומות בשביל שהוא זר לגמרי ודבר כמו זה נגלה, הן במצות שעושים ישראל</w:t>
      </w:r>
      <w:r w:rsidRPr="00BB6788">
        <w:rPr>
          <w:rFonts w:hint="cs"/>
          <w:sz w:val="18"/>
          <w:szCs w:val="20"/>
          <w:rtl/>
        </w:rPr>
        <w:t>"</w:t>
      </w:r>
      <w:r w:rsidRPr="00BB6788">
        <w:rPr>
          <w:sz w:val="18"/>
          <w:szCs w:val="20"/>
          <w:rtl/>
        </w:rPr>
        <w:t>.</w:t>
      </w:r>
    </w:p>
    <w:p w:rsidR="006320C4" w:rsidRPr="00BB6788" w:rsidRDefault="006320C4" w:rsidP="00BB6788">
      <w:pPr>
        <w:pStyle w:val="a8"/>
        <w:numPr>
          <w:ilvl w:val="0"/>
          <w:numId w:val="1"/>
        </w:numPr>
        <w:ind w:left="360"/>
        <w:rPr>
          <w:sz w:val="18"/>
          <w:szCs w:val="20"/>
          <w:rtl/>
        </w:rPr>
      </w:pPr>
      <w:r w:rsidRPr="00BB6788">
        <w:rPr>
          <w:b/>
          <w:bCs/>
          <w:sz w:val="18"/>
          <w:szCs w:val="20"/>
          <w:rtl/>
        </w:rPr>
        <w:t>מהרש"א</w:t>
      </w:r>
      <w:r w:rsidR="002201F6" w:rsidRPr="00BB6788">
        <w:rPr>
          <w:rFonts w:hint="cs"/>
          <w:b/>
          <w:bCs/>
          <w:sz w:val="18"/>
          <w:szCs w:val="20"/>
          <w:rtl/>
        </w:rPr>
        <w:t xml:space="preserve"> שם:</w:t>
      </w:r>
      <w:r w:rsidR="002201F6" w:rsidRPr="00BB6788">
        <w:rPr>
          <w:rFonts w:hint="cs"/>
          <w:sz w:val="18"/>
          <w:szCs w:val="20"/>
          <w:rtl/>
        </w:rPr>
        <w:t xml:space="preserve"> "</w:t>
      </w:r>
      <w:r w:rsidRPr="00BB6788">
        <w:rPr>
          <w:sz w:val="18"/>
          <w:szCs w:val="20"/>
          <w:rtl/>
        </w:rPr>
        <w:t>באות ומעידות וכו'. הענין כמ"ש המקובלים כי בכל מעשה ידי אדם נברא דבר רוחני לפי המעשה כמ"ש שעושה המצוה נותן כח בפמליא של מעלה וכן בהפך עושה העבירה מתיש כח פמליא של מעלה ונותן כח לצד הטומאה והם עדים המעידים עליו כמ"ש יוצרי פסל וגו' ועדיהן וגו' והוא העד המעיד שאמרו בפרקי אבות הקדוש ברוך הוא הוא העד הוא הדיין היינו הו</w:t>
      </w:r>
      <w:r w:rsidR="002201F6" w:rsidRPr="00BB6788">
        <w:rPr>
          <w:sz w:val="18"/>
          <w:szCs w:val="20"/>
          <w:rtl/>
        </w:rPr>
        <w:t>א העד הרואה שהוא נעשה דיין וק"ל</w:t>
      </w:r>
      <w:r w:rsidR="002201F6" w:rsidRPr="00BB6788">
        <w:rPr>
          <w:rFonts w:hint="cs"/>
          <w:sz w:val="18"/>
          <w:szCs w:val="20"/>
          <w:rtl/>
        </w:rPr>
        <w:t>".</w:t>
      </w:r>
    </w:p>
    <w:p w:rsidR="00193EC3" w:rsidRPr="00BB6788" w:rsidRDefault="00193EC3" w:rsidP="00BB6788">
      <w:pPr>
        <w:pStyle w:val="a8"/>
        <w:numPr>
          <w:ilvl w:val="0"/>
          <w:numId w:val="1"/>
        </w:numPr>
        <w:ind w:left="360"/>
        <w:rPr>
          <w:sz w:val="18"/>
          <w:szCs w:val="20"/>
          <w:rtl/>
        </w:rPr>
      </w:pPr>
      <w:r w:rsidRPr="00BB6788">
        <w:rPr>
          <w:b/>
          <w:bCs/>
          <w:sz w:val="18"/>
          <w:szCs w:val="20"/>
          <w:rtl/>
        </w:rPr>
        <w:t>ישעיהו מ</w:t>
      </w:r>
      <w:r w:rsidR="00A01C97" w:rsidRPr="00BB6788">
        <w:rPr>
          <w:rFonts w:hint="cs"/>
          <w:b/>
          <w:bCs/>
          <w:sz w:val="18"/>
          <w:szCs w:val="20"/>
          <w:rtl/>
        </w:rPr>
        <w:t>"</w:t>
      </w:r>
      <w:r w:rsidRPr="00BB6788">
        <w:rPr>
          <w:b/>
          <w:bCs/>
          <w:sz w:val="18"/>
          <w:szCs w:val="20"/>
          <w:rtl/>
        </w:rPr>
        <w:t>ד</w:t>
      </w:r>
      <w:r w:rsidR="00A01C97" w:rsidRPr="00BB6788">
        <w:rPr>
          <w:rFonts w:hint="cs"/>
          <w:b/>
          <w:bCs/>
          <w:sz w:val="18"/>
          <w:szCs w:val="20"/>
          <w:rtl/>
        </w:rPr>
        <w:t>:</w:t>
      </w:r>
      <w:r w:rsidR="00A01C97" w:rsidRPr="00BB6788">
        <w:rPr>
          <w:rFonts w:hint="cs"/>
          <w:sz w:val="18"/>
          <w:szCs w:val="20"/>
          <w:rtl/>
        </w:rPr>
        <w:t xml:space="preserve"> "</w:t>
      </w:r>
      <w:r w:rsidRPr="00BB6788">
        <w:rPr>
          <w:sz w:val="18"/>
          <w:szCs w:val="20"/>
          <w:rtl/>
        </w:rPr>
        <w:t>(ו) כֹּה אָמַר ה' מֶלֶךְ יִשְׂרָאֵל וְגֹאֲלוֹ ה' צְבָאוֹת אֲנִי רִאשׁוֹן וַאֲנִי אַחֲרוֹן וּמִבַּלְעָדַי אֵין אֱלֹהִים:</w:t>
      </w:r>
      <w:r w:rsidR="00A01C97" w:rsidRPr="00BB6788">
        <w:rPr>
          <w:rFonts w:hint="cs"/>
          <w:sz w:val="18"/>
          <w:szCs w:val="20"/>
          <w:rtl/>
        </w:rPr>
        <w:t xml:space="preserve"> ... </w:t>
      </w:r>
      <w:r w:rsidRPr="00BB6788">
        <w:rPr>
          <w:sz w:val="18"/>
          <w:szCs w:val="20"/>
          <w:rtl/>
        </w:rPr>
        <w:t>(ח) אַל תִּפְחֲדוּ וְאַל תִּרְהוּ הֲלֹא מֵאָז הִשְׁמַעְתִּיךָ וְהִגַּדְתִּי וְאַתֶּם עֵדָי הֲיֵשׁ אֱלוֹהַּ מִבַּלְעָדַי וְאֵין צוּר בַּל יָדָעְתִּי: (ט) יֹצְרֵי פֶסֶל כֻּלָּם תֹּהוּ וַחֲמוּדֵיהֶם בַּל יוֹעִילוּ וְעֵדֵיהֶם הֵמָּה בַּל יִרְאוּ וּבַל יֵדְעוּ לְמַעַן יֵבֹשׁוּ: (י) מִי יָצַר אֵל וּפֶסֶל נָסָךְ לְבִלְתִּי הוֹעִיל: (יא) הֵן כָּל חֲבֵרָיו יֵבֹשׁוּ וְחָרָשִׁים הֵמָּה מֵאָדָם יִתְקַבְּצוּ כֻלָּם יַעֲמֹדוּ יִפְחֲדוּ יֵבֹשׁוּ יָחַד: (יב) חָרַשׁ בַּרְזֶל מַעֲצָד וּפָעַל בַּפֶּחָם וּבַמַּקָּבוֹת יִצְּרֵהוּ וַיִּפְעָלֵהוּ בִּזְרוֹעַ כֹּחוֹ גַּם  רָעֵב וְאֵין כֹּחַ לֹא שָׁתָה מַיִם וַיִּיעָף: (יג) חָרַשׁ עֵצִים נָטָה קָו יְתָאֲרֵהוּ בַשֶּׂרֶד יַעֲשֵׂהוּ בַּמַּקְצֻעוֹת וּבַמְּחוּגָה יְתָאֳרֵהוּ וַיַּעֲשֵׂהוּ כְּתַבְנִית אִישׁ כְּתִפְאֶרֶת אָדָם לָשֶׁבֶת בָּיִת: (יד) לִכְרָת לוֹ אֲרָזִים וַיִּקַּח תִּרְזָה וְאַלּוֹן וַיְאַמֶּץ לוֹ בַּעֲצֵי יָעַר נָטַע אֹרֶן וְגֶשֶׁם יְגַדֵּל: (טו) וְהָיָה לְאָדָם לְבָעֵר וַיִּקַּח מֵהֶם וַיָּחָם אַף יַשִּׂיק וְאָפָה לָחֶם אַף יִפְעַל אֵל וַיִּשְׁתָּחוּ עָשָׂהוּ פֶסֶל וַיִּסְגָּד לָמוֹ: (טז) חֶצְיוֹ שָׂרַף בְּמוֹ אֵשׁ עַל חֶצְיוֹ בָּשָׂר יֹאכֵל יִצְלֶה צָלִי וְיִשְׂבָּע אַף יָחֹם וְיֹאמַר הֶאָח חַמּוֹתִי רָאִיתִי אוּר: (יז) וּשְׁאֵרִיתוֹ לְאֵל עָשָׂה לְפִסְלוֹ יסגוד יִסְגָּד לוֹ וְיִשְׁתַּחוּ וְיִתְפַּלֵּל אֵלָיו וְיֹאמַר הַצִּילֵנִי כִּי אֵלִי אָתָּה: (יח) לֹא יָדְעוּ וְלֹא יָבִינוּ כִּי טַח מֵרְאוֹת עֵינֵיהֶם מֵהַשְׂכִּיל לִבֹּתָם: (יט) וְלֹא יָשִׁיב אֶל לִבּוֹ וְלֹא דַעַת וְלֹא תְבוּנָה לֵאמֹר חֶצְיוֹ שָׂרַפְתִּי בְמוֹ אֵשׁ וְאַף אָפִיתִי עַל גֶּחָלָיו לֶחֶם אֶצְלֶה בָשָׂר וְאֹכֵל וְיִתְרוֹ לְתוֹעֵבָה אֶעֱשֶׂה לְבוּל עֵץ אֶסְגּוֹד: (כ) רֹעֶה אֵפֶר לֵב הוּתַל הִטָּהוּ וְלֹא יַצִּיל אֶת נַפְשׁוֹ וְלֹא יֹאמַר הֲלוֹא שֶׁקֶר בִּימִינִי: (כא) זְכָר אֵלֶּה יַעֲקֹב וְיִשְׂרָאֵל כִּי עַבְדִּי אָתָּה יְצַרְתִּיךָ עֶבֶד לִי אַתָּה יִשְׂרָאֵל לֹא תִנָּשֵׁנִי: (כב) מָחִיתִי כָעָב פְּשָׁעֶיךָ וְכֶעָנָן חַטֹּאותֶיךָ שׁוּבָה אֵלַי כִּי גְאַלְתִּיךָ: (כג) רָנּוּ שָׁמַיִם כִּי עָשָׂה ה' הָרִיעוּ תַּחְתִּיּוֹת אָרֶץ פִּצְחוּ הָרִים רִנָּה יַעַר וְכָל עֵץ בּוֹ כִּי גָאַל ה' יַעֲקֹב וּבְיִשְׂרָאֵל יִתְפָּאָר:</w:t>
      </w:r>
      <w:r w:rsidR="00A01C97" w:rsidRPr="00BB6788">
        <w:rPr>
          <w:rFonts w:hint="cs"/>
          <w:sz w:val="18"/>
          <w:szCs w:val="20"/>
          <w:rtl/>
        </w:rPr>
        <w:t xml:space="preserve">". </w:t>
      </w:r>
    </w:p>
    <w:p w:rsidR="00BB6788" w:rsidRPr="00BB6788" w:rsidRDefault="00BB6788" w:rsidP="00BB6788">
      <w:pPr>
        <w:rPr>
          <w:b/>
          <w:bCs/>
          <w:sz w:val="18"/>
          <w:szCs w:val="20"/>
          <w:u w:val="single"/>
          <w:rtl/>
        </w:rPr>
      </w:pPr>
    </w:p>
    <w:p w:rsidR="00BB6788" w:rsidRPr="00BB6788" w:rsidRDefault="00BB6788" w:rsidP="00BB6788">
      <w:pPr>
        <w:rPr>
          <w:b/>
          <w:bCs/>
          <w:sz w:val="18"/>
          <w:szCs w:val="20"/>
          <w:u w:val="single"/>
        </w:rPr>
      </w:pPr>
      <w:r w:rsidRPr="00BB6788">
        <w:rPr>
          <w:rFonts w:hint="cs"/>
          <w:b/>
          <w:bCs/>
          <w:sz w:val="18"/>
          <w:szCs w:val="20"/>
          <w:u w:val="single"/>
          <w:rtl/>
        </w:rPr>
        <w:t>נכרים שבינינו</w:t>
      </w:r>
    </w:p>
    <w:p w:rsidR="003B1A75" w:rsidRPr="00BB6788" w:rsidRDefault="003B1A75" w:rsidP="00BB6788">
      <w:pPr>
        <w:pStyle w:val="a8"/>
        <w:numPr>
          <w:ilvl w:val="0"/>
          <w:numId w:val="1"/>
        </w:numPr>
        <w:ind w:left="360"/>
        <w:rPr>
          <w:sz w:val="18"/>
          <w:szCs w:val="20"/>
          <w:rtl/>
        </w:rPr>
      </w:pPr>
      <w:r w:rsidRPr="00BB6788">
        <w:rPr>
          <w:b/>
          <w:bCs/>
          <w:sz w:val="18"/>
          <w:szCs w:val="20"/>
          <w:rtl/>
        </w:rPr>
        <w:t>תוספות עבודה זרה</w:t>
      </w:r>
      <w:r w:rsidRPr="00BB6788">
        <w:rPr>
          <w:rFonts w:hint="cs"/>
          <w:b/>
          <w:bCs/>
          <w:sz w:val="18"/>
          <w:szCs w:val="20"/>
          <w:rtl/>
        </w:rPr>
        <w:t>, דף ב':</w:t>
      </w:r>
      <w:r w:rsidRPr="00BB6788">
        <w:rPr>
          <w:rFonts w:hint="cs"/>
          <w:sz w:val="18"/>
          <w:szCs w:val="20"/>
          <w:rtl/>
        </w:rPr>
        <w:t xml:space="preserve"> "</w:t>
      </w:r>
      <w:r w:rsidRPr="00BB6788">
        <w:rPr>
          <w:sz w:val="18"/>
          <w:szCs w:val="20"/>
          <w:rtl/>
        </w:rPr>
        <w:t>וקשה על מה סמכו העולם לשאת ולתת ביום איד העבודת כוכבים עמהם</w:t>
      </w:r>
      <w:r w:rsidRPr="00BB6788">
        <w:rPr>
          <w:rFonts w:hint="cs"/>
          <w:sz w:val="18"/>
          <w:szCs w:val="20"/>
          <w:rtl/>
        </w:rPr>
        <w:t xml:space="preserve"> ... </w:t>
      </w:r>
      <w:r w:rsidRPr="00BB6788">
        <w:rPr>
          <w:sz w:val="18"/>
          <w:szCs w:val="20"/>
          <w:rtl/>
        </w:rPr>
        <w:t>לכך נראה דשרי משום איבה</w:t>
      </w:r>
      <w:r w:rsidRPr="00BB6788">
        <w:rPr>
          <w:rFonts w:hint="cs"/>
          <w:sz w:val="18"/>
          <w:szCs w:val="20"/>
          <w:rtl/>
        </w:rPr>
        <w:t xml:space="preserve"> ... </w:t>
      </w:r>
      <w:r w:rsidRPr="00BB6788">
        <w:rPr>
          <w:sz w:val="18"/>
          <w:szCs w:val="20"/>
          <w:rtl/>
        </w:rPr>
        <w:t>לכך נראה דטעם ההיתר משום דעכו"ם שבינינו קים לן בגוייהו דלא פלחו לעבודת כוכבים</w:t>
      </w:r>
      <w:r w:rsidRPr="00BB6788">
        <w:rPr>
          <w:rFonts w:hint="cs"/>
          <w:sz w:val="18"/>
          <w:szCs w:val="20"/>
          <w:rtl/>
        </w:rPr>
        <w:t xml:space="preserve">". </w:t>
      </w:r>
    </w:p>
    <w:p w:rsidR="00A01C97" w:rsidRPr="00BB6788" w:rsidRDefault="00BB6788" w:rsidP="00BB6788">
      <w:pPr>
        <w:pStyle w:val="a8"/>
        <w:numPr>
          <w:ilvl w:val="0"/>
          <w:numId w:val="1"/>
        </w:numPr>
        <w:ind w:left="360"/>
        <w:rPr>
          <w:sz w:val="18"/>
          <w:szCs w:val="20"/>
          <w:rtl/>
        </w:rPr>
      </w:pPr>
      <w:r w:rsidRPr="00BB6788">
        <w:rPr>
          <w:rFonts w:hint="cs"/>
          <w:b/>
          <w:bCs/>
          <w:sz w:val="18"/>
          <w:szCs w:val="20"/>
          <w:rtl/>
        </w:rPr>
        <w:t>מאירי ב"ק דף ל"ז:</w:t>
      </w:r>
      <w:r w:rsidRPr="00BB6788">
        <w:rPr>
          <w:rFonts w:hint="cs"/>
          <w:sz w:val="18"/>
          <w:szCs w:val="20"/>
          <w:rtl/>
        </w:rPr>
        <w:t xml:space="preserve"> "</w:t>
      </w:r>
      <w:r w:rsidR="003B1A75" w:rsidRPr="00BB6788">
        <w:rPr>
          <w:sz w:val="18"/>
          <w:szCs w:val="20"/>
          <w:rtl/>
        </w:rPr>
        <w:t>שור של ישראל שנגח שור של נכרי פטור מדין רעהו ושל נכרי שנגח של ישראל בין תם בין מועד משלם נזק שלם מתוך שאין חסים על ממון זולתם קונסין אותם שלא ירגילו עצמם להזיק ולפי מה שנאמר בגמרא דוקא בעממים שאינם גדורים בדרכי דתות ונימוסים כמו שאמר עליהם בגמרא ראה שבע מצות שקבלו עליהם בני נח שלא קיימום עמד והתיר ממונם כל שעה שהדין מחייבם בכך הא כל ששבע מצות בידם דינם אצלנו כדיננו אצלם ואין נושאין פנים בדין לעצמנו ומעתה אין צריך לומר שכן באו</w:t>
      </w:r>
      <w:r w:rsidRPr="00BB6788">
        <w:rPr>
          <w:sz w:val="18"/>
          <w:szCs w:val="20"/>
          <w:rtl/>
        </w:rPr>
        <w:t>מות הגדורות בדרכי דתות ונימוסים</w:t>
      </w:r>
      <w:r w:rsidRPr="00BB6788">
        <w:rPr>
          <w:rFonts w:hint="cs"/>
          <w:sz w:val="18"/>
          <w:szCs w:val="20"/>
          <w:rtl/>
        </w:rPr>
        <w:t>".</w:t>
      </w:r>
    </w:p>
    <w:p w:rsidR="00BB6788" w:rsidRDefault="00BB6788" w:rsidP="00BB6788">
      <w:pPr>
        <w:pStyle w:val="a8"/>
        <w:numPr>
          <w:ilvl w:val="0"/>
          <w:numId w:val="1"/>
        </w:numPr>
        <w:ind w:left="360"/>
        <w:rPr>
          <w:sz w:val="18"/>
          <w:szCs w:val="20"/>
        </w:rPr>
      </w:pPr>
      <w:r w:rsidRPr="00BB6788">
        <w:rPr>
          <w:b/>
          <w:bCs/>
          <w:sz w:val="18"/>
          <w:szCs w:val="20"/>
          <w:rtl/>
        </w:rPr>
        <w:t>שולחן ערוך יורה דעה</w:t>
      </w:r>
      <w:r w:rsidRPr="00BB6788">
        <w:rPr>
          <w:rFonts w:hint="cs"/>
          <w:b/>
          <w:bCs/>
          <w:sz w:val="18"/>
          <w:szCs w:val="20"/>
          <w:rtl/>
        </w:rPr>
        <w:t>, קמ"ח י"ב:</w:t>
      </w:r>
      <w:r w:rsidRPr="00BB6788">
        <w:rPr>
          <w:rFonts w:hint="cs"/>
          <w:sz w:val="18"/>
          <w:szCs w:val="20"/>
          <w:rtl/>
        </w:rPr>
        <w:t xml:space="preserve"> "</w:t>
      </w:r>
      <w:r w:rsidRPr="00BB6788">
        <w:rPr>
          <w:sz w:val="18"/>
          <w:szCs w:val="20"/>
          <w:rtl/>
        </w:rPr>
        <w:t>יש אומרים שאין כל דברים אלו אמורים אלא באותו זמן, אבל בזמן הזה אינם בקיאים בטיב אלילים לפיכך מותר לשאת ולתת עמהם ביום חגם ולהלוותם וכל שאר דברים. הגה:</w:t>
      </w:r>
      <w:r w:rsidRPr="00BB6788">
        <w:rPr>
          <w:rFonts w:hint="cs"/>
          <w:sz w:val="18"/>
          <w:szCs w:val="20"/>
          <w:rtl/>
        </w:rPr>
        <w:t xml:space="preserve"> ... </w:t>
      </w:r>
      <w:r w:rsidRPr="00BB6788">
        <w:rPr>
          <w:sz w:val="18"/>
          <w:szCs w:val="20"/>
          <w:rtl/>
        </w:rPr>
        <w:t>ועוד דאית בזה משום איבה אם נפרוש עצמנו מהם ביום חגם, ואנו שרויים ביניהם וצריכים לשאת ולתת עמהם כל השנה</w:t>
      </w:r>
      <w:r w:rsidRPr="00BB6788">
        <w:rPr>
          <w:rFonts w:hint="cs"/>
          <w:sz w:val="18"/>
          <w:szCs w:val="20"/>
          <w:rtl/>
        </w:rPr>
        <w:t>"</w:t>
      </w:r>
      <w:r w:rsidRPr="00BB6788">
        <w:rPr>
          <w:sz w:val="18"/>
          <w:szCs w:val="20"/>
          <w:rtl/>
        </w:rPr>
        <w:t>.</w:t>
      </w:r>
    </w:p>
    <w:p w:rsidR="00BB6788" w:rsidRDefault="00BB6788" w:rsidP="00BB6788">
      <w:pPr>
        <w:rPr>
          <w:sz w:val="18"/>
          <w:szCs w:val="20"/>
          <w:rtl/>
        </w:rPr>
      </w:pPr>
    </w:p>
    <w:p w:rsidR="00BB6788" w:rsidRDefault="00BB6788" w:rsidP="00BB6788">
      <w:pPr>
        <w:rPr>
          <w:b/>
          <w:bCs/>
          <w:sz w:val="18"/>
          <w:szCs w:val="20"/>
          <w:u w:val="single"/>
          <w:rtl/>
        </w:rPr>
      </w:pPr>
      <w:r>
        <w:rPr>
          <w:rFonts w:hint="cs"/>
          <w:b/>
          <w:bCs/>
          <w:sz w:val="18"/>
          <w:szCs w:val="20"/>
          <w:u w:val="single"/>
          <w:rtl/>
        </w:rPr>
        <w:lastRenderedPageBreak/>
        <w:t>סיכום קצר</w:t>
      </w:r>
    </w:p>
    <w:p w:rsidR="00BB6788" w:rsidRDefault="00BB6788" w:rsidP="00BB6788">
      <w:pPr>
        <w:rPr>
          <w:sz w:val="18"/>
          <w:szCs w:val="20"/>
          <w:rtl/>
        </w:rPr>
      </w:pPr>
      <w:r>
        <w:rPr>
          <w:rFonts w:hint="cs"/>
          <w:sz w:val="18"/>
          <w:szCs w:val="20"/>
          <w:rtl/>
        </w:rPr>
        <w:t xml:space="preserve">המחלוקת הראשונה במסכת היא בשאלה כיצד לגרוס את המילה "אידיהן". מחלוקות מעין אלה נמצאות גם במקומות נוספים בש"ס, כפי שהעירו התוס' כאן, וכן נזכרה מחלוקת זו עצמה במקומות רבים בירושלמי. </w:t>
      </w:r>
    </w:p>
    <w:p w:rsidR="00BB6788" w:rsidRDefault="00BB6788" w:rsidP="00BB6788">
      <w:pPr>
        <w:rPr>
          <w:sz w:val="18"/>
          <w:szCs w:val="20"/>
          <w:rtl/>
        </w:rPr>
      </w:pPr>
      <w:r>
        <w:rPr>
          <w:rFonts w:hint="cs"/>
          <w:sz w:val="18"/>
          <w:szCs w:val="20"/>
          <w:rtl/>
        </w:rPr>
        <w:t xml:space="preserve">לכאורה, מדובר על שאלה טכנית-דיקדוקית, אך אפשר שיש לשוות לה גם משמעות עקרונית יותר: המילה "אידיהן" משמעותה שבירה ומפלה, בהיבט הלאומי והמדיני. שירת האזינו עוסקת בדין שיעשה הקב"ה באלה ששיעבדו את ישראל שלא כדין. כלומר, הפער והריחוק מאינם יהודים מושתת בעיקר על העובדה שהם פוגעים בישראל. גם בהמשך הסוגיה, השאלה מי שיעבד או לא שיעבד את ישראל הינה שאלה מרכזית ביותר ביחס לאומות העולם. </w:t>
      </w:r>
    </w:p>
    <w:p w:rsidR="00BB6788" w:rsidRDefault="00BB6788" w:rsidP="00BB6788">
      <w:pPr>
        <w:rPr>
          <w:sz w:val="18"/>
          <w:szCs w:val="20"/>
          <w:rtl/>
        </w:rPr>
      </w:pPr>
      <w:r>
        <w:rPr>
          <w:rFonts w:hint="cs"/>
          <w:sz w:val="18"/>
          <w:szCs w:val="20"/>
          <w:rtl/>
        </w:rPr>
        <w:t xml:space="preserve">לעומת זאת, אם נגרוס "עידיהן", ונקבל את הפסוק השני מנבואת ישעיהו בפרק מ"ד (הפטרת פרשת ויקרא), הרי ששם אין כל היבט מדיני. שם הויכוח הוא תיאולוגי בלבד, ומבקש להדגיש את אפסות האלילות ביחס לקדוש ברוך הוא. </w:t>
      </w:r>
    </w:p>
    <w:p w:rsidR="00BB6788" w:rsidRPr="00BB6788" w:rsidRDefault="00BB6788" w:rsidP="00BB6788">
      <w:pPr>
        <w:rPr>
          <w:sz w:val="18"/>
          <w:szCs w:val="20"/>
          <w:rtl/>
        </w:rPr>
      </w:pPr>
      <w:r>
        <w:rPr>
          <w:rFonts w:hint="cs"/>
          <w:sz w:val="18"/>
          <w:szCs w:val="20"/>
          <w:rtl/>
        </w:rPr>
        <w:t xml:space="preserve">אפשר, שזהו הפער בין שני תירוצי התוס', שהובאו גם בשו"ע וברמ"א לגבי ההיתר בזמן הזה: האם מבוסס על חשש איבה, ועל העובדה שבפועל אנו חיים ביניהם </w:t>
      </w:r>
      <w:r>
        <w:rPr>
          <w:sz w:val="18"/>
          <w:szCs w:val="20"/>
          <w:rtl/>
        </w:rPr>
        <w:t>–</w:t>
      </w:r>
      <w:r>
        <w:rPr>
          <w:rFonts w:hint="cs"/>
          <w:sz w:val="18"/>
          <w:szCs w:val="20"/>
          <w:rtl/>
        </w:rPr>
        <w:t xml:space="preserve"> הציר המדיני; או שמא על העובדה שהם היטיבו ותיקנו את דרכיהם, ואזי המאבק התיאולוגי הינו פחות חד ומשמעותי. </w:t>
      </w:r>
    </w:p>
    <w:sectPr w:rsidR="00BB6788" w:rsidRPr="00BB678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EBA" w:rsidRDefault="00620EBA" w:rsidP="001250C8">
      <w:pPr>
        <w:spacing w:line="240" w:lineRule="auto"/>
      </w:pPr>
      <w:r>
        <w:separator/>
      </w:r>
    </w:p>
  </w:endnote>
  <w:endnote w:type="continuationSeparator" w:id="0">
    <w:p w:rsidR="00620EBA" w:rsidRDefault="00620EB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EBA" w:rsidRDefault="00620EBA" w:rsidP="001250C8">
      <w:pPr>
        <w:spacing w:line="240" w:lineRule="auto"/>
      </w:pPr>
      <w:r>
        <w:separator/>
      </w:r>
    </w:p>
  </w:footnote>
  <w:footnote w:type="continuationSeparator" w:id="0">
    <w:p w:rsidR="00620EBA" w:rsidRDefault="00620EB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118E3"/>
    <w:multiLevelType w:val="hybridMultilevel"/>
    <w:tmpl w:val="00C25EF0"/>
    <w:lvl w:ilvl="0" w:tplc="84E0177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C4"/>
    <w:rsid w:val="001250C8"/>
    <w:rsid w:val="00193EC3"/>
    <w:rsid w:val="002201F6"/>
    <w:rsid w:val="002573E0"/>
    <w:rsid w:val="002E1DB7"/>
    <w:rsid w:val="003B1A75"/>
    <w:rsid w:val="00445228"/>
    <w:rsid w:val="0059639E"/>
    <w:rsid w:val="00620EBA"/>
    <w:rsid w:val="006320C4"/>
    <w:rsid w:val="00656813"/>
    <w:rsid w:val="006A29B5"/>
    <w:rsid w:val="00825989"/>
    <w:rsid w:val="008A0A58"/>
    <w:rsid w:val="008A6B19"/>
    <w:rsid w:val="00A01C97"/>
    <w:rsid w:val="00A13A6B"/>
    <w:rsid w:val="00A25688"/>
    <w:rsid w:val="00B45A22"/>
    <w:rsid w:val="00BB6788"/>
    <w:rsid w:val="00DA780C"/>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B5F26-8DED-41B4-ADD1-EC4DF3A5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B6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174</TotalTime>
  <Pages>2</Pages>
  <Words>1138</Words>
  <Characters>5692</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2018-01-17T16:30:00Z</cp:lastPrinted>
  <dcterms:created xsi:type="dcterms:W3CDTF">2018-01-16T20:29:00Z</dcterms:created>
  <dcterms:modified xsi:type="dcterms:W3CDTF">2018-02-14T13:00:00Z</dcterms:modified>
</cp:coreProperties>
</file>