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BB6261" w:rsidRDefault="00B45A22" w:rsidP="00BB6261">
      <w:pPr>
        <w:rPr>
          <w:b/>
          <w:bCs/>
          <w:rtl/>
        </w:rPr>
      </w:pPr>
      <w:r w:rsidRPr="001250C8">
        <w:rPr>
          <w:rFonts w:hint="cs"/>
          <w:rtl/>
        </w:rPr>
        <w:t>בס"ד</w:t>
      </w:r>
      <w:r w:rsidR="00DF7F80">
        <w:rPr>
          <w:rFonts w:hint="cs"/>
          <w:rtl/>
        </w:rPr>
        <w:t>, תמוז תשע"ח</w:t>
      </w:r>
      <w:r w:rsidR="00BB6261">
        <w:rPr>
          <w:rFonts w:hint="cs"/>
          <w:rtl/>
        </w:rPr>
        <w:t xml:space="preserve"> </w:t>
      </w:r>
      <w:r w:rsidR="00BB6261" w:rsidRPr="002B5C8C">
        <w:rPr>
          <w:b/>
          <w:bCs/>
          <w:rtl/>
        </w:rPr>
        <w:tab/>
      </w:r>
      <w:r w:rsidR="00BB6261" w:rsidRPr="002B5C8C">
        <w:rPr>
          <w:b/>
          <w:bCs/>
          <w:rtl/>
        </w:rPr>
        <w:tab/>
      </w:r>
      <w:r w:rsidR="00BB6261" w:rsidRPr="002B5C8C">
        <w:rPr>
          <w:b/>
          <w:bCs/>
          <w:rtl/>
        </w:rPr>
        <w:tab/>
      </w:r>
      <w:r w:rsidR="00BB6261" w:rsidRPr="002B5C8C">
        <w:rPr>
          <w:b/>
          <w:bCs/>
          <w:rtl/>
        </w:rPr>
        <w:tab/>
      </w:r>
      <w:r w:rsidR="00BB6261" w:rsidRPr="002B5C8C">
        <w:rPr>
          <w:b/>
          <w:bCs/>
          <w:rtl/>
        </w:rPr>
        <w:tab/>
      </w:r>
      <w:r w:rsidR="00BB6261" w:rsidRPr="002B5C8C">
        <w:rPr>
          <w:b/>
          <w:bCs/>
          <w:rtl/>
        </w:rPr>
        <w:tab/>
      </w:r>
      <w:r w:rsidR="00BB6261" w:rsidRPr="002B5C8C">
        <w:rPr>
          <w:b/>
          <w:bCs/>
          <w:rtl/>
        </w:rPr>
        <w:tab/>
      </w:r>
      <w:r w:rsidR="00BB6261" w:rsidRPr="002B5C8C">
        <w:rPr>
          <w:rFonts w:hint="cs"/>
          <w:b/>
          <w:bCs/>
          <w:rtl/>
        </w:rPr>
        <w:t>דף מקורות לעיון ולהעמקה, הרב אודי שורץ</w:t>
      </w:r>
      <w:bookmarkStart w:id="0" w:name="_GoBack"/>
      <w:bookmarkEnd w:id="0"/>
    </w:p>
    <w:p w:rsidR="00DF7F80" w:rsidRPr="004B787E" w:rsidRDefault="00DF7F80" w:rsidP="00405F21">
      <w:pPr>
        <w:pStyle w:val="a3"/>
        <w:rPr>
          <w:sz w:val="20"/>
          <w:szCs w:val="24"/>
          <w:rtl/>
        </w:rPr>
      </w:pPr>
      <w:r>
        <w:rPr>
          <w:rFonts w:hint="cs"/>
          <w:rtl/>
        </w:rPr>
        <w:t>זבחים דף פ"ח,</w:t>
      </w:r>
      <w:r w:rsidR="004B787E">
        <w:rPr>
          <w:rFonts w:hint="cs"/>
          <w:rtl/>
        </w:rPr>
        <w:t xml:space="preserve"> </w:t>
      </w:r>
      <w:r w:rsidR="00405F21">
        <w:rPr>
          <w:rFonts w:hint="cs"/>
          <w:rtl/>
        </w:rPr>
        <w:t>קידוש כלי שרת</w:t>
      </w:r>
    </w:p>
    <w:p w:rsidR="006A29B5" w:rsidRDefault="00DF7F80" w:rsidP="00405F21">
      <w:pPr>
        <w:pStyle w:val="a8"/>
        <w:numPr>
          <w:ilvl w:val="0"/>
          <w:numId w:val="1"/>
        </w:numPr>
        <w:ind w:left="360"/>
        <w:rPr>
          <w:rtl/>
        </w:rPr>
      </w:pPr>
      <w:r w:rsidRPr="00405F21">
        <w:rPr>
          <w:b/>
          <w:bCs/>
          <w:rtl/>
        </w:rPr>
        <w:t>זבחים</w:t>
      </w:r>
      <w:r w:rsidRPr="00405F21">
        <w:rPr>
          <w:rFonts w:hint="cs"/>
          <w:b/>
          <w:bCs/>
          <w:rtl/>
        </w:rPr>
        <w:t>, דף פ"ח:</w:t>
      </w:r>
      <w:r>
        <w:rPr>
          <w:rFonts w:hint="cs"/>
          <w:rtl/>
        </w:rPr>
        <w:t xml:space="preserve"> "</w:t>
      </w:r>
      <w:r>
        <w:rPr>
          <w:rtl/>
        </w:rPr>
        <w:t>אמר שמואל: כלי שרת אין מקדשין אלא שלימין, אין מקדשין אלא מלאין, אין מקדשין אלא מתוכן</w:t>
      </w:r>
      <w:r>
        <w:rPr>
          <w:rFonts w:hint="cs"/>
          <w:rtl/>
        </w:rPr>
        <w:t xml:space="preserve"> ... </w:t>
      </w:r>
      <w:r>
        <w:rPr>
          <w:rtl/>
        </w:rPr>
        <w:t>א"ר אסי א"ר יוחנן: לא שנו אלא שאין דעתו להוסיף, אבל דעתו להוסיף - ראשון ראשון קודש</w:t>
      </w:r>
      <w:r>
        <w:rPr>
          <w:rFonts w:hint="cs"/>
          <w:rtl/>
        </w:rPr>
        <w:t>"</w:t>
      </w:r>
      <w:r>
        <w:rPr>
          <w:rtl/>
        </w:rPr>
        <w:t>.</w:t>
      </w:r>
    </w:p>
    <w:p w:rsidR="00DF7F80" w:rsidRDefault="00DF7F80" w:rsidP="00405F21">
      <w:pPr>
        <w:pStyle w:val="a8"/>
        <w:numPr>
          <w:ilvl w:val="0"/>
          <w:numId w:val="1"/>
        </w:numPr>
        <w:ind w:left="360"/>
        <w:rPr>
          <w:rtl/>
        </w:rPr>
      </w:pPr>
      <w:r w:rsidRPr="00405F21">
        <w:rPr>
          <w:b/>
          <w:bCs/>
          <w:rtl/>
        </w:rPr>
        <w:t>רש"י</w:t>
      </w:r>
      <w:r w:rsidRPr="00405F21">
        <w:rPr>
          <w:rFonts w:hint="cs"/>
          <w:b/>
          <w:bCs/>
          <w:rtl/>
        </w:rPr>
        <w:t xml:space="preserve"> שם:</w:t>
      </w:r>
      <w:r>
        <w:rPr>
          <w:rFonts w:hint="cs"/>
          <w:rtl/>
        </w:rPr>
        <w:t xml:space="preserve"> "</w:t>
      </w:r>
      <w:r>
        <w:rPr>
          <w:rtl/>
        </w:rPr>
        <w:t>אבל אם חסר השיעור אין הכלי מקדשן</w:t>
      </w:r>
      <w:r w:rsidR="004B787E">
        <w:rPr>
          <w:rFonts w:hint="cs"/>
          <w:rtl/>
        </w:rPr>
        <w:t>,</w:t>
      </w:r>
      <w:r>
        <w:rPr>
          <w:rtl/>
        </w:rPr>
        <w:t xml:space="preserve"> </w:t>
      </w:r>
      <w:r w:rsidRPr="00405F21">
        <w:rPr>
          <w:u w:val="single"/>
          <w:rtl/>
        </w:rPr>
        <w:t>שאינו ראוי לכלי</w:t>
      </w:r>
      <w:r>
        <w:rPr>
          <w:rtl/>
        </w:rPr>
        <w:t xml:space="preserve"> כך שמעתי במנחות</w:t>
      </w:r>
      <w:r>
        <w:rPr>
          <w:rFonts w:hint="cs"/>
          <w:rtl/>
        </w:rPr>
        <w:t>".</w:t>
      </w:r>
    </w:p>
    <w:p w:rsidR="00D86AD9" w:rsidRDefault="00D86AD9" w:rsidP="00405F21">
      <w:pPr>
        <w:pStyle w:val="a8"/>
        <w:numPr>
          <w:ilvl w:val="0"/>
          <w:numId w:val="1"/>
        </w:numPr>
        <w:ind w:left="360"/>
        <w:rPr>
          <w:rtl/>
        </w:rPr>
      </w:pPr>
      <w:r w:rsidRPr="00405F21">
        <w:rPr>
          <w:b/>
          <w:bCs/>
          <w:rtl/>
        </w:rPr>
        <w:t>מנחות</w:t>
      </w:r>
      <w:r w:rsidRPr="00405F21">
        <w:rPr>
          <w:rFonts w:hint="cs"/>
          <w:b/>
          <w:bCs/>
          <w:rtl/>
        </w:rPr>
        <w:t>, דף ק':</w:t>
      </w:r>
      <w:r>
        <w:rPr>
          <w:rFonts w:hint="cs"/>
          <w:rtl/>
        </w:rPr>
        <w:t xml:space="preserve"> "</w:t>
      </w:r>
      <w:r>
        <w:rPr>
          <w:rtl/>
        </w:rPr>
        <w:t>המנחות והנסכים שנטמאו, עד שלא קדשו בכלי - יש להם פדיון, משקידשו בכלי - אין להם פדיון</w:t>
      </w:r>
      <w:r>
        <w:rPr>
          <w:rFonts w:hint="cs"/>
          <w:rtl/>
        </w:rPr>
        <w:t>"</w:t>
      </w:r>
      <w:r>
        <w:rPr>
          <w:rtl/>
        </w:rPr>
        <w:t>.</w:t>
      </w:r>
    </w:p>
    <w:p w:rsidR="00D86AD9" w:rsidRDefault="00D86AD9" w:rsidP="00405F21">
      <w:pPr>
        <w:pStyle w:val="a8"/>
        <w:numPr>
          <w:ilvl w:val="0"/>
          <w:numId w:val="1"/>
        </w:numPr>
        <w:ind w:left="360"/>
        <w:rPr>
          <w:rtl/>
        </w:rPr>
      </w:pPr>
      <w:r w:rsidRPr="00405F21">
        <w:rPr>
          <w:b/>
          <w:bCs/>
          <w:rtl/>
        </w:rPr>
        <w:t>רש"י</w:t>
      </w:r>
      <w:r w:rsidRPr="00405F21">
        <w:rPr>
          <w:rFonts w:hint="cs"/>
          <w:b/>
          <w:bCs/>
          <w:rtl/>
        </w:rPr>
        <w:t xml:space="preserve"> שם:</w:t>
      </w:r>
      <w:r>
        <w:rPr>
          <w:rFonts w:hint="cs"/>
          <w:rtl/>
        </w:rPr>
        <w:t xml:space="preserve"> "</w:t>
      </w:r>
      <w:r>
        <w:rPr>
          <w:rtl/>
        </w:rPr>
        <w:t xml:space="preserve">המנחות והנסכים עד שלא קדשו בכלי - </w:t>
      </w:r>
      <w:r w:rsidRPr="00405F21">
        <w:rPr>
          <w:u w:val="single"/>
          <w:rtl/>
        </w:rPr>
        <w:t>לא קדשו קדושת הגוף אלא קדושת דמים</w:t>
      </w:r>
      <w:r>
        <w:rPr>
          <w:rtl/>
        </w:rPr>
        <w:t xml:space="preserve"> שצריך לפדותן והדמים קדושים</w:t>
      </w:r>
      <w:r>
        <w:rPr>
          <w:rFonts w:hint="cs"/>
          <w:rtl/>
        </w:rPr>
        <w:t>".</w:t>
      </w:r>
    </w:p>
    <w:p w:rsidR="00D86AD9" w:rsidRDefault="00D86AD9" w:rsidP="00405F21">
      <w:pPr>
        <w:pStyle w:val="a8"/>
        <w:numPr>
          <w:ilvl w:val="0"/>
          <w:numId w:val="1"/>
        </w:numPr>
        <w:ind w:left="360"/>
        <w:rPr>
          <w:rtl/>
        </w:rPr>
      </w:pPr>
      <w:r w:rsidRPr="00405F21">
        <w:rPr>
          <w:b/>
          <w:bCs/>
          <w:rtl/>
        </w:rPr>
        <w:t>מעילה</w:t>
      </w:r>
      <w:r w:rsidRPr="00405F21">
        <w:rPr>
          <w:rFonts w:hint="cs"/>
          <w:b/>
          <w:bCs/>
          <w:rtl/>
        </w:rPr>
        <w:t>,</w:t>
      </w:r>
      <w:r w:rsidRPr="00405F21">
        <w:rPr>
          <w:b/>
          <w:bCs/>
          <w:rtl/>
        </w:rPr>
        <w:t xml:space="preserve"> דף ט</w:t>
      </w:r>
      <w:r w:rsidRPr="00405F21">
        <w:rPr>
          <w:rFonts w:hint="cs"/>
          <w:b/>
          <w:bCs/>
          <w:rtl/>
        </w:rPr>
        <w:t>':</w:t>
      </w:r>
      <w:r>
        <w:rPr>
          <w:rFonts w:hint="cs"/>
          <w:rtl/>
        </w:rPr>
        <w:t xml:space="preserve"> "</w:t>
      </w:r>
      <w:r>
        <w:rPr>
          <w:rtl/>
        </w:rPr>
        <w:t>המנחות מועלין בהן משהוקדשו; קדשו בכלי - הוכשרו ליפסל בטבול יום, ובמחוסר כפורים, ובלינה</w:t>
      </w:r>
      <w:r>
        <w:rPr>
          <w:rFonts w:hint="cs"/>
          <w:rtl/>
        </w:rPr>
        <w:t>"</w:t>
      </w:r>
      <w:r>
        <w:rPr>
          <w:rtl/>
        </w:rPr>
        <w:t>.</w:t>
      </w:r>
    </w:p>
    <w:p w:rsidR="00405F21" w:rsidRPr="00405F21" w:rsidRDefault="00405F21" w:rsidP="00405F21">
      <w:pPr>
        <w:pStyle w:val="a8"/>
        <w:numPr>
          <w:ilvl w:val="0"/>
          <w:numId w:val="1"/>
        </w:numPr>
        <w:ind w:left="360"/>
        <w:rPr>
          <w:rtl/>
        </w:rPr>
      </w:pPr>
      <w:r w:rsidRPr="00405F21">
        <w:rPr>
          <w:rFonts w:hint="cs"/>
          <w:b/>
          <w:bCs/>
          <w:rtl/>
        </w:rPr>
        <w:t xml:space="preserve">הדף היומיומי, זבחים דף פ"ח: </w:t>
      </w:r>
      <w:r>
        <w:rPr>
          <w:rFonts w:hint="cs"/>
          <w:rtl/>
        </w:rPr>
        <w:t>"</w:t>
      </w:r>
      <w:r w:rsidRPr="00405F21">
        <w:rPr>
          <w:rFonts w:hint="cs"/>
          <w:rtl/>
        </w:rPr>
        <w:t>המשנה במסכת מעילה</w:t>
      </w:r>
      <w:r>
        <w:rPr>
          <w:rFonts w:hint="cs"/>
          <w:rtl/>
        </w:rPr>
        <w:t xml:space="preserve"> </w:t>
      </w:r>
      <w:r w:rsidRPr="00405F21">
        <w:rPr>
          <w:rFonts w:hint="cs"/>
          <w:rtl/>
        </w:rPr>
        <w:t xml:space="preserve">קובעת </w:t>
      </w:r>
      <w:r>
        <w:rPr>
          <w:rFonts w:hint="cs"/>
          <w:rtl/>
        </w:rPr>
        <w:t>ש</w:t>
      </w:r>
      <w:r w:rsidRPr="00405F21">
        <w:rPr>
          <w:rFonts w:hint="cs"/>
          <w:rtl/>
        </w:rPr>
        <w:t>קידוש הכלי הינו שלב משמעותי בדרכה של המנ</w:t>
      </w:r>
      <w:r>
        <w:rPr>
          <w:rFonts w:hint="cs"/>
          <w:rtl/>
        </w:rPr>
        <w:t>חה. אלא, שנראה שקידוש הכלי ממלא</w:t>
      </w:r>
      <w:r w:rsidRPr="00405F21">
        <w:rPr>
          <w:rFonts w:hint="cs"/>
          <w:rtl/>
        </w:rPr>
        <w:t xml:space="preserve"> במשנה זו תפקיד שונה. </w:t>
      </w:r>
      <w:r>
        <w:rPr>
          <w:rFonts w:hint="cs"/>
          <w:rtl/>
        </w:rPr>
        <w:t>מן המשנה במנחות עולה</w:t>
      </w:r>
      <w:r w:rsidRPr="00405F21">
        <w:rPr>
          <w:rFonts w:hint="cs"/>
          <w:rtl/>
        </w:rPr>
        <w:t>, כי הקידוש בכלי מחיל קדושת הגוף. האם קדושת הגוף היא תנאי לפסול? הפסולים הנזכרים במשנה, ובעיקר פסול לינה, אינם קשורים כלל ועיקר לקדושת הגוף. גם דבר מה הקדוש בקדושת הגוף, ייפסל בלינה אך ורק לאחר שיתחיל את תהליך הקרבתו. פסול לינה במהותו נוגע לתהליך של הקרבה שבעיצומו חלה הפסקה של לילה שלם.</w:t>
      </w:r>
      <w:r>
        <w:rPr>
          <w:rFonts w:hint="cs"/>
          <w:rtl/>
        </w:rPr>
        <w:t xml:space="preserve"> </w:t>
      </w:r>
      <w:r w:rsidRPr="00405F21">
        <w:rPr>
          <w:rFonts w:hint="cs"/>
          <w:rtl/>
        </w:rPr>
        <w:t>מורנו הרב ליכטנשטיין שליט"א עמד על הפער בין שתי המשניות, ואכן קבע כי הקידוש בכלי נושא שני תפקידים: התפקיד האחד הוא החלת קדושת הגוף (וזאת בעיקר במנחות; בזבחים חלה קדושת הגוף כבר בעת הפרשת הקורבן), והתפקיד השני הוא הכנסה למסלול ההקרבה</w:t>
      </w:r>
      <w:r>
        <w:rPr>
          <w:rFonts w:hint="cs"/>
          <w:rtl/>
        </w:rPr>
        <w:t>"</w:t>
      </w:r>
      <w:r w:rsidRPr="00405F21">
        <w:rPr>
          <w:rFonts w:hint="cs"/>
          <w:rtl/>
        </w:rPr>
        <w:t xml:space="preserve">. </w:t>
      </w:r>
    </w:p>
    <w:p w:rsidR="00D86AD9" w:rsidRDefault="00D86AD9" w:rsidP="00405F21">
      <w:pPr>
        <w:pStyle w:val="a8"/>
        <w:numPr>
          <w:ilvl w:val="0"/>
          <w:numId w:val="1"/>
        </w:numPr>
        <w:ind w:left="360"/>
        <w:rPr>
          <w:rtl/>
        </w:rPr>
      </w:pPr>
      <w:r w:rsidRPr="00405F21">
        <w:rPr>
          <w:b/>
          <w:bCs/>
          <w:rtl/>
        </w:rPr>
        <w:t>שבועות</w:t>
      </w:r>
      <w:r w:rsidRPr="00405F21">
        <w:rPr>
          <w:rFonts w:hint="cs"/>
          <w:b/>
          <w:bCs/>
          <w:rtl/>
        </w:rPr>
        <w:t>, דף י"א:</w:t>
      </w:r>
      <w:r>
        <w:rPr>
          <w:rFonts w:hint="cs"/>
          <w:rtl/>
        </w:rPr>
        <w:t xml:space="preserve"> "</w:t>
      </w:r>
      <w:r>
        <w:rPr>
          <w:rtl/>
        </w:rPr>
        <w:t>תניא: נתנה במכתשת - נפסלת בטבול יום!</w:t>
      </w:r>
      <w:r w:rsidR="004B787E">
        <w:rPr>
          <w:rFonts w:hint="cs"/>
          <w:rtl/>
        </w:rPr>
        <w:t xml:space="preserve"> ... </w:t>
      </w:r>
      <w:r>
        <w:rPr>
          <w:rtl/>
        </w:rPr>
        <w:t>אלא מאי? קדושת הגוף היא, אלא מעתה תיפסל בלינה, אלמה תנן: הקומץ, והלבונה, והקטורת, ומנחת כהנים, ומנחת כהן משוח, ומנחת נסכים - מועלים בהן משהוקדשו, קדשו בכלי - הוכשרו ליפסל בטבול יום ובמחוסר כפורים ובלינה; קדשו בכלי אין, לא קדשו בכלי לא! אמר ליה: לינה קאמרת? שאני קטורת, הואיל וצורתה בכל השנה כולה</w:t>
      </w:r>
      <w:r>
        <w:rPr>
          <w:rFonts w:hint="cs"/>
          <w:rtl/>
        </w:rPr>
        <w:t>"</w:t>
      </w:r>
      <w:r>
        <w:rPr>
          <w:rtl/>
        </w:rPr>
        <w:t>.</w:t>
      </w:r>
    </w:p>
    <w:p w:rsidR="00D86AD9" w:rsidRDefault="00D86AD9" w:rsidP="00405F21">
      <w:pPr>
        <w:pStyle w:val="a8"/>
        <w:numPr>
          <w:ilvl w:val="0"/>
          <w:numId w:val="1"/>
        </w:numPr>
        <w:ind w:left="360"/>
        <w:rPr>
          <w:rtl/>
        </w:rPr>
      </w:pPr>
      <w:r w:rsidRPr="00405F21">
        <w:rPr>
          <w:b/>
          <w:bCs/>
          <w:rtl/>
        </w:rPr>
        <w:t xml:space="preserve">תוספות </w:t>
      </w:r>
      <w:r w:rsidRPr="00405F21">
        <w:rPr>
          <w:rFonts w:hint="cs"/>
          <w:b/>
          <w:bCs/>
          <w:rtl/>
        </w:rPr>
        <w:t>שם:</w:t>
      </w:r>
      <w:r>
        <w:rPr>
          <w:rFonts w:hint="cs"/>
          <w:rtl/>
        </w:rPr>
        <w:t xml:space="preserve"> "</w:t>
      </w:r>
      <w:r w:rsidR="004B787E">
        <w:rPr>
          <w:rtl/>
        </w:rPr>
        <w:t>לכ</w:t>
      </w:r>
      <w:r w:rsidR="004B787E">
        <w:rPr>
          <w:rFonts w:hint="cs"/>
          <w:rtl/>
        </w:rPr>
        <w:t xml:space="preserve">ן נראה </w:t>
      </w:r>
      <w:r>
        <w:rPr>
          <w:rtl/>
        </w:rPr>
        <w:t>לפרש שאני קטורת הואיל וצורתה כל השנה כולה שעיקר מצותה בכך לעשותה כולה בתחלת השנה ולאחר קידוש כף אפשר דמיפסלא מדאורייתא כשאר קרבנות</w:t>
      </w:r>
      <w:r>
        <w:rPr>
          <w:rFonts w:hint="cs"/>
          <w:rtl/>
        </w:rPr>
        <w:t>".</w:t>
      </w:r>
    </w:p>
    <w:p w:rsidR="00405F21" w:rsidRDefault="00405F21" w:rsidP="00405F21">
      <w:pPr>
        <w:rPr>
          <w:rtl/>
        </w:rPr>
      </w:pPr>
    </w:p>
    <w:p w:rsidR="00D86AD9" w:rsidRDefault="00527A6F" w:rsidP="00405F21">
      <w:pPr>
        <w:pStyle w:val="a8"/>
        <w:numPr>
          <w:ilvl w:val="0"/>
          <w:numId w:val="1"/>
        </w:numPr>
        <w:ind w:left="360"/>
        <w:rPr>
          <w:rtl/>
        </w:rPr>
      </w:pPr>
      <w:r w:rsidRPr="00405F21">
        <w:rPr>
          <w:b/>
          <w:bCs/>
          <w:rtl/>
        </w:rPr>
        <w:t>סוטה</w:t>
      </w:r>
      <w:r w:rsidRPr="00405F21">
        <w:rPr>
          <w:rFonts w:hint="cs"/>
          <w:b/>
          <w:bCs/>
          <w:rtl/>
        </w:rPr>
        <w:t>,</w:t>
      </w:r>
      <w:r w:rsidRPr="00405F21">
        <w:rPr>
          <w:b/>
          <w:bCs/>
          <w:rtl/>
        </w:rPr>
        <w:t xml:space="preserve"> דף י</w:t>
      </w:r>
      <w:r w:rsidRPr="00405F21">
        <w:rPr>
          <w:rFonts w:hint="cs"/>
          <w:b/>
          <w:bCs/>
          <w:rtl/>
        </w:rPr>
        <w:t>"</w:t>
      </w:r>
      <w:r w:rsidRPr="00405F21">
        <w:rPr>
          <w:b/>
          <w:bCs/>
          <w:rtl/>
        </w:rPr>
        <w:t>ד</w:t>
      </w:r>
      <w:r w:rsidRPr="00405F21">
        <w:rPr>
          <w:rFonts w:hint="cs"/>
          <w:b/>
          <w:bCs/>
          <w:rtl/>
        </w:rPr>
        <w:t>:</w:t>
      </w:r>
      <w:r>
        <w:rPr>
          <w:rFonts w:hint="cs"/>
          <w:rtl/>
        </w:rPr>
        <w:t xml:space="preserve"> "</w:t>
      </w:r>
      <w:r>
        <w:rPr>
          <w:rtl/>
        </w:rPr>
        <w:t>ורמינהו: סדר מנחות כיצד? אדם מביא מנחה מתוך ביתו בקלתות של כסף ושל זהב, ונותנה לתוך כלי שרת ומקדשה בכלי שרת</w:t>
      </w:r>
      <w:r>
        <w:rPr>
          <w:rFonts w:hint="cs"/>
          <w:rtl/>
        </w:rPr>
        <w:t xml:space="preserve"> ... </w:t>
      </w:r>
      <w:r>
        <w:rPr>
          <w:rtl/>
        </w:rPr>
        <w:t>וקומץ ממקום שנתרבה שמנה, ונותנו לתוך כלי שרת ומקדשו בכלי שרת</w:t>
      </w:r>
      <w:r>
        <w:rPr>
          <w:rFonts w:hint="cs"/>
          <w:rtl/>
        </w:rPr>
        <w:t xml:space="preserve"> ... </w:t>
      </w:r>
      <w:r>
        <w:rPr>
          <w:rtl/>
        </w:rPr>
        <w:t>למה לי? הא קדשה חדא זימנא! מידי דהוה אדם, דם אף על גב דקדישתיה סכין בצואר בהמה, הדר מקדיש ליה בכלי שרת, הכא נמי לא שנא</w:t>
      </w:r>
      <w:r>
        <w:rPr>
          <w:rFonts w:hint="cs"/>
          <w:rtl/>
        </w:rPr>
        <w:t>".</w:t>
      </w:r>
    </w:p>
    <w:p w:rsidR="00527A6F" w:rsidRDefault="00527A6F" w:rsidP="00405F21">
      <w:pPr>
        <w:pStyle w:val="a8"/>
        <w:numPr>
          <w:ilvl w:val="0"/>
          <w:numId w:val="1"/>
        </w:numPr>
        <w:ind w:left="360"/>
        <w:rPr>
          <w:rtl/>
        </w:rPr>
      </w:pPr>
      <w:r w:rsidRPr="00405F21">
        <w:rPr>
          <w:b/>
          <w:bCs/>
          <w:rtl/>
        </w:rPr>
        <w:t>חידושי ר' חיים הלוי</w:t>
      </w:r>
      <w:r w:rsidRPr="00405F21">
        <w:rPr>
          <w:rFonts w:hint="cs"/>
          <w:b/>
          <w:bCs/>
          <w:rtl/>
        </w:rPr>
        <w:t>, פסולי המוקדשין י"ח י"ב:</w:t>
      </w:r>
      <w:r>
        <w:rPr>
          <w:rFonts w:hint="cs"/>
          <w:rtl/>
        </w:rPr>
        <w:t xml:space="preserve"> "</w:t>
      </w:r>
      <w:r>
        <w:rPr>
          <w:rtl/>
        </w:rPr>
        <w:t xml:space="preserve">דשפיר הויא </w:t>
      </w:r>
      <w:r w:rsidRPr="00405F21">
        <w:rPr>
          <w:u w:val="single"/>
          <w:rtl/>
        </w:rPr>
        <w:t>קדושת הגוף</w:t>
      </w:r>
      <w:r>
        <w:rPr>
          <w:rtl/>
        </w:rPr>
        <w:t xml:space="preserve"> ע"י כלי שרת הראשון, ורק דכיון דכל זמן שלא נתקדשה בכלי שרת השני עם הקומץ, הרי עדיין </w:t>
      </w:r>
      <w:r w:rsidRPr="00405F21">
        <w:rPr>
          <w:u w:val="single"/>
          <w:rtl/>
        </w:rPr>
        <w:t>אינה ראויה ליקרב</w:t>
      </w:r>
      <w:r>
        <w:rPr>
          <w:rFonts w:hint="cs"/>
          <w:rtl/>
        </w:rPr>
        <w:t xml:space="preserve"> ... </w:t>
      </w:r>
      <w:r>
        <w:rPr>
          <w:rtl/>
        </w:rPr>
        <w:t xml:space="preserve">וכדמשני הגמ' הכא במאי עסקינן כגון שקדשו בכלי, ר"ל בכלי שרת השני, וא"כ שוב </w:t>
      </w:r>
      <w:r w:rsidRPr="00405F21">
        <w:rPr>
          <w:u w:val="single"/>
          <w:rtl/>
        </w:rPr>
        <w:t>מתקדשא להקרבה</w:t>
      </w:r>
      <w:r>
        <w:rPr>
          <w:rFonts w:hint="cs"/>
          <w:rtl/>
        </w:rPr>
        <w:t xml:space="preserve">". </w:t>
      </w:r>
    </w:p>
    <w:p w:rsidR="00D86AD9" w:rsidRDefault="00D86AD9" w:rsidP="00405F21">
      <w:pPr>
        <w:pStyle w:val="a8"/>
        <w:numPr>
          <w:ilvl w:val="0"/>
          <w:numId w:val="1"/>
        </w:numPr>
        <w:ind w:left="360"/>
        <w:rPr>
          <w:rtl/>
        </w:rPr>
      </w:pPr>
      <w:r w:rsidRPr="00405F21">
        <w:rPr>
          <w:b/>
          <w:bCs/>
          <w:rtl/>
        </w:rPr>
        <w:t>דף על הדף</w:t>
      </w:r>
      <w:r w:rsidR="00405F21" w:rsidRPr="00405F21">
        <w:rPr>
          <w:rFonts w:hint="cs"/>
          <w:b/>
          <w:bCs/>
          <w:rtl/>
        </w:rPr>
        <w:t>,</w:t>
      </w:r>
      <w:r w:rsidRPr="00405F21">
        <w:rPr>
          <w:b/>
          <w:bCs/>
          <w:rtl/>
        </w:rPr>
        <w:t xml:space="preserve"> זבחים דף פ</w:t>
      </w:r>
      <w:r w:rsidR="00405F21" w:rsidRPr="00405F21">
        <w:rPr>
          <w:rFonts w:hint="cs"/>
          <w:b/>
          <w:bCs/>
          <w:rtl/>
        </w:rPr>
        <w:t>"</w:t>
      </w:r>
      <w:r w:rsidRPr="00405F21">
        <w:rPr>
          <w:b/>
          <w:bCs/>
          <w:rtl/>
        </w:rPr>
        <w:t>ח</w:t>
      </w:r>
      <w:r w:rsidR="00405F21" w:rsidRPr="00405F21">
        <w:rPr>
          <w:rFonts w:hint="cs"/>
          <w:b/>
          <w:bCs/>
          <w:rtl/>
        </w:rPr>
        <w:t>: "</w:t>
      </w:r>
      <w:r>
        <w:rPr>
          <w:rtl/>
        </w:rPr>
        <w:t>הנה מפורסמת קושייתו של הב"י (או"ח סי' תר"ע) מדוע היו בנ"י בזמן החשמונאים צריכים לנס לח' ימים, הרי כיון דבשמן שבפך הי' כדי להדליק לילה א', א"כ בלילה הראשונה לא הי' נס, ותירץ שחלקו שמן שבפך לח' חלקים ובכל לילה נתנו במנורה חלק א' וע"כ הי' נס בכל לילה יעו"ש. והקשו המפרשים דאיך אפשר לומר שחלקו לח' חלקים הא א"</w:t>
      </w:r>
      <w:r w:rsidR="00405F21">
        <w:rPr>
          <w:rtl/>
        </w:rPr>
        <w:t>כ לא הי' כלל קיום מצוה בשום זמן</w:t>
      </w:r>
      <w:r w:rsidR="00405F21">
        <w:rPr>
          <w:rFonts w:hint="cs"/>
          <w:rtl/>
        </w:rPr>
        <w:t xml:space="preserve"> ... </w:t>
      </w:r>
      <w:r w:rsidR="00405F21">
        <w:rPr>
          <w:rtl/>
        </w:rPr>
        <w:t xml:space="preserve">וכתב הגה"ק ר' מנחם זעמבא זצ"ל </w:t>
      </w:r>
      <w:r>
        <w:rPr>
          <w:rtl/>
        </w:rPr>
        <w:t xml:space="preserve">הי"ד </w:t>
      </w:r>
      <w:r w:rsidR="00405F21">
        <w:rPr>
          <w:rFonts w:hint="cs"/>
          <w:rtl/>
        </w:rPr>
        <w:t>ד</w:t>
      </w:r>
      <w:r>
        <w:rPr>
          <w:rtl/>
        </w:rPr>
        <w:t>לכאורה הי' נראה דלק"מ דהא רש"י זבחים (פח א) כתב הטעם דאם חסר השיעור אין הכלי מקדשם שאינו ראוי יעו"ש, ומוכח דאם הי' ראוי למזבח, אף בפחות מהשיעור שפיר הכלי מקדש אף שאינו מלא דאין נ"מ במליאת הכלי רק בראויות השעור הצריך לדבר, אלא דא"א דכל דחסר השיעור הרי גם לגבי מזבח פסול וממילא אינו ראוי לכלי ואינו מקדש.</w:t>
      </w:r>
      <w:r w:rsidR="00405F21">
        <w:rPr>
          <w:rFonts w:hint="cs"/>
          <w:rtl/>
        </w:rPr>
        <w:t xml:space="preserve"> </w:t>
      </w:r>
      <w:r>
        <w:rPr>
          <w:rtl/>
        </w:rPr>
        <w:t>ולפי"ז הלא הא בהא תליא, דלפי דעת הב"י דאם מדליק מקצת הלילה ג"כ הוי קיום מצוה במנורה, ו</w:t>
      </w:r>
      <w:r w:rsidR="00405F21">
        <w:rPr>
          <w:rtl/>
        </w:rPr>
        <w:t>כ"כ המזרחי, דכל זמן הוי מצוה בפ</w:t>
      </w:r>
      <w:r w:rsidR="00405F21">
        <w:rPr>
          <w:rFonts w:hint="cs"/>
          <w:rtl/>
        </w:rPr>
        <w:t>ני עצמה</w:t>
      </w:r>
      <w:r>
        <w:rPr>
          <w:rtl/>
        </w:rPr>
        <w:t>, א"כ ממילא כל משהו הוי שיעור הראוי למה שצריך אליו דהא יש בו קיום מצוה, ושוב הכלי מקדשת אף שאינו מלא</w:t>
      </w:r>
      <w:r w:rsidR="00405F21">
        <w:rPr>
          <w:rFonts w:hint="cs"/>
          <w:rtl/>
        </w:rPr>
        <w:t xml:space="preserve">". </w:t>
      </w:r>
    </w:p>
    <w:p w:rsidR="003A1768" w:rsidRPr="001250C8" w:rsidRDefault="003A1768" w:rsidP="00DF7F80"/>
    <w:sectPr w:rsidR="003A1768"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9DF" w:rsidRDefault="005F39DF" w:rsidP="001250C8">
      <w:pPr>
        <w:spacing w:line="240" w:lineRule="auto"/>
      </w:pPr>
      <w:r>
        <w:separator/>
      </w:r>
    </w:p>
  </w:endnote>
  <w:endnote w:type="continuationSeparator" w:id="0">
    <w:p w:rsidR="005F39DF" w:rsidRDefault="005F39DF"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9DF" w:rsidRDefault="005F39DF" w:rsidP="001250C8">
      <w:pPr>
        <w:spacing w:line="240" w:lineRule="auto"/>
      </w:pPr>
      <w:r>
        <w:separator/>
      </w:r>
    </w:p>
  </w:footnote>
  <w:footnote w:type="continuationSeparator" w:id="0">
    <w:p w:rsidR="005F39DF" w:rsidRDefault="005F39DF"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C790E"/>
    <w:multiLevelType w:val="hybridMultilevel"/>
    <w:tmpl w:val="1A904F08"/>
    <w:lvl w:ilvl="0" w:tplc="58F4E4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F80"/>
    <w:rsid w:val="001250C8"/>
    <w:rsid w:val="002E1DB7"/>
    <w:rsid w:val="003A1768"/>
    <w:rsid w:val="00405F21"/>
    <w:rsid w:val="004B787E"/>
    <w:rsid w:val="00527A6F"/>
    <w:rsid w:val="005A5F11"/>
    <w:rsid w:val="005F39DF"/>
    <w:rsid w:val="00656813"/>
    <w:rsid w:val="006A29B5"/>
    <w:rsid w:val="008A0A58"/>
    <w:rsid w:val="0090015E"/>
    <w:rsid w:val="00A13A6B"/>
    <w:rsid w:val="00B45A22"/>
    <w:rsid w:val="00BB6261"/>
    <w:rsid w:val="00D86AD9"/>
    <w:rsid w:val="00DF7F80"/>
    <w:rsid w:val="00E93D7D"/>
    <w:rsid w:val="00FB7E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3AE86-9A7C-4B93-ACA8-330D941D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405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62</TotalTime>
  <Pages>1</Pages>
  <Words>564</Words>
  <Characters>2821</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2018-07-10T15:19:00Z</dcterms:created>
  <dcterms:modified xsi:type="dcterms:W3CDTF">2018-07-11T14:25:00Z</dcterms:modified>
</cp:coreProperties>
</file>