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Fonts w:hint="cs"/>
          <w:rtl/>
        </w:rPr>
      </w:pPr>
      <w:r w:rsidRPr="001250C8">
        <w:rPr>
          <w:rFonts w:hint="cs"/>
          <w:rtl/>
        </w:rPr>
        <w:t>בס"ד</w:t>
      </w:r>
      <w:r w:rsidR="002C064C">
        <w:rPr>
          <w:rFonts w:hint="cs"/>
          <w:rtl/>
        </w:rPr>
        <w:t xml:space="preserve"> אלול תשע"ח</w:t>
      </w:r>
      <w:r w:rsidR="00066A59">
        <w:rPr>
          <w:rtl/>
        </w:rPr>
        <w:tab/>
      </w:r>
      <w:r w:rsidR="00066A59">
        <w:rPr>
          <w:rtl/>
        </w:rPr>
        <w:tab/>
      </w:r>
      <w:r w:rsidR="00066A59">
        <w:rPr>
          <w:rtl/>
        </w:rPr>
        <w:tab/>
      </w:r>
      <w:r w:rsidR="00066A59">
        <w:rPr>
          <w:rtl/>
        </w:rPr>
        <w:tab/>
      </w:r>
      <w:r w:rsidR="00066A59">
        <w:rPr>
          <w:rtl/>
        </w:rPr>
        <w:tab/>
      </w:r>
      <w:r w:rsidR="00066A59">
        <w:rPr>
          <w:rtl/>
        </w:rPr>
        <w:tab/>
      </w:r>
      <w:r w:rsidR="00066A59">
        <w:rPr>
          <w:rtl/>
        </w:rPr>
        <w:tab/>
      </w:r>
      <w:r w:rsidR="00066A59">
        <w:rPr>
          <w:rtl/>
        </w:rPr>
        <w:tab/>
      </w:r>
      <w:r w:rsidR="00066A59" w:rsidRPr="00066A59">
        <w:rPr>
          <w:rFonts w:ascii="FrankRuehl" w:hAnsi="FrankRuehl" w:cs="FrankRuehl"/>
          <w:b/>
          <w:bCs/>
          <w:rtl/>
        </w:rPr>
        <w:t>דף מקורות לעיון ולהעמקה, הרב אודי שורץ</w:t>
      </w:r>
    </w:p>
    <w:p w:rsidR="002C064C" w:rsidRDefault="002C064C" w:rsidP="001910C4">
      <w:pPr>
        <w:pStyle w:val="a3"/>
        <w:rPr>
          <w:rtl/>
        </w:rPr>
      </w:pPr>
      <w:r>
        <w:rPr>
          <w:rFonts w:hint="cs"/>
          <w:rtl/>
        </w:rPr>
        <w:t xml:space="preserve">מנחות </w:t>
      </w:r>
      <w:r w:rsidR="001910C4">
        <w:rPr>
          <w:rFonts w:hint="cs"/>
          <w:rtl/>
        </w:rPr>
        <w:t>דפים י"א-</w:t>
      </w:r>
      <w:r>
        <w:rPr>
          <w:rFonts w:hint="cs"/>
          <w:rtl/>
        </w:rPr>
        <w:t>י"ב, מעמד הלבונה</w:t>
      </w:r>
    </w:p>
    <w:p w:rsidR="00FF5DAA" w:rsidRPr="00FF5DAA" w:rsidRDefault="00FF5DAA" w:rsidP="00DB779B">
      <w:pPr>
        <w:rPr>
          <w:b/>
          <w:bCs/>
          <w:u w:val="single"/>
          <w:rtl/>
        </w:rPr>
      </w:pPr>
      <w:r>
        <w:rPr>
          <w:rFonts w:hint="cs"/>
          <w:b/>
          <w:bCs/>
          <w:u w:val="single"/>
          <w:rtl/>
        </w:rPr>
        <w:t>א. לבונה ואזכרה</w:t>
      </w:r>
    </w:p>
    <w:p w:rsidR="00DB779B" w:rsidRDefault="00DB779B" w:rsidP="00EB03D9">
      <w:pPr>
        <w:pStyle w:val="a8"/>
        <w:numPr>
          <w:ilvl w:val="0"/>
          <w:numId w:val="1"/>
        </w:numPr>
        <w:ind w:left="360"/>
        <w:rPr>
          <w:rtl/>
        </w:rPr>
      </w:pPr>
      <w:r w:rsidRPr="00EB03D9">
        <w:rPr>
          <w:b/>
          <w:bCs/>
          <w:rtl/>
        </w:rPr>
        <w:t xml:space="preserve">ויקרא </w:t>
      </w:r>
      <w:r w:rsidRPr="00EB03D9">
        <w:rPr>
          <w:rFonts w:hint="cs"/>
          <w:b/>
          <w:bCs/>
          <w:rtl/>
        </w:rPr>
        <w:t>ב' א'-ב':</w:t>
      </w:r>
      <w:r>
        <w:rPr>
          <w:rFonts w:hint="cs"/>
          <w:rtl/>
        </w:rPr>
        <w:t xml:space="preserve"> "</w:t>
      </w:r>
      <w:r>
        <w:rPr>
          <w:rtl/>
        </w:rPr>
        <w:t>וְנֶפֶשׁ כִּי תַקְרִיב קָרְבַּן מִנְחָה לַה' סֹלֶת יִהְיֶה קָרְבָּנוֹ וְיָצַק עָלֶיהָ</w:t>
      </w:r>
      <w:r>
        <w:rPr>
          <w:rtl/>
        </w:rPr>
        <w:t xml:space="preserve"> שֶׁמֶן וְנָתַן עָלֶיהָ לְבֹנָה</w:t>
      </w:r>
      <w:r>
        <w:rPr>
          <w:rFonts w:hint="cs"/>
          <w:rtl/>
        </w:rPr>
        <w:t xml:space="preserve">: </w:t>
      </w:r>
      <w:r>
        <w:rPr>
          <w:rtl/>
        </w:rPr>
        <w:t>וֶהֱבִיאָהּ אֶל בְּנֵי אַהֲרֹן הַכֹּהֲנִים וְקָמַץ מִשָּׁם מְלֹא קֻמְצוֹ מִסָּלְתָּהּ וּמִשַּׁמְנָהּ עַל כָּל לְבֹנָתָהּ וְהִקְטִיר הַכֹּהֵן אֶת אַזְכָּרָתָהּ הַמִּזְבֵּחָה אִשֵּׁה רֵיחַ נִיחֹחַ לַה':</w:t>
      </w:r>
      <w:r>
        <w:rPr>
          <w:rFonts w:hint="cs"/>
          <w:rtl/>
        </w:rPr>
        <w:t>".</w:t>
      </w:r>
    </w:p>
    <w:p w:rsidR="00FF5DAA" w:rsidRDefault="00FF5DAA" w:rsidP="00EB03D9">
      <w:pPr>
        <w:pStyle w:val="a8"/>
        <w:numPr>
          <w:ilvl w:val="0"/>
          <w:numId w:val="1"/>
        </w:numPr>
        <w:ind w:left="360"/>
        <w:rPr>
          <w:rFonts w:hint="cs"/>
          <w:rtl/>
        </w:rPr>
      </w:pPr>
      <w:r w:rsidRPr="00EB03D9">
        <w:rPr>
          <w:b/>
          <w:bCs/>
          <w:rtl/>
        </w:rPr>
        <w:t>רש"י</w:t>
      </w:r>
      <w:r w:rsidRPr="00EB03D9">
        <w:rPr>
          <w:rFonts w:hint="cs"/>
          <w:b/>
          <w:bCs/>
          <w:rtl/>
        </w:rPr>
        <w:t xml:space="preserve"> שם:</w:t>
      </w:r>
      <w:r>
        <w:rPr>
          <w:rFonts w:hint="cs"/>
          <w:rtl/>
        </w:rPr>
        <w:t xml:space="preserve"> "</w:t>
      </w:r>
      <w:r>
        <w:rPr>
          <w:rtl/>
        </w:rPr>
        <w:t>אזכרתה - הקומץ העולה לגבוה הוא זכרון המנחה, שבו נזכר בעליה לטובה ולנחת רוח</w:t>
      </w:r>
      <w:r>
        <w:rPr>
          <w:rFonts w:hint="cs"/>
          <w:rtl/>
        </w:rPr>
        <w:t>".</w:t>
      </w:r>
    </w:p>
    <w:p w:rsidR="00DB779B" w:rsidRDefault="00DB779B" w:rsidP="00EB03D9">
      <w:pPr>
        <w:pStyle w:val="a8"/>
        <w:numPr>
          <w:ilvl w:val="0"/>
          <w:numId w:val="1"/>
        </w:numPr>
        <w:ind w:left="360"/>
        <w:rPr>
          <w:rtl/>
        </w:rPr>
      </w:pPr>
      <w:r w:rsidRPr="00EB03D9">
        <w:rPr>
          <w:rFonts w:hint="cs"/>
          <w:b/>
          <w:bCs/>
          <w:rtl/>
        </w:rPr>
        <w:t xml:space="preserve">ויקרא כ"ד ז': </w:t>
      </w:r>
      <w:r>
        <w:rPr>
          <w:rFonts w:hint="cs"/>
          <w:rtl/>
        </w:rPr>
        <w:t>"</w:t>
      </w:r>
      <w:r>
        <w:rPr>
          <w:rtl/>
        </w:rPr>
        <w:t>וְנָתַתָּ עַל הַמַּעֲרֶכֶת לְבֹנָה זַכָּה וְהָיְתָה לַלֶּחֶם לְאַזְכָּרָה אִשֶּׁה לַה'</w:t>
      </w:r>
      <w:r>
        <w:rPr>
          <w:rFonts w:hint="cs"/>
          <w:rtl/>
        </w:rPr>
        <w:t xml:space="preserve"> ".</w:t>
      </w:r>
    </w:p>
    <w:p w:rsidR="00DB779B" w:rsidRDefault="00DB779B" w:rsidP="00EB03D9">
      <w:pPr>
        <w:pStyle w:val="a8"/>
        <w:numPr>
          <w:ilvl w:val="0"/>
          <w:numId w:val="1"/>
        </w:numPr>
        <w:ind w:left="360"/>
        <w:rPr>
          <w:rFonts w:hint="cs"/>
          <w:rtl/>
        </w:rPr>
      </w:pPr>
      <w:r w:rsidRPr="00EB03D9">
        <w:rPr>
          <w:b/>
          <w:bCs/>
          <w:rtl/>
        </w:rPr>
        <w:t xml:space="preserve">רש"י </w:t>
      </w:r>
      <w:r w:rsidRPr="00EB03D9">
        <w:rPr>
          <w:rFonts w:hint="cs"/>
          <w:b/>
          <w:bCs/>
          <w:rtl/>
        </w:rPr>
        <w:t>שם:</w:t>
      </w:r>
      <w:r>
        <w:rPr>
          <w:rFonts w:hint="cs"/>
          <w:rtl/>
        </w:rPr>
        <w:t xml:space="preserve"> "</w:t>
      </w:r>
      <w:r>
        <w:rPr>
          <w:rtl/>
        </w:rPr>
        <w:t>ללחם לאזכרה - שאין מן הלחם לגבוה כלום, אלא הלבונה נקטרת כשמסלקין אותו בכל שבת ושבת. והיא לזכרון ללחם, שעל ידה הוא נזכר למעלה, כקומץ שהוא אזכרה למנחה</w:t>
      </w:r>
      <w:r>
        <w:rPr>
          <w:rFonts w:hint="cs"/>
          <w:rtl/>
        </w:rPr>
        <w:t>".</w:t>
      </w:r>
    </w:p>
    <w:p w:rsidR="00DB779B" w:rsidRDefault="00DB779B" w:rsidP="00EB03D9">
      <w:pPr>
        <w:pStyle w:val="a8"/>
        <w:numPr>
          <w:ilvl w:val="0"/>
          <w:numId w:val="1"/>
        </w:numPr>
        <w:ind w:left="360"/>
        <w:rPr>
          <w:rtl/>
        </w:rPr>
      </w:pPr>
      <w:r w:rsidRPr="00EB03D9">
        <w:rPr>
          <w:b/>
          <w:bCs/>
          <w:rtl/>
        </w:rPr>
        <w:t xml:space="preserve">רשב"ם ויקרא </w:t>
      </w:r>
      <w:r w:rsidRPr="00EB03D9">
        <w:rPr>
          <w:rFonts w:hint="cs"/>
          <w:b/>
          <w:bCs/>
          <w:rtl/>
        </w:rPr>
        <w:t>ב', שם:</w:t>
      </w:r>
      <w:r>
        <w:rPr>
          <w:rFonts w:hint="cs"/>
          <w:rtl/>
        </w:rPr>
        <w:t xml:space="preserve"> "</w:t>
      </w:r>
      <w:r>
        <w:rPr>
          <w:rtl/>
        </w:rPr>
        <w:t>אזכרתה - לשון זכר רגיל לומר בלבונה מפני הריח העולה, וכן כתיב מזכיר לבונה. וכן והיתה ללחם לאזכרה</w:t>
      </w:r>
      <w:r>
        <w:rPr>
          <w:rFonts w:hint="cs"/>
          <w:rtl/>
        </w:rPr>
        <w:t>"</w:t>
      </w:r>
      <w:r>
        <w:rPr>
          <w:rtl/>
        </w:rPr>
        <w:t>.</w:t>
      </w:r>
    </w:p>
    <w:p w:rsidR="00FF5DAA" w:rsidRDefault="00FF5DAA" w:rsidP="00EB03D9">
      <w:pPr>
        <w:pStyle w:val="a8"/>
        <w:numPr>
          <w:ilvl w:val="0"/>
          <w:numId w:val="1"/>
        </w:numPr>
        <w:ind w:left="360"/>
        <w:rPr>
          <w:rtl/>
        </w:rPr>
      </w:pPr>
      <w:r w:rsidRPr="00EB03D9">
        <w:rPr>
          <w:b/>
          <w:bCs/>
          <w:rtl/>
        </w:rPr>
        <w:t>ספרא ויקרא</w:t>
      </w:r>
      <w:r w:rsidRPr="00EB03D9">
        <w:rPr>
          <w:rFonts w:hint="cs"/>
          <w:b/>
          <w:bCs/>
          <w:rtl/>
        </w:rPr>
        <w:t xml:space="preserve">, </w:t>
      </w:r>
      <w:r w:rsidRPr="00EB03D9">
        <w:rPr>
          <w:b/>
          <w:bCs/>
          <w:rtl/>
        </w:rPr>
        <w:t>דבורא דנדבה פרשה ט</w:t>
      </w:r>
      <w:r w:rsidRPr="00EB03D9">
        <w:rPr>
          <w:rFonts w:hint="cs"/>
          <w:b/>
          <w:bCs/>
          <w:rtl/>
        </w:rPr>
        <w:t>' פרק י' אות י"ב:</w:t>
      </w:r>
      <w:r>
        <w:rPr>
          <w:rFonts w:hint="cs"/>
          <w:rtl/>
        </w:rPr>
        <w:t xml:space="preserve"> "</w:t>
      </w:r>
      <w:r>
        <w:rPr>
          <w:rtl/>
        </w:rPr>
        <w:t>אזכרתה נזכרים בה נזכרים בקמיצה ונזכרין בלבונתה</w:t>
      </w:r>
      <w:r>
        <w:rPr>
          <w:rFonts w:hint="cs"/>
          <w:rtl/>
        </w:rPr>
        <w:t>".</w:t>
      </w:r>
    </w:p>
    <w:p w:rsidR="00FF5DAA" w:rsidRDefault="00FF5DAA" w:rsidP="00EB03D9">
      <w:pPr>
        <w:pStyle w:val="a8"/>
        <w:numPr>
          <w:ilvl w:val="0"/>
          <w:numId w:val="1"/>
        </w:numPr>
        <w:ind w:left="360"/>
        <w:rPr>
          <w:rtl/>
        </w:rPr>
      </w:pPr>
      <w:r w:rsidRPr="00EB03D9">
        <w:rPr>
          <w:b/>
          <w:bCs/>
          <w:rtl/>
        </w:rPr>
        <w:t>העמק דבר</w:t>
      </w:r>
      <w:r w:rsidRPr="00EB03D9">
        <w:rPr>
          <w:rFonts w:hint="cs"/>
          <w:b/>
          <w:bCs/>
          <w:rtl/>
        </w:rPr>
        <w:t>, שם:</w:t>
      </w:r>
      <w:r>
        <w:rPr>
          <w:rFonts w:hint="cs"/>
          <w:rtl/>
        </w:rPr>
        <w:t xml:space="preserve"> "</w:t>
      </w:r>
      <w:r>
        <w:rPr>
          <w:rtl/>
        </w:rPr>
        <w:t>את אזכרתה. עיקר לשון אזכרה חל על הלבונה, שמתחלה לא נוצרה אלא לריח וריח ניחוח מזכיר לטוב, משא"כ אימורים של קרבן לא נוצרו לריח. אכן בת"כ תניא אזכרתה, נזכרים בה, נזכרים בקמיצתה נזכרים בלבונתה, מקור הדרש של שלש אזכרות הוא מדכתיב ג' פעמים אזכרתה במנחת נדבה של יחיד</w:t>
      </w:r>
      <w:r>
        <w:rPr>
          <w:rFonts w:hint="cs"/>
          <w:rtl/>
        </w:rPr>
        <w:t>".</w:t>
      </w:r>
    </w:p>
    <w:p w:rsidR="00DB779B" w:rsidRDefault="00DB779B" w:rsidP="00EB03D9">
      <w:pPr>
        <w:pStyle w:val="a8"/>
        <w:numPr>
          <w:ilvl w:val="0"/>
          <w:numId w:val="1"/>
        </w:numPr>
        <w:ind w:left="360"/>
        <w:rPr>
          <w:rtl/>
        </w:rPr>
      </w:pPr>
      <w:r w:rsidRPr="00EB03D9">
        <w:rPr>
          <w:b/>
          <w:bCs/>
          <w:rtl/>
        </w:rPr>
        <w:t>רש"ר הירש</w:t>
      </w:r>
      <w:r w:rsidRPr="00EB03D9">
        <w:rPr>
          <w:rFonts w:hint="cs"/>
          <w:b/>
          <w:bCs/>
          <w:rtl/>
        </w:rPr>
        <w:t>, שם:</w:t>
      </w:r>
      <w:r>
        <w:rPr>
          <w:rFonts w:hint="cs"/>
          <w:rtl/>
        </w:rPr>
        <w:t xml:space="preserve"> "</w:t>
      </w:r>
      <w:r>
        <w:rPr>
          <w:rtl/>
        </w:rPr>
        <w:t>נמצאת זו משמעות הקמח הקרב במנחה לאות כניעה: המקריב תולה את התנאי לקיומו בידי זה שהמנחה הוגשה לו. אם נוסף שמן לקמח הרי כאן "שמנה לחמו" (בראשית מט, כ); או בלשון כוללת יותר: "שמן חלקו" (חבקוק א, טז). כך נוסף למזון "עושר" ו"לחם שמן". כנגד זה הלבונה היא מסממני הקטורת, והיא נותנת ריח טוב; היא מוסיפה אפוא גם את "שביעות הרצון"; ואין זו תוצאה ישירה של המזון והעושר, - אלא הרי כאן ברכה לעצמה; כי יש אדם אשר "שמנה לחמו", - ואף על פי כן אין הוא שמח בחלקו; וכן נראה גם בהמשך הדברים: הלבונה היא חלק עצמאי בקרבן - נוסף על סולת בלולה בשמן</w:t>
      </w:r>
      <w:r>
        <w:rPr>
          <w:rFonts w:hint="cs"/>
          <w:rtl/>
        </w:rPr>
        <w:t>"</w:t>
      </w:r>
      <w:r>
        <w:rPr>
          <w:rtl/>
        </w:rPr>
        <w:t>.</w:t>
      </w:r>
    </w:p>
    <w:p w:rsidR="00FF5DAA" w:rsidRDefault="00FF5DAA" w:rsidP="00EB03D9">
      <w:pPr>
        <w:pStyle w:val="a8"/>
        <w:numPr>
          <w:ilvl w:val="0"/>
          <w:numId w:val="1"/>
        </w:numPr>
        <w:ind w:left="360"/>
        <w:rPr>
          <w:rFonts w:hint="cs"/>
          <w:rtl/>
        </w:rPr>
      </w:pPr>
      <w:r w:rsidRPr="00EB03D9">
        <w:rPr>
          <w:b/>
          <w:bCs/>
          <w:rtl/>
        </w:rPr>
        <w:t>ויקרא ה</w:t>
      </w:r>
      <w:r w:rsidRPr="00EB03D9">
        <w:rPr>
          <w:rFonts w:hint="cs"/>
          <w:b/>
          <w:bCs/>
          <w:rtl/>
        </w:rPr>
        <w:t>' י"א:</w:t>
      </w:r>
      <w:r>
        <w:rPr>
          <w:rFonts w:hint="cs"/>
          <w:rtl/>
        </w:rPr>
        <w:t xml:space="preserve"> "</w:t>
      </w:r>
      <w:r>
        <w:rPr>
          <w:rtl/>
        </w:rPr>
        <w:t>וְאִם לֹא תַשִּׂיג יָדוֹ לִשְׁתֵּי תֹרִים אוֹ לִשְׁנֵי בְנֵי יוֹנָה וְהֵבִיא אֶת קָרְבָּנוֹ אֲשֶׁר חָטָא עֲשִׂירִת הָאֵפָה סֹלֶת לְחַטָּאת לֹא יָשִׂים עָלֶיהָ שֶׁמֶן וְלֹא יִתֵּן עָלֶיהָ לְבֹנָה כִּי חַטָּאת הִוא</w:t>
      </w:r>
      <w:r>
        <w:rPr>
          <w:rFonts w:hint="cs"/>
          <w:rtl/>
        </w:rPr>
        <w:t>".</w:t>
      </w:r>
    </w:p>
    <w:p w:rsidR="00FF5DAA" w:rsidRPr="00FF5DAA" w:rsidRDefault="00FF5DAA" w:rsidP="00EB03D9">
      <w:pPr>
        <w:pStyle w:val="a8"/>
        <w:numPr>
          <w:ilvl w:val="0"/>
          <w:numId w:val="1"/>
        </w:numPr>
        <w:ind w:left="360"/>
        <w:rPr>
          <w:rtl/>
        </w:rPr>
      </w:pPr>
      <w:r w:rsidRPr="00EB03D9">
        <w:rPr>
          <w:rFonts w:hint="cs"/>
          <w:b/>
          <w:bCs/>
          <w:rtl/>
        </w:rPr>
        <w:t>רש"י שם:</w:t>
      </w:r>
      <w:r>
        <w:rPr>
          <w:rFonts w:hint="cs"/>
          <w:rtl/>
        </w:rPr>
        <w:t xml:space="preserve"> "</w:t>
      </w:r>
      <w:r>
        <w:rPr>
          <w:rtl/>
        </w:rPr>
        <w:t>כי חטאת הוא - ואין בדין שיהא קרבנו מהודר</w:t>
      </w:r>
      <w:r>
        <w:rPr>
          <w:rFonts w:hint="cs"/>
          <w:rtl/>
        </w:rPr>
        <w:t>".</w:t>
      </w:r>
    </w:p>
    <w:p w:rsidR="00EB03D9" w:rsidRDefault="00EB03D9" w:rsidP="00EB03D9">
      <w:pPr>
        <w:rPr>
          <w:b/>
          <w:bCs/>
          <w:u w:val="single"/>
          <w:rtl/>
        </w:rPr>
      </w:pPr>
    </w:p>
    <w:p w:rsidR="00DB779B" w:rsidRPr="00EB03D9" w:rsidRDefault="00FF5DAA" w:rsidP="00EB03D9">
      <w:pPr>
        <w:rPr>
          <w:b/>
          <w:bCs/>
          <w:u w:val="single"/>
          <w:rtl/>
        </w:rPr>
      </w:pPr>
      <w:r w:rsidRPr="00EB03D9">
        <w:rPr>
          <w:rFonts w:hint="cs"/>
          <w:b/>
          <w:bCs/>
          <w:u w:val="single"/>
          <w:rtl/>
        </w:rPr>
        <w:t>ב. יחס המנחה והלבונה</w:t>
      </w:r>
    </w:p>
    <w:p w:rsidR="00DB779B" w:rsidRDefault="00DB779B" w:rsidP="00EB03D9">
      <w:pPr>
        <w:pStyle w:val="a8"/>
        <w:numPr>
          <w:ilvl w:val="0"/>
          <w:numId w:val="1"/>
        </w:numPr>
        <w:ind w:left="360"/>
        <w:rPr>
          <w:rtl/>
        </w:rPr>
      </w:pPr>
      <w:r w:rsidRPr="00EB03D9">
        <w:rPr>
          <w:b/>
          <w:bCs/>
          <w:rtl/>
        </w:rPr>
        <w:t>מנחות</w:t>
      </w:r>
      <w:r w:rsidRPr="00EB03D9">
        <w:rPr>
          <w:rFonts w:hint="cs"/>
          <w:b/>
          <w:bCs/>
          <w:rtl/>
        </w:rPr>
        <w:t>, דף נ"ט:</w:t>
      </w:r>
      <w:r>
        <w:rPr>
          <w:rFonts w:hint="cs"/>
          <w:rtl/>
        </w:rPr>
        <w:t xml:space="preserve"> "</w:t>
      </w:r>
      <w:r>
        <w:rPr>
          <w:rtl/>
        </w:rPr>
        <w:t>יש טעונות שמן ולבונה שמן ולא לבונה לבונה ולא שמן לא שמן ולא לבונה</w:t>
      </w:r>
      <w:r>
        <w:rPr>
          <w:rFonts w:hint="cs"/>
          <w:rtl/>
        </w:rPr>
        <w:t>".</w:t>
      </w:r>
    </w:p>
    <w:p w:rsidR="00FF5DAA" w:rsidRDefault="00FF5DAA" w:rsidP="00EB03D9">
      <w:pPr>
        <w:pStyle w:val="a8"/>
        <w:numPr>
          <w:ilvl w:val="0"/>
          <w:numId w:val="1"/>
        </w:numPr>
        <w:ind w:left="360"/>
        <w:rPr>
          <w:rtl/>
        </w:rPr>
      </w:pPr>
      <w:r w:rsidRPr="00EB03D9">
        <w:rPr>
          <w:b/>
          <w:bCs/>
          <w:rtl/>
        </w:rPr>
        <w:t>מנחות</w:t>
      </w:r>
      <w:r w:rsidRPr="00EB03D9">
        <w:rPr>
          <w:rFonts w:hint="cs"/>
          <w:b/>
          <w:bCs/>
          <w:rtl/>
        </w:rPr>
        <w:t>,</w:t>
      </w:r>
      <w:r w:rsidRPr="00EB03D9">
        <w:rPr>
          <w:b/>
          <w:bCs/>
          <w:rtl/>
        </w:rPr>
        <w:t xml:space="preserve"> דף כ</w:t>
      </w:r>
      <w:r w:rsidRPr="00EB03D9">
        <w:rPr>
          <w:rFonts w:hint="cs"/>
          <w:b/>
          <w:bCs/>
          <w:rtl/>
        </w:rPr>
        <w:t>"</w:t>
      </w:r>
      <w:r w:rsidRPr="00EB03D9">
        <w:rPr>
          <w:b/>
          <w:bCs/>
          <w:rtl/>
        </w:rPr>
        <w:t>ז</w:t>
      </w:r>
      <w:r w:rsidRPr="00EB03D9">
        <w:rPr>
          <w:rFonts w:hint="cs"/>
          <w:b/>
          <w:bCs/>
          <w:rtl/>
        </w:rPr>
        <w:t>:</w:t>
      </w:r>
      <w:r>
        <w:rPr>
          <w:rFonts w:hint="cs"/>
          <w:rtl/>
        </w:rPr>
        <w:t xml:space="preserve"> "</w:t>
      </w:r>
      <w:r>
        <w:rPr>
          <w:rtl/>
        </w:rPr>
        <w:t>הקומץ והלבונה מעכבין זה את זה</w:t>
      </w:r>
      <w:r>
        <w:rPr>
          <w:rFonts w:hint="cs"/>
          <w:rtl/>
        </w:rPr>
        <w:t>"</w:t>
      </w:r>
      <w:r>
        <w:rPr>
          <w:rtl/>
        </w:rPr>
        <w:t>.</w:t>
      </w:r>
    </w:p>
    <w:p w:rsidR="00DB779B" w:rsidRDefault="00DB779B" w:rsidP="00EB03D9">
      <w:pPr>
        <w:pStyle w:val="a8"/>
        <w:numPr>
          <w:ilvl w:val="0"/>
          <w:numId w:val="1"/>
        </w:numPr>
        <w:ind w:left="360"/>
        <w:rPr>
          <w:rtl/>
        </w:rPr>
      </w:pPr>
      <w:r w:rsidRPr="00EB03D9">
        <w:rPr>
          <w:rFonts w:hint="cs"/>
          <w:b/>
          <w:bCs/>
          <w:rtl/>
        </w:rPr>
        <w:t>מנחות, דף י"ג:</w:t>
      </w:r>
      <w:r>
        <w:rPr>
          <w:rFonts w:hint="cs"/>
          <w:rtl/>
        </w:rPr>
        <w:t xml:space="preserve"> "</w:t>
      </w:r>
      <w:r>
        <w:rPr>
          <w:rtl/>
        </w:rPr>
        <w:t>להקטיר לבונתה למחר רבי יוסי אומר פסול ואין בו כרת וחכמים אומרים פגול וחייבין עליו כרת</w:t>
      </w:r>
      <w:r>
        <w:rPr>
          <w:rFonts w:hint="cs"/>
          <w:rtl/>
        </w:rPr>
        <w:t>.</w:t>
      </w:r>
      <w:r>
        <w:rPr>
          <w:rtl/>
        </w:rPr>
        <w:t xml:space="preserve"> אמרו לו מה שנה זו מן הזבח אמר להם שהזבח דמו ובשרו ואמוריו אחד ולבונה אינה מן המנחה</w:t>
      </w:r>
      <w:r>
        <w:rPr>
          <w:rFonts w:hint="cs"/>
          <w:rtl/>
        </w:rPr>
        <w:t>".</w:t>
      </w:r>
    </w:p>
    <w:p w:rsidR="00FF5DAA" w:rsidRDefault="00FF5DAA" w:rsidP="00EB03D9">
      <w:pPr>
        <w:pStyle w:val="a8"/>
        <w:numPr>
          <w:ilvl w:val="0"/>
          <w:numId w:val="1"/>
        </w:numPr>
        <w:ind w:left="360"/>
        <w:rPr>
          <w:rtl/>
        </w:rPr>
      </w:pPr>
      <w:r w:rsidRPr="00EB03D9">
        <w:rPr>
          <w:b/>
          <w:bCs/>
          <w:rtl/>
        </w:rPr>
        <w:t>מנחות</w:t>
      </w:r>
      <w:r w:rsidRPr="00EB03D9">
        <w:rPr>
          <w:rFonts w:hint="cs"/>
          <w:b/>
          <w:bCs/>
          <w:rtl/>
        </w:rPr>
        <w:t>, דף ט"ז:</w:t>
      </w:r>
      <w:r>
        <w:rPr>
          <w:rFonts w:hint="cs"/>
          <w:rtl/>
        </w:rPr>
        <w:t xml:space="preserve"> "</w:t>
      </w:r>
      <w:r>
        <w:rPr>
          <w:rtl/>
        </w:rPr>
        <w:t>פיגל בקומץ ולא בלבונה, בלבונה ולא בקומץ - ר' מאיר אומר: פיגול וחייבין עליו כרת, וחכמים אומרים: אין בו כרת עד שיפגל בכל המתיר</w:t>
      </w:r>
      <w:r>
        <w:rPr>
          <w:rFonts w:hint="cs"/>
          <w:rtl/>
        </w:rPr>
        <w:t>"</w:t>
      </w:r>
      <w:r>
        <w:rPr>
          <w:rtl/>
        </w:rPr>
        <w:t>.</w:t>
      </w:r>
    </w:p>
    <w:p w:rsidR="00FF5DAA" w:rsidRDefault="00FF5DAA" w:rsidP="00EB03D9">
      <w:pPr>
        <w:rPr>
          <w:rtl/>
        </w:rPr>
      </w:pPr>
    </w:p>
    <w:p w:rsidR="00FF5DAA" w:rsidRPr="00EB03D9" w:rsidRDefault="00FF5DAA" w:rsidP="00EB03D9">
      <w:pPr>
        <w:rPr>
          <w:b/>
          <w:bCs/>
          <w:u w:val="single"/>
          <w:rtl/>
        </w:rPr>
      </w:pPr>
      <w:r w:rsidRPr="00EB03D9">
        <w:rPr>
          <w:rFonts w:hint="cs"/>
          <w:b/>
          <w:bCs/>
          <w:u w:val="single"/>
          <w:rtl/>
        </w:rPr>
        <w:t>ג. השלכות</w:t>
      </w:r>
    </w:p>
    <w:p w:rsidR="00FF5DAA" w:rsidRDefault="00FF5DAA" w:rsidP="00EB03D9">
      <w:pPr>
        <w:pStyle w:val="a8"/>
        <w:numPr>
          <w:ilvl w:val="0"/>
          <w:numId w:val="1"/>
        </w:numPr>
        <w:ind w:left="360"/>
        <w:rPr>
          <w:rtl/>
        </w:rPr>
      </w:pPr>
      <w:r w:rsidRPr="00EB03D9">
        <w:rPr>
          <w:b/>
          <w:bCs/>
          <w:rtl/>
        </w:rPr>
        <w:t>מנחות</w:t>
      </w:r>
      <w:r w:rsidRPr="00EB03D9">
        <w:rPr>
          <w:rFonts w:hint="cs"/>
          <w:b/>
          <w:bCs/>
          <w:rtl/>
        </w:rPr>
        <w:t>,</w:t>
      </w:r>
      <w:r w:rsidRPr="00EB03D9">
        <w:rPr>
          <w:b/>
          <w:bCs/>
          <w:rtl/>
        </w:rPr>
        <w:t xml:space="preserve"> דף כ</w:t>
      </w:r>
      <w:r w:rsidRPr="00EB03D9">
        <w:rPr>
          <w:rFonts w:hint="cs"/>
          <w:b/>
          <w:bCs/>
          <w:rtl/>
        </w:rPr>
        <w:t>"</w:t>
      </w:r>
      <w:r w:rsidRPr="00EB03D9">
        <w:rPr>
          <w:b/>
          <w:bCs/>
          <w:rtl/>
        </w:rPr>
        <w:t>א</w:t>
      </w:r>
      <w:r w:rsidRPr="00EB03D9">
        <w:rPr>
          <w:rFonts w:hint="cs"/>
          <w:b/>
          <w:bCs/>
          <w:rtl/>
        </w:rPr>
        <w:t>:</w:t>
      </w:r>
      <w:r>
        <w:rPr>
          <w:rFonts w:hint="cs"/>
          <w:rtl/>
        </w:rPr>
        <w:t xml:space="preserve"> "</w:t>
      </w:r>
      <w:r>
        <w:rPr>
          <w:rtl/>
        </w:rPr>
        <w:t>דתניא: יכול האומר הרי עלי מנחה יביא מלח מתוך ביתו, כדרך שמביא לבונה מתוך ביתו? ודין הוא: נאמר הביא מנחה והביא מלח, ונאמר הביא מנחה והביא לבונה, מה לבונה מתוך ביתו, אף מלח מתוך ביתו; או כלך לדרך זו: נאמר הביא מנחה והביא מלח, ונאמר הביא מנחה והביא עצים, מה עצים משל ציבור, אף מלח משל ציבור?</w:t>
      </w:r>
      <w:r>
        <w:rPr>
          <w:rFonts w:hint="cs"/>
          <w:rtl/>
        </w:rPr>
        <w:t>".</w:t>
      </w:r>
    </w:p>
    <w:p w:rsidR="006A29B5" w:rsidRDefault="002C064C" w:rsidP="00EB03D9">
      <w:pPr>
        <w:pStyle w:val="a8"/>
        <w:numPr>
          <w:ilvl w:val="0"/>
          <w:numId w:val="1"/>
        </w:numPr>
        <w:ind w:left="360"/>
        <w:rPr>
          <w:rtl/>
        </w:rPr>
      </w:pPr>
      <w:r w:rsidRPr="00EB03D9">
        <w:rPr>
          <w:rFonts w:hint="cs"/>
          <w:b/>
          <w:bCs/>
          <w:rtl/>
        </w:rPr>
        <w:t>מנחות, דף י"א:</w:t>
      </w:r>
      <w:r>
        <w:rPr>
          <w:rFonts w:hint="cs"/>
          <w:rtl/>
        </w:rPr>
        <w:t xml:space="preserve"> "</w:t>
      </w:r>
      <w:r>
        <w:rPr>
          <w:rtl/>
        </w:rPr>
        <w:t>קמץ ועלה בידו צרור או גרגר מלח או קורט של לבונה - פסול, מפני</w:t>
      </w:r>
      <w:r>
        <w:rPr>
          <w:rtl/>
        </w:rPr>
        <w:t xml:space="preserve"> שאמרו: הקומץ היתר והחסר – פסול</w:t>
      </w:r>
      <w:r>
        <w:rPr>
          <w:rFonts w:hint="cs"/>
          <w:rtl/>
        </w:rPr>
        <w:t xml:space="preserve"> ... </w:t>
      </w:r>
      <w:r>
        <w:rPr>
          <w:rtl/>
        </w:rPr>
        <w:t>ואי תנא מלח, דלא איקבע בהדי מנחה מעיקרא, (שאינו מולח אלא הקומץ בלבד), אבל לבונה דאיקבע בהדי מנחה מעיקרא אימא תתכשר, קמ"ל</w:t>
      </w:r>
      <w:r>
        <w:rPr>
          <w:rFonts w:hint="cs"/>
          <w:rtl/>
        </w:rPr>
        <w:t>"</w:t>
      </w:r>
      <w:r>
        <w:rPr>
          <w:rtl/>
        </w:rPr>
        <w:t>.</w:t>
      </w:r>
    </w:p>
    <w:p w:rsidR="002C064C" w:rsidRDefault="002C064C" w:rsidP="00EB03D9">
      <w:pPr>
        <w:pStyle w:val="a8"/>
        <w:numPr>
          <w:ilvl w:val="0"/>
          <w:numId w:val="1"/>
        </w:numPr>
        <w:ind w:left="360"/>
        <w:rPr>
          <w:rtl/>
        </w:rPr>
      </w:pPr>
      <w:r w:rsidRPr="00EB03D9">
        <w:rPr>
          <w:rFonts w:hint="cs"/>
          <w:b/>
          <w:bCs/>
          <w:rtl/>
        </w:rPr>
        <w:lastRenderedPageBreak/>
        <w:t>מנחות, שם:</w:t>
      </w:r>
      <w:r>
        <w:rPr>
          <w:rFonts w:hint="cs"/>
          <w:rtl/>
        </w:rPr>
        <w:t xml:space="preserve"> "</w:t>
      </w:r>
      <w:r>
        <w:rPr>
          <w:rtl/>
        </w:rPr>
        <w:t xml:space="preserve">ריבה שמנה, חסר שמנה, חיסר לבונתה </w:t>
      </w:r>
      <w:r>
        <w:rPr>
          <w:rtl/>
        </w:rPr>
        <w:t>–</w:t>
      </w:r>
      <w:r>
        <w:rPr>
          <w:rtl/>
        </w:rPr>
        <w:t xml:space="preserve"> פסולה</w:t>
      </w:r>
      <w:r>
        <w:rPr>
          <w:rFonts w:hint="cs"/>
          <w:rtl/>
        </w:rPr>
        <w:t xml:space="preserve"> ... </w:t>
      </w:r>
      <w:r>
        <w:rPr>
          <w:rtl/>
        </w:rPr>
        <w:t>א"ר יצחק בר יוסף א"ר יוחנן: ג' מחלוקת בדבר, ר"מ סבר: קומץ בתחילה וקומץ בסוף, ורבי יהודה סבר: קומץ בתחילה ושני קרטין בסוף, ור"ש סבר: קומץ בתחילה וקורט אחד בסוף; ושלשתן מקרא אחד דרשו: ואת כל הלבונה אשר על המנחה - ר"מ סבר: עד דאיתא ללבונה דאיקבעה בהדי מנחה מעיקרא, ורבי יהודה סבר: כל - ואפי' חד קורט, את - לרבות קורט אחר, ור"ש: את לא דריש. וא"ר יצחק בר יוסף א"ר יוחנן: מחלוקת בלבונה הבאה עם המנחה, אבל בלבונה הבאה בפני עצמה - ד"ה קומץ בתחילה וקומץ בסוף, להכי איצטריך אשר על המנחה, דבהדי מנחה אין, בפני עצמה לא</w:t>
      </w:r>
      <w:r>
        <w:rPr>
          <w:rFonts w:hint="cs"/>
          <w:rtl/>
        </w:rPr>
        <w:t>"</w:t>
      </w:r>
      <w:r>
        <w:rPr>
          <w:rtl/>
        </w:rPr>
        <w:t>.</w:t>
      </w:r>
    </w:p>
    <w:p w:rsidR="002C064C" w:rsidRDefault="002C064C" w:rsidP="00EB03D9">
      <w:pPr>
        <w:pStyle w:val="a8"/>
        <w:numPr>
          <w:ilvl w:val="0"/>
          <w:numId w:val="1"/>
        </w:numPr>
        <w:ind w:left="360"/>
        <w:rPr>
          <w:rtl/>
        </w:rPr>
      </w:pPr>
      <w:r w:rsidRPr="00EB03D9">
        <w:rPr>
          <w:rFonts w:hint="cs"/>
          <w:b/>
          <w:bCs/>
          <w:rtl/>
        </w:rPr>
        <w:t>מנחות, שם:</w:t>
      </w:r>
      <w:r>
        <w:rPr>
          <w:rFonts w:hint="cs"/>
          <w:rtl/>
        </w:rPr>
        <w:t xml:space="preserve"> "</w:t>
      </w:r>
      <w:r>
        <w:rPr>
          <w:rtl/>
        </w:rPr>
        <w:t>לאכול שיריה למחר או כזית משיריה למחר, להקטיר קומצה למחר או כזית מקומצה למחר, או להקטיר לבונה למחר -</w:t>
      </w:r>
      <w:r>
        <w:rPr>
          <w:rFonts w:hint="cs"/>
          <w:rtl/>
        </w:rPr>
        <w:t xml:space="preserve"> </w:t>
      </w:r>
      <w:r>
        <w:rPr>
          <w:rtl/>
        </w:rPr>
        <w:t>פיגול וחייבין עליו כרת</w:t>
      </w:r>
      <w:r>
        <w:rPr>
          <w:rFonts w:hint="cs"/>
          <w:rtl/>
        </w:rPr>
        <w:t>"</w:t>
      </w:r>
      <w:r>
        <w:rPr>
          <w:rtl/>
        </w:rPr>
        <w:t>.</w:t>
      </w:r>
    </w:p>
    <w:p w:rsidR="002C064C" w:rsidRDefault="001132CB" w:rsidP="00EB03D9">
      <w:pPr>
        <w:pStyle w:val="a8"/>
        <w:numPr>
          <w:ilvl w:val="0"/>
          <w:numId w:val="1"/>
        </w:numPr>
        <w:ind w:left="360"/>
      </w:pPr>
      <w:r w:rsidRPr="00EB03D9">
        <w:rPr>
          <w:b/>
          <w:bCs/>
          <w:rtl/>
        </w:rPr>
        <w:t xml:space="preserve">רש"י </w:t>
      </w:r>
      <w:r w:rsidRPr="00EB03D9">
        <w:rPr>
          <w:rFonts w:hint="cs"/>
          <w:b/>
          <w:bCs/>
          <w:rtl/>
        </w:rPr>
        <w:t>שם:</w:t>
      </w:r>
      <w:r>
        <w:rPr>
          <w:rFonts w:hint="cs"/>
          <w:rtl/>
        </w:rPr>
        <w:t xml:space="preserve"> "</w:t>
      </w:r>
      <w:r>
        <w:rPr>
          <w:rtl/>
        </w:rPr>
        <w:t>ואי קשיא אמאי לא תנא נמי כזית מלבונתה תריץ הך סתמא כרבנן דאמרי לעיל דלבונה כשרה בקורט אחד הלכך לא תנא כזית</w:t>
      </w:r>
      <w:r>
        <w:rPr>
          <w:rFonts w:hint="cs"/>
          <w:rtl/>
        </w:rPr>
        <w:t>".</w:t>
      </w:r>
    </w:p>
    <w:p w:rsidR="0002726F" w:rsidRDefault="0002726F" w:rsidP="0002726F">
      <w:pPr>
        <w:pStyle w:val="a8"/>
        <w:numPr>
          <w:ilvl w:val="0"/>
          <w:numId w:val="1"/>
        </w:numPr>
        <w:ind w:left="360"/>
        <w:rPr>
          <w:rFonts w:hint="cs"/>
          <w:rtl/>
        </w:rPr>
      </w:pPr>
      <w:r w:rsidRPr="0002726F">
        <w:rPr>
          <w:rFonts w:hint="cs"/>
          <w:b/>
          <w:bCs/>
          <w:rtl/>
        </w:rPr>
        <w:t xml:space="preserve">שיטה מקובצת שם: </w:t>
      </w:r>
      <w:r>
        <w:rPr>
          <w:rFonts w:hint="cs"/>
          <w:rtl/>
        </w:rPr>
        <w:t>"דסמך אכולהו כזית דלעיל, ולא חש להאריך, והוא הדין ללבונה</w:t>
      </w:r>
      <w:r>
        <w:rPr>
          <w:rFonts w:hint="cs"/>
          <w:rtl/>
        </w:rPr>
        <w:t xml:space="preserve"> ... </w:t>
      </w:r>
      <w:r>
        <w:rPr>
          <w:rFonts w:hint="cs"/>
          <w:rtl/>
        </w:rPr>
        <w:t>ונראה לפרש דטעמא דמתירין כזית להקטרת קומץ דילפינן אכילת מזבח מאכילת אדם, דכתיב "אם האכל יאכל" - בשתי אכילות הכתוב מדבר; ומה אכילת אדם בכזית, אף אכילת מזבח בכזית. ודווקא במידי דבר אכילה, אבל במידי דלאו בר אכילה לא ילפינן אכילת מזבח מאכילת אדם, ולבונה לאו בר אכילה".</w:t>
      </w:r>
    </w:p>
    <w:p w:rsidR="001132CB" w:rsidRDefault="001132CB" w:rsidP="00EB03D9">
      <w:pPr>
        <w:rPr>
          <w:rFonts w:hint="cs"/>
          <w:rtl/>
        </w:rPr>
      </w:pPr>
    </w:p>
    <w:p w:rsidR="001132CB" w:rsidRPr="00EB03D9" w:rsidRDefault="00EB03D9" w:rsidP="00EB03D9">
      <w:pPr>
        <w:rPr>
          <w:b/>
          <w:bCs/>
          <w:u w:val="single"/>
          <w:rtl/>
        </w:rPr>
      </w:pPr>
      <w:r w:rsidRPr="00EB03D9">
        <w:rPr>
          <w:rFonts w:hint="cs"/>
          <w:b/>
          <w:bCs/>
          <w:u w:val="single"/>
          <w:rtl/>
        </w:rPr>
        <w:t xml:space="preserve">ד. </w:t>
      </w:r>
      <w:r>
        <w:rPr>
          <w:rFonts w:hint="cs"/>
          <w:b/>
          <w:bCs/>
          <w:u w:val="single"/>
          <w:rtl/>
        </w:rPr>
        <w:t>"</w:t>
      </w:r>
      <w:r w:rsidRPr="00EB03D9">
        <w:rPr>
          <w:rFonts w:hint="cs"/>
          <w:b/>
          <w:bCs/>
          <w:u w:val="single"/>
          <w:rtl/>
        </w:rPr>
        <w:t>ואל גבעת הלבונה</w:t>
      </w:r>
      <w:r>
        <w:rPr>
          <w:rFonts w:hint="cs"/>
          <w:b/>
          <w:bCs/>
          <w:u w:val="single"/>
          <w:rtl/>
        </w:rPr>
        <w:t>"</w:t>
      </w:r>
    </w:p>
    <w:p w:rsidR="002C064C" w:rsidRDefault="00FF5DAA" w:rsidP="00EB03D9">
      <w:pPr>
        <w:pStyle w:val="a8"/>
        <w:numPr>
          <w:ilvl w:val="0"/>
          <w:numId w:val="1"/>
        </w:numPr>
        <w:ind w:left="360"/>
        <w:rPr>
          <w:rFonts w:hint="cs"/>
          <w:rtl/>
        </w:rPr>
      </w:pPr>
      <w:r w:rsidRPr="00EB03D9">
        <w:rPr>
          <w:b/>
          <w:bCs/>
          <w:rtl/>
        </w:rPr>
        <w:t>שיר השירים ד</w:t>
      </w:r>
      <w:r w:rsidRPr="00EB03D9">
        <w:rPr>
          <w:rFonts w:hint="cs"/>
          <w:b/>
          <w:bCs/>
          <w:rtl/>
        </w:rPr>
        <w:t xml:space="preserve">' </w:t>
      </w:r>
      <w:r w:rsidRPr="00EB03D9">
        <w:rPr>
          <w:b/>
          <w:bCs/>
          <w:rtl/>
        </w:rPr>
        <w:t>ו</w:t>
      </w:r>
      <w:r w:rsidRPr="00EB03D9">
        <w:rPr>
          <w:rFonts w:hint="cs"/>
          <w:b/>
          <w:bCs/>
          <w:rtl/>
        </w:rPr>
        <w:t>':</w:t>
      </w:r>
      <w:r>
        <w:rPr>
          <w:rFonts w:hint="cs"/>
          <w:rtl/>
        </w:rPr>
        <w:t xml:space="preserve"> "</w:t>
      </w:r>
      <w:r>
        <w:rPr>
          <w:rtl/>
        </w:rPr>
        <w:t xml:space="preserve">עַד שֶׁיָּפוּחַ הַיּוֹם וְנָסוּ הַצְּלָלִים אֵלֶךְ לִי אֶל הַר הַמּוֹר וְאֶל גִּבְעַת </w:t>
      </w:r>
      <w:r>
        <w:rPr>
          <w:rtl/>
        </w:rPr>
        <w:t>הַלְּבוֹנָה</w:t>
      </w:r>
      <w:r>
        <w:rPr>
          <w:rFonts w:hint="cs"/>
          <w:rtl/>
        </w:rPr>
        <w:t>".</w:t>
      </w:r>
    </w:p>
    <w:p w:rsidR="00FF5DAA" w:rsidRDefault="00FF5DAA" w:rsidP="00EB03D9">
      <w:pPr>
        <w:pStyle w:val="a8"/>
        <w:numPr>
          <w:ilvl w:val="0"/>
          <w:numId w:val="1"/>
        </w:numPr>
        <w:ind w:left="360"/>
        <w:rPr>
          <w:rtl/>
        </w:rPr>
      </w:pPr>
      <w:r w:rsidRPr="00EB03D9">
        <w:rPr>
          <w:b/>
          <w:bCs/>
          <w:rtl/>
        </w:rPr>
        <w:t>במדבר רבה</w:t>
      </w:r>
      <w:r w:rsidRPr="00EB03D9">
        <w:rPr>
          <w:rFonts w:hint="cs"/>
          <w:b/>
          <w:bCs/>
          <w:rtl/>
        </w:rPr>
        <w:t>, פרשת נשא, י"ג:</w:t>
      </w:r>
      <w:r>
        <w:rPr>
          <w:rFonts w:hint="cs"/>
          <w:rtl/>
        </w:rPr>
        <w:t xml:space="preserve"> "</w:t>
      </w:r>
      <w:r>
        <w:rPr>
          <w:rtl/>
        </w:rPr>
        <w:t>ולא יתן עליו לבונה שהלבונה זכרון לאמהות שנא' (שיר /השירים/ ד) אלך לי אל הר המור אלו אבות העולם ואל גבעת הלבונה אלו האמהות וזו פירשה מדרכיהן לא יהא זכרונן בקרבנה שהלבונה קרואה זכרון</w:t>
      </w:r>
      <w:r>
        <w:rPr>
          <w:rFonts w:hint="cs"/>
          <w:rtl/>
        </w:rPr>
        <w:t>".</w:t>
      </w:r>
    </w:p>
    <w:p w:rsidR="00FF5DAA" w:rsidRDefault="00FF5DAA" w:rsidP="00EB03D9">
      <w:pPr>
        <w:pStyle w:val="a8"/>
        <w:numPr>
          <w:ilvl w:val="0"/>
          <w:numId w:val="1"/>
        </w:numPr>
        <w:ind w:left="360"/>
        <w:rPr>
          <w:rtl/>
        </w:rPr>
      </w:pPr>
      <w:r w:rsidRPr="00EB03D9">
        <w:rPr>
          <w:rFonts w:hint="cs"/>
          <w:b/>
          <w:bCs/>
          <w:rtl/>
        </w:rPr>
        <w:t xml:space="preserve">פירוש הנצי"ב לשיר השירים, שם: </w:t>
      </w:r>
      <w:r>
        <w:rPr>
          <w:rFonts w:hint="cs"/>
          <w:rtl/>
        </w:rPr>
        <w:t>"</w:t>
      </w:r>
      <w:r>
        <w:rPr>
          <w:rtl/>
        </w:rPr>
        <w:t>והאמהות זכו למעלתם בלי יגיעה רבה אלא בתמימותם העצומה, מש"ה נמשלו לגבעת הלבונה כמו זה הבושם שנלקט בקל במקום מוצאו</w:t>
      </w:r>
      <w:r>
        <w:rPr>
          <w:rFonts w:hint="cs"/>
          <w:rtl/>
        </w:rPr>
        <w:t>".</w:t>
      </w:r>
    </w:p>
    <w:p w:rsidR="00EB03D9" w:rsidRDefault="00EB03D9" w:rsidP="00EB03D9">
      <w:pPr>
        <w:pStyle w:val="a8"/>
        <w:numPr>
          <w:ilvl w:val="0"/>
          <w:numId w:val="1"/>
        </w:numPr>
        <w:ind w:left="360"/>
        <w:rPr>
          <w:rtl/>
        </w:rPr>
      </w:pPr>
      <w:r w:rsidRPr="00EB03D9">
        <w:rPr>
          <w:b/>
          <w:bCs/>
          <w:rtl/>
        </w:rPr>
        <w:t>שמות ל</w:t>
      </w:r>
      <w:r w:rsidRPr="00EB03D9">
        <w:rPr>
          <w:rFonts w:hint="cs"/>
          <w:b/>
          <w:bCs/>
          <w:rtl/>
        </w:rPr>
        <w:t>' ל"ד:</w:t>
      </w:r>
      <w:r>
        <w:rPr>
          <w:rFonts w:hint="cs"/>
          <w:rtl/>
        </w:rPr>
        <w:t xml:space="preserve"> "</w:t>
      </w:r>
      <w:r>
        <w:rPr>
          <w:rtl/>
        </w:rPr>
        <w:t>וַיֹּאמֶר ה' אֶל מֹשֶׁה קַח לְךָ סַמִּים נָטָף וּשְׁחֵלֶת וְחֶלְבְּנָה סַמִּים וּלְבֹנ</w:t>
      </w:r>
      <w:r>
        <w:rPr>
          <w:rtl/>
        </w:rPr>
        <w:t>ָה זַכָּה בַּד בְּבַד יִהְיֶה</w:t>
      </w:r>
      <w:r>
        <w:rPr>
          <w:rFonts w:hint="cs"/>
          <w:rtl/>
        </w:rPr>
        <w:t>".</w:t>
      </w:r>
    </w:p>
    <w:p w:rsidR="00EB03D9" w:rsidRDefault="00EB03D9" w:rsidP="00EB03D9">
      <w:pPr>
        <w:pStyle w:val="a8"/>
        <w:numPr>
          <w:ilvl w:val="0"/>
          <w:numId w:val="1"/>
        </w:numPr>
        <w:ind w:left="360"/>
        <w:rPr>
          <w:rtl/>
        </w:rPr>
      </w:pPr>
      <w:r w:rsidRPr="00EB03D9">
        <w:rPr>
          <w:b/>
          <w:bCs/>
          <w:rtl/>
        </w:rPr>
        <w:t>בעל שם טוב</w:t>
      </w:r>
      <w:r w:rsidRPr="00EB03D9">
        <w:rPr>
          <w:rFonts w:hint="cs"/>
          <w:b/>
          <w:bCs/>
          <w:rtl/>
        </w:rPr>
        <w:t>, פרשת כי תשא:</w:t>
      </w:r>
      <w:r>
        <w:rPr>
          <w:rFonts w:hint="cs"/>
          <w:rtl/>
        </w:rPr>
        <w:t xml:space="preserve"> "</w:t>
      </w:r>
      <w:r>
        <w:rPr>
          <w:rtl/>
        </w:rPr>
        <w:t>שמעתי ממורי כי אלו י"א סממני הקטורת הם יו"ד ניצוצות הקדושה של אור פנימי המחיה את הקליפות, ויש ניצוץ אחד שהוא אור מקיף, כיון שהוא מקיף מבחוץ אינו נחלק ליו"ד ונקרא אחד, ולבונה זכה הוא אור מקיף, כי הפנימי בהכרח הוא מוגבל ונתון תוך הקליפה ואינו זך, אמנם המקיף הו</w:t>
      </w:r>
      <w:r>
        <w:rPr>
          <w:rtl/>
        </w:rPr>
        <w:t>א הזך</w:t>
      </w:r>
      <w:r>
        <w:rPr>
          <w:rFonts w:hint="cs"/>
          <w:rtl/>
        </w:rPr>
        <w:t>".</w:t>
      </w:r>
    </w:p>
    <w:p w:rsidR="00EB03D9" w:rsidRDefault="00EB03D9" w:rsidP="00EB03D9">
      <w:pPr>
        <w:pStyle w:val="a8"/>
        <w:numPr>
          <w:ilvl w:val="0"/>
          <w:numId w:val="1"/>
        </w:numPr>
        <w:ind w:left="360"/>
        <w:rPr>
          <w:rtl/>
        </w:rPr>
      </w:pPr>
      <w:r w:rsidRPr="00EB03D9">
        <w:rPr>
          <w:b/>
          <w:bCs/>
          <w:rtl/>
        </w:rPr>
        <w:t>בני יששכר</w:t>
      </w:r>
      <w:r w:rsidRPr="00EB03D9">
        <w:rPr>
          <w:rFonts w:hint="cs"/>
          <w:b/>
          <w:bCs/>
          <w:rtl/>
        </w:rPr>
        <w:t>,</w:t>
      </w:r>
      <w:r w:rsidRPr="00EB03D9">
        <w:rPr>
          <w:b/>
          <w:bCs/>
          <w:rtl/>
        </w:rPr>
        <w:t xml:space="preserve"> מאמרי חודש תשרי מאמר ט</w:t>
      </w:r>
      <w:r w:rsidRPr="00EB03D9">
        <w:rPr>
          <w:rFonts w:hint="cs"/>
          <w:b/>
          <w:bCs/>
          <w:rtl/>
        </w:rPr>
        <w:t xml:space="preserve">' </w:t>
      </w:r>
      <w:r w:rsidRPr="00EB03D9">
        <w:rPr>
          <w:b/>
          <w:bCs/>
          <w:rtl/>
        </w:rPr>
        <w:t>–</w:t>
      </w:r>
      <w:r w:rsidRPr="00EB03D9">
        <w:rPr>
          <w:rFonts w:hint="cs"/>
          <w:b/>
          <w:bCs/>
          <w:rtl/>
        </w:rPr>
        <w:t xml:space="preserve"> שמות החג:</w:t>
      </w:r>
      <w:r>
        <w:rPr>
          <w:rFonts w:hint="cs"/>
          <w:rtl/>
        </w:rPr>
        <w:t xml:space="preserve"> "</w:t>
      </w:r>
      <w:r>
        <w:rPr>
          <w:rtl/>
        </w:rPr>
        <w:t>ועוד עיין בכתבי מרן האריז"ל סוכה רמז לאור מקיף [שעה"כ דרושי חג הסוכות דרוש ג'], ויש כמה בחינות בענין אור מקיף, על כן נקרא חג הסוכות בלשון רבים</w:t>
      </w:r>
      <w:r>
        <w:rPr>
          <w:rFonts w:hint="cs"/>
          <w:rtl/>
        </w:rPr>
        <w:t>"</w:t>
      </w:r>
      <w:r>
        <w:rPr>
          <w:rtl/>
        </w:rPr>
        <w:t>.</w:t>
      </w:r>
    </w:p>
    <w:p w:rsidR="00EB03D9" w:rsidRDefault="00EB03D9" w:rsidP="00EB03D9">
      <w:pPr>
        <w:pStyle w:val="a8"/>
        <w:numPr>
          <w:ilvl w:val="0"/>
          <w:numId w:val="1"/>
        </w:numPr>
        <w:ind w:left="360"/>
        <w:rPr>
          <w:rtl/>
        </w:rPr>
      </w:pPr>
      <w:r w:rsidRPr="00EB03D9">
        <w:rPr>
          <w:b/>
          <w:bCs/>
          <w:rtl/>
        </w:rPr>
        <w:t>תפארת שלמה</w:t>
      </w:r>
      <w:r w:rsidRPr="00EB03D9">
        <w:rPr>
          <w:rFonts w:hint="cs"/>
          <w:b/>
          <w:bCs/>
          <w:rtl/>
        </w:rPr>
        <w:t>, חג הסוכות:</w:t>
      </w:r>
      <w:r>
        <w:rPr>
          <w:rFonts w:hint="cs"/>
          <w:rtl/>
        </w:rPr>
        <w:t xml:space="preserve"> "</w:t>
      </w:r>
      <w:r>
        <w:rPr>
          <w:rtl/>
        </w:rPr>
        <w:t>בסוכות תשבו שבעת ימים כו' כי בסוכות הושבתי את בנ"י בהוציאי אותם מארץ מצרים הנ"ל דהנה סוכות הוא גמר עת התשובה אחר ר"ה ויו"כ כי סוכות הוא בבינה עולם התשובה וע"כ הזהירה התורה לשוב אל ד' עוד. וזה הרמז בסוכות תשבו לשון תשובה שבעת ימים לתקן מה שפגם שבעת הימים הם שבע מדות העליונות. למען ידעו דורותיכם פי' תזכו ותגיעו לבחי' הדעת שיהיו כל בנ"י בבחי' כזאת כאשר היו אז בהוציאי אותם מארמ"צ אשר ע"י התשובה זכו למדרגת ענני כבוד וגילוי שכינה כמ"ש במ"א ע"פ וישובו ויחנו לפני פי החירות פי' שישובו אל ד' בכל לב ויחנו לפני פי החירות עולם הבינה כי ביובלא נפקו וע"י התשובה יזכו למעלה גבוה מזה. וז"ש כי בסוכות הושבתי בסוכות ענני כבוד הושבתי בתשובה את בנ"י ועי"ז זכו לכל הגדולה. מעתה שובו שובו בנ"י ויהי' גם עתה אור העליון מקיף עליכם מכל צד כמ"ש כי יצפנני בסוכה ביום רעה יסתירני בסתר אהלו</w:t>
      </w:r>
      <w:r>
        <w:rPr>
          <w:rFonts w:hint="cs"/>
          <w:rtl/>
        </w:rPr>
        <w:t>"</w:t>
      </w:r>
      <w:r>
        <w:rPr>
          <w:rtl/>
        </w:rPr>
        <w:t>.</w:t>
      </w:r>
    </w:p>
    <w:p w:rsidR="00EB03D9" w:rsidRDefault="00EB03D9" w:rsidP="00EB03D9">
      <w:pPr>
        <w:rPr>
          <w:rtl/>
        </w:rPr>
      </w:pPr>
      <w:bookmarkStart w:id="0" w:name="_GoBack"/>
      <w:bookmarkEnd w:id="0"/>
    </w:p>
    <w:sectPr w:rsidR="00EB03D9"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0EC" w:rsidRDefault="00D630EC" w:rsidP="001250C8">
      <w:pPr>
        <w:spacing w:line="240" w:lineRule="auto"/>
      </w:pPr>
      <w:r>
        <w:separator/>
      </w:r>
    </w:p>
  </w:endnote>
  <w:endnote w:type="continuationSeparator" w:id="0">
    <w:p w:rsidR="00D630EC" w:rsidRDefault="00D630E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0EC" w:rsidRDefault="00D630EC" w:rsidP="001250C8">
      <w:pPr>
        <w:spacing w:line="240" w:lineRule="auto"/>
      </w:pPr>
      <w:r>
        <w:separator/>
      </w:r>
    </w:p>
  </w:footnote>
  <w:footnote w:type="continuationSeparator" w:id="0">
    <w:p w:rsidR="00D630EC" w:rsidRDefault="00D630EC"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C0D0D"/>
    <w:multiLevelType w:val="hybridMultilevel"/>
    <w:tmpl w:val="026E8E2A"/>
    <w:lvl w:ilvl="0" w:tplc="8C3EB3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4C"/>
    <w:rsid w:val="0002726F"/>
    <w:rsid w:val="00066A59"/>
    <w:rsid w:val="001132CB"/>
    <w:rsid w:val="001250C8"/>
    <w:rsid w:val="001910C4"/>
    <w:rsid w:val="002C064C"/>
    <w:rsid w:val="002E1DB7"/>
    <w:rsid w:val="00656813"/>
    <w:rsid w:val="006A29B5"/>
    <w:rsid w:val="008A0A58"/>
    <w:rsid w:val="00A13A6B"/>
    <w:rsid w:val="00B45A22"/>
    <w:rsid w:val="00D630EC"/>
    <w:rsid w:val="00DB779B"/>
    <w:rsid w:val="00E93D7D"/>
    <w:rsid w:val="00EB03D9"/>
    <w:rsid w:val="00FF5D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253C1-4207-4C50-B784-0C24D494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EB03D9"/>
    <w:pPr>
      <w:ind w:left="720"/>
      <w:contextualSpacing/>
    </w:pPr>
  </w:style>
  <w:style w:type="paragraph" w:customStyle="1" w:styleId="10">
    <w:name w:val="טקסט רגיל 1"/>
    <w:basedOn w:val="a"/>
    <w:rsid w:val="0002726F"/>
    <w:rPr>
      <w:rFonts w:ascii="Times New Roman" w:eastAsia="Times New Roman" w:hAnsi="Times New Roman" w:cs="Narkisi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104</TotalTime>
  <Pages>2</Pages>
  <Words>1038</Words>
  <Characters>5193</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2018-08-21T13:02:00Z</dcterms:created>
  <dcterms:modified xsi:type="dcterms:W3CDTF">2018-08-21T14:48:00Z</dcterms:modified>
</cp:coreProperties>
</file>