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0833BF" w:rsidRDefault="00B45A22" w:rsidP="006A29B5">
      <w:pPr>
        <w:rPr>
          <w:rFonts w:ascii="FrankRuehl" w:hAnsi="FrankRuehl" w:cs="FrankRuehl"/>
          <w:b/>
          <w:bCs/>
          <w:rtl/>
        </w:rPr>
      </w:pPr>
      <w:r w:rsidRPr="001250C8">
        <w:rPr>
          <w:rFonts w:hint="cs"/>
          <w:rtl/>
        </w:rPr>
        <w:t>בס"ד</w:t>
      </w:r>
      <w:r w:rsidR="00421972">
        <w:rPr>
          <w:rFonts w:hint="cs"/>
          <w:rtl/>
        </w:rPr>
        <w:t xml:space="preserve">, ערש"ק </w:t>
      </w:r>
      <w:r w:rsidR="00D00555">
        <w:rPr>
          <w:rFonts w:hint="cs"/>
          <w:rtl/>
        </w:rPr>
        <w:t xml:space="preserve">לסדר </w:t>
      </w:r>
      <w:r w:rsidR="00421972">
        <w:rPr>
          <w:rFonts w:hint="cs"/>
          <w:rtl/>
        </w:rPr>
        <w:t>"וישחטו שעיר עזים"</w:t>
      </w:r>
      <w:r w:rsidR="00D00555">
        <w:rPr>
          <w:rFonts w:hint="cs"/>
          <w:rtl/>
        </w:rPr>
        <w:t>, כ"ב בכסלו</w:t>
      </w:r>
      <w:r w:rsidR="00421972">
        <w:rPr>
          <w:rFonts w:hint="cs"/>
          <w:rtl/>
        </w:rPr>
        <w:t xml:space="preserve"> תשע"ט</w:t>
      </w:r>
      <w:r w:rsidR="000833BF">
        <w:rPr>
          <w:rtl/>
        </w:rPr>
        <w:tab/>
      </w:r>
      <w:r w:rsidR="000833BF">
        <w:rPr>
          <w:rtl/>
        </w:rPr>
        <w:tab/>
      </w:r>
      <w:r w:rsidR="000833BF" w:rsidRPr="000833BF">
        <w:rPr>
          <w:rFonts w:ascii="FrankRuehl" w:hAnsi="FrankRuehl" w:cs="FrankRuehl"/>
          <w:b/>
          <w:bCs/>
          <w:rtl/>
        </w:rPr>
        <w:t>דף מקורות לעיון ולהעמקה, הרב אודי שורץ</w:t>
      </w:r>
    </w:p>
    <w:p w:rsidR="00195944" w:rsidRPr="00195944" w:rsidRDefault="00421972" w:rsidP="00195944">
      <w:pPr>
        <w:pStyle w:val="a3"/>
        <w:rPr>
          <w:sz w:val="20"/>
          <w:szCs w:val="24"/>
          <w:u w:val="none"/>
          <w:rtl/>
        </w:rPr>
      </w:pPr>
      <w:r w:rsidRPr="00195944">
        <w:rPr>
          <w:rFonts w:hint="cs"/>
          <w:sz w:val="20"/>
          <w:szCs w:val="24"/>
          <w:u w:val="none"/>
          <w:rtl/>
        </w:rPr>
        <w:t>פתיחה למסכת חולין</w:t>
      </w:r>
    </w:p>
    <w:p w:rsidR="00421972" w:rsidRDefault="00D243C2" w:rsidP="00195944">
      <w:pPr>
        <w:pStyle w:val="a3"/>
        <w:rPr>
          <w:rtl/>
        </w:rPr>
      </w:pPr>
      <w:r>
        <w:rPr>
          <w:rFonts w:hint="cs"/>
          <w:rtl/>
        </w:rPr>
        <w:t>"מצוה"</w:t>
      </w:r>
      <w:r w:rsidR="00195944">
        <w:rPr>
          <w:rFonts w:hint="cs"/>
          <w:rtl/>
        </w:rPr>
        <w:t xml:space="preserve"> </w:t>
      </w:r>
      <w:r>
        <w:rPr>
          <w:rFonts w:hint="cs"/>
          <w:rtl/>
        </w:rPr>
        <w:t>ב</w:t>
      </w:r>
      <w:r w:rsidR="00195944">
        <w:rPr>
          <w:rFonts w:hint="cs"/>
          <w:rtl/>
        </w:rPr>
        <w:t>שחיטת חולין</w:t>
      </w:r>
    </w:p>
    <w:p w:rsidR="00195944" w:rsidRPr="00195944" w:rsidRDefault="00195944" w:rsidP="00421972">
      <w:pPr>
        <w:rPr>
          <w:b/>
          <w:bCs/>
          <w:u w:val="single"/>
          <w:rtl/>
        </w:rPr>
      </w:pPr>
      <w:r>
        <w:rPr>
          <w:rFonts w:hint="cs"/>
          <w:b/>
          <w:bCs/>
          <w:u w:val="single"/>
          <w:rtl/>
        </w:rPr>
        <w:t>א. בין קודש לחול</w:t>
      </w:r>
    </w:p>
    <w:p w:rsidR="00D243C2" w:rsidRPr="00D243C2" w:rsidRDefault="00D243C2" w:rsidP="00D00555">
      <w:pPr>
        <w:pStyle w:val="a8"/>
        <w:numPr>
          <w:ilvl w:val="0"/>
          <w:numId w:val="1"/>
        </w:numPr>
        <w:ind w:left="360"/>
        <w:rPr>
          <w:rtl/>
        </w:rPr>
      </w:pPr>
      <w:r w:rsidRPr="00D00555">
        <w:rPr>
          <w:b/>
          <w:bCs/>
          <w:rtl/>
        </w:rPr>
        <w:t>חולין</w:t>
      </w:r>
      <w:r w:rsidRPr="00D00555">
        <w:rPr>
          <w:rFonts w:hint="cs"/>
          <w:b/>
          <w:bCs/>
          <w:rtl/>
        </w:rPr>
        <w:t xml:space="preserve">, דף ב': </w:t>
      </w:r>
      <w:r w:rsidRPr="00D243C2">
        <w:rPr>
          <w:rFonts w:hint="cs"/>
          <w:rtl/>
        </w:rPr>
        <w:t>"</w:t>
      </w:r>
      <w:r w:rsidRPr="00D243C2">
        <w:rPr>
          <w:rtl/>
        </w:rPr>
        <w:t>אמר רבה בר עולא, הכי קתני: הכל שוחטין ואפי' טמא בחולין. טמא בחולין מאי למימרא? בחולין שנעשו על טהרת הקדש, וקסבר: חולין שנעשו על טהרת הקדש כקדש דמו, כיצד הוא עושה? מביא סכין ארוכה ושוחט בה, כדי שלא יגע בבשר</w:t>
      </w:r>
      <w:r>
        <w:rPr>
          <w:rFonts w:hint="cs"/>
          <w:rtl/>
        </w:rPr>
        <w:t>".</w:t>
      </w:r>
      <w:bookmarkStart w:id="0" w:name="_GoBack"/>
      <w:bookmarkEnd w:id="0"/>
    </w:p>
    <w:p w:rsidR="006A29B5" w:rsidRDefault="00421972" w:rsidP="00D00555">
      <w:pPr>
        <w:pStyle w:val="a8"/>
        <w:numPr>
          <w:ilvl w:val="0"/>
          <w:numId w:val="1"/>
        </w:numPr>
        <w:ind w:left="360"/>
        <w:rPr>
          <w:rtl/>
        </w:rPr>
      </w:pPr>
      <w:r w:rsidRPr="00D00555">
        <w:rPr>
          <w:b/>
          <w:bCs/>
          <w:rtl/>
        </w:rPr>
        <w:t>ויקרא א</w:t>
      </w:r>
      <w:r w:rsidRPr="00D00555">
        <w:rPr>
          <w:rFonts w:hint="cs"/>
          <w:b/>
          <w:bCs/>
          <w:rtl/>
        </w:rPr>
        <w:t>':</w:t>
      </w:r>
      <w:r>
        <w:rPr>
          <w:rFonts w:hint="cs"/>
          <w:rtl/>
        </w:rPr>
        <w:t xml:space="preserve"> "</w:t>
      </w:r>
      <w:r>
        <w:rPr>
          <w:rtl/>
        </w:rPr>
        <w:t>(ג) אִם עֹלָה קָרְבָּנוֹ מִן הַבָּקָר זָכָר תָּמִים יַקְרִיבֶנּוּ אֶל פֶּתַח אֹהֶל מוֹעֵד יַקְרִיב אֹתוֹ לִרְצֹנוֹ לִפְנֵי ה': (ד) וְסָמַךְ יָדוֹ עַל רֹאשׁ הָעֹלָה וְנִרְצָה לוֹ לְכַפֵּר עָלָיו: (ה) וְשָׁחַט אֶת בֶּן הַבָּקָר לִפְנֵי ה' וְהִקְרִיבוּ בְּנֵי אַהֲרֹן הַכֹּהֲנִים אֶת הַדָּם וְזָרְקוּ אֶת הַדָּם עַל הַמִּזְבֵּחַ סָבִיב אֲשֶׁר פֶּתַח אֹהֶל מוֹעֵד:</w:t>
      </w:r>
      <w:r>
        <w:rPr>
          <w:rFonts w:hint="cs"/>
          <w:rtl/>
        </w:rPr>
        <w:t>".</w:t>
      </w:r>
    </w:p>
    <w:p w:rsidR="00421972" w:rsidRDefault="00421972" w:rsidP="00D00555">
      <w:pPr>
        <w:pStyle w:val="a8"/>
        <w:numPr>
          <w:ilvl w:val="0"/>
          <w:numId w:val="1"/>
        </w:numPr>
        <w:ind w:left="360"/>
        <w:rPr>
          <w:rtl/>
        </w:rPr>
      </w:pPr>
      <w:r w:rsidRPr="00D00555">
        <w:rPr>
          <w:b/>
          <w:bCs/>
          <w:rtl/>
        </w:rPr>
        <w:t>זבחים</w:t>
      </w:r>
      <w:r w:rsidRPr="00D00555">
        <w:rPr>
          <w:rFonts w:hint="cs"/>
          <w:b/>
          <w:bCs/>
          <w:rtl/>
        </w:rPr>
        <w:t>,</w:t>
      </w:r>
      <w:r w:rsidRPr="00D00555">
        <w:rPr>
          <w:b/>
          <w:bCs/>
          <w:rtl/>
        </w:rPr>
        <w:t xml:space="preserve"> דף י</w:t>
      </w:r>
      <w:r w:rsidRPr="00D00555">
        <w:rPr>
          <w:rFonts w:hint="cs"/>
          <w:b/>
          <w:bCs/>
          <w:rtl/>
        </w:rPr>
        <w:t>"</w:t>
      </w:r>
      <w:r w:rsidRPr="00D00555">
        <w:rPr>
          <w:b/>
          <w:bCs/>
          <w:rtl/>
        </w:rPr>
        <w:t>ד</w:t>
      </w:r>
      <w:r w:rsidRPr="00D00555">
        <w:rPr>
          <w:rFonts w:hint="cs"/>
          <w:b/>
          <w:bCs/>
          <w:rtl/>
        </w:rPr>
        <w:t xml:space="preserve"> (ועוד):</w:t>
      </w:r>
      <w:r>
        <w:rPr>
          <w:rFonts w:hint="cs"/>
          <w:rtl/>
        </w:rPr>
        <w:t xml:space="preserve"> "</w:t>
      </w:r>
      <w:r>
        <w:rPr>
          <w:rtl/>
        </w:rPr>
        <w:t>שחיטה לאו עבודה היא</w:t>
      </w:r>
      <w:r>
        <w:rPr>
          <w:rFonts w:hint="cs"/>
          <w:rtl/>
        </w:rPr>
        <w:t>"</w:t>
      </w:r>
      <w:r>
        <w:rPr>
          <w:rtl/>
        </w:rPr>
        <w:t>.</w:t>
      </w:r>
    </w:p>
    <w:p w:rsidR="00421972" w:rsidRDefault="00421972" w:rsidP="00D00555">
      <w:pPr>
        <w:pStyle w:val="a8"/>
        <w:numPr>
          <w:ilvl w:val="0"/>
          <w:numId w:val="1"/>
        </w:numPr>
        <w:ind w:left="360"/>
        <w:rPr>
          <w:rtl/>
        </w:rPr>
      </w:pPr>
      <w:r w:rsidRPr="00D00555">
        <w:rPr>
          <w:rFonts w:hint="cs"/>
          <w:b/>
          <w:bCs/>
          <w:rtl/>
        </w:rPr>
        <w:t xml:space="preserve">תוספות שם: </w:t>
      </w:r>
      <w:r>
        <w:rPr>
          <w:rFonts w:hint="cs"/>
          <w:rtl/>
        </w:rPr>
        <w:t>"</w:t>
      </w:r>
      <w:r>
        <w:rPr>
          <w:rtl/>
        </w:rPr>
        <w:t>פירש בקונטרס מדאתכשרו בה כל הפסולים</w:t>
      </w:r>
      <w:r>
        <w:rPr>
          <w:rFonts w:hint="cs"/>
          <w:rtl/>
        </w:rPr>
        <w:t>,</w:t>
      </w:r>
      <w:r>
        <w:rPr>
          <w:rtl/>
        </w:rPr>
        <w:t xml:space="preserve"> ואי אפשר לומר כן</w:t>
      </w:r>
      <w:r>
        <w:rPr>
          <w:rFonts w:hint="cs"/>
          <w:rtl/>
        </w:rPr>
        <w:t xml:space="preserve"> ... </w:t>
      </w:r>
      <w:r>
        <w:rPr>
          <w:rtl/>
        </w:rPr>
        <w:t>וה"ר יעקב דאורלינ"ש מפרש לאו עבודה היא לפי ששוה בחולין ובקדשים א"כ לאו מטעם עבודה צוה המקום שחיטה</w:t>
      </w:r>
      <w:r>
        <w:rPr>
          <w:rFonts w:hint="cs"/>
          <w:rtl/>
        </w:rPr>
        <w:t>".</w:t>
      </w:r>
    </w:p>
    <w:p w:rsidR="00421972" w:rsidRDefault="00421972" w:rsidP="00D00555">
      <w:pPr>
        <w:pStyle w:val="a8"/>
        <w:numPr>
          <w:ilvl w:val="0"/>
          <w:numId w:val="1"/>
        </w:numPr>
        <w:ind w:left="360"/>
        <w:rPr>
          <w:rtl/>
        </w:rPr>
      </w:pPr>
      <w:r w:rsidRPr="00D00555">
        <w:rPr>
          <w:b/>
          <w:bCs/>
          <w:rtl/>
        </w:rPr>
        <w:t>דברים י</w:t>
      </w:r>
      <w:r w:rsidRPr="00D00555">
        <w:rPr>
          <w:rFonts w:hint="cs"/>
          <w:b/>
          <w:bCs/>
          <w:rtl/>
        </w:rPr>
        <w:t>"</w:t>
      </w:r>
      <w:r w:rsidRPr="00D00555">
        <w:rPr>
          <w:b/>
          <w:bCs/>
          <w:rtl/>
        </w:rPr>
        <w:t>ב</w:t>
      </w:r>
      <w:r w:rsidRPr="00D00555">
        <w:rPr>
          <w:rFonts w:hint="cs"/>
          <w:b/>
          <w:bCs/>
          <w:rtl/>
        </w:rPr>
        <w:t>:</w:t>
      </w:r>
      <w:r>
        <w:rPr>
          <w:rFonts w:hint="cs"/>
          <w:rtl/>
        </w:rPr>
        <w:t xml:space="preserve"> "</w:t>
      </w:r>
      <w:r>
        <w:rPr>
          <w:rtl/>
        </w:rPr>
        <w:t>(כ) כִּי יַרְחִיב ה' אֱלֹהֶיךָ אֶת גְּבֻלְךָ כַּאֲשֶׁר דִּבֶּר לָךְ וְאָמַרְתָּ אֹכְלָה בָשָׂר כִּי תְאַוֶּה נַפְשְׁךָ לֶאֱכֹל בָּשָׂר בְּכָל אַוַּת נַפְשְׁךָ תֹּאכַל בָּשָׂר: (כא) כִּי יִרְחַק מִמְּךָ הַמָּקוֹם אֲשֶׁר יִבְחַר ה' אֱלֹהֶיךָ לָשׂוּם שְׁמוֹ שָׁם וְזָבַחְתָּ מִבְּקָרְךָ וּמִצֹּאנְךָ אֲשֶׁר נָתַן ה' לְךָ כַּאֲשֶׁר צִוִּיתִךָ וְאָכַלְתָּ בִּשְׁעָרֶיךָ בְּכֹל אַוַּת נַפְשֶׁךָ:</w:t>
      </w:r>
      <w:r>
        <w:rPr>
          <w:rFonts w:hint="cs"/>
          <w:rtl/>
        </w:rPr>
        <w:t>".</w:t>
      </w:r>
    </w:p>
    <w:p w:rsidR="00421972" w:rsidRDefault="00421972" w:rsidP="00D00555">
      <w:pPr>
        <w:pStyle w:val="a8"/>
        <w:numPr>
          <w:ilvl w:val="0"/>
          <w:numId w:val="1"/>
        </w:numPr>
        <w:ind w:left="360"/>
        <w:rPr>
          <w:rtl/>
        </w:rPr>
      </w:pPr>
      <w:r w:rsidRPr="00D00555">
        <w:rPr>
          <w:rFonts w:hint="cs"/>
          <w:b/>
          <w:bCs/>
          <w:rtl/>
        </w:rPr>
        <w:t xml:space="preserve">רש"י שם: </w:t>
      </w:r>
      <w:r>
        <w:rPr>
          <w:rFonts w:hint="cs"/>
          <w:rtl/>
        </w:rPr>
        <w:t>"</w:t>
      </w:r>
      <w:r w:rsidRPr="00AE0BA2">
        <w:rPr>
          <w:rtl/>
        </w:rPr>
        <w:t>וזבחת וגו' כאשר צויתך - למדנו שיש צווי בזביחה היאך ישחוט, והן הלכות שחיטה שנאמרו למשה בסיני</w:t>
      </w:r>
      <w:r>
        <w:rPr>
          <w:rFonts w:hint="cs"/>
          <w:rtl/>
        </w:rPr>
        <w:t>".</w:t>
      </w:r>
    </w:p>
    <w:p w:rsidR="0048643B" w:rsidRDefault="0048643B" w:rsidP="00D00555">
      <w:pPr>
        <w:pStyle w:val="a8"/>
        <w:numPr>
          <w:ilvl w:val="0"/>
          <w:numId w:val="1"/>
        </w:numPr>
        <w:ind w:left="360"/>
        <w:rPr>
          <w:rtl/>
        </w:rPr>
      </w:pPr>
      <w:r w:rsidRPr="00D00555">
        <w:rPr>
          <w:b/>
          <w:bCs/>
          <w:rtl/>
        </w:rPr>
        <w:t>חולין</w:t>
      </w:r>
      <w:r w:rsidRPr="00D00555">
        <w:rPr>
          <w:rFonts w:hint="cs"/>
          <w:b/>
          <w:bCs/>
          <w:rtl/>
        </w:rPr>
        <w:t>, דף כ"ז:</w:t>
      </w:r>
      <w:r>
        <w:rPr>
          <w:rFonts w:hint="cs"/>
          <w:rtl/>
        </w:rPr>
        <w:t xml:space="preserve"> "</w:t>
      </w:r>
      <w:r>
        <w:rPr>
          <w:rtl/>
        </w:rPr>
        <w:t>שהייה דרסה חלדה הגרמה ועיקור מנלן? אלא גמרא, שחיטה מן הצואר נמי גמרא</w:t>
      </w:r>
      <w:r>
        <w:rPr>
          <w:rFonts w:hint="cs"/>
          <w:rtl/>
        </w:rPr>
        <w:t>"</w:t>
      </w:r>
      <w:r>
        <w:rPr>
          <w:rtl/>
        </w:rPr>
        <w:t>.</w:t>
      </w:r>
    </w:p>
    <w:p w:rsidR="0048643B" w:rsidRDefault="0048643B" w:rsidP="00D00555">
      <w:pPr>
        <w:pStyle w:val="a8"/>
        <w:numPr>
          <w:ilvl w:val="0"/>
          <w:numId w:val="1"/>
        </w:numPr>
        <w:ind w:left="360"/>
        <w:rPr>
          <w:rtl/>
        </w:rPr>
      </w:pPr>
      <w:r w:rsidRPr="00D00555">
        <w:rPr>
          <w:b/>
          <w:bCs/>
          <w:rtl/>
        </w:rPr>
        <w:t>רמב"ן דברים</w:t>
      </w:r>
      <w:r w:rsidRPr="00D00555">
        <w:rPr>
          <w:rFonts w:hint="cs"/>
          <w:b/>
          <w:bCs/>
          <w:rtl/>
        </w:rPr>
        <w:t>, שם:</w:t>
      </w:r>
      <w:r>
        <w:rPr>
          <w:rFonts w:hint="cs"/>
          <w:rtl/>
        </w:rPr>
        <w:t xml:space="preserve"> "</w:t>
      </w:r>
      <w:r>
        <w:rPr>
          <w:rtl/>
        </w:rPr>
        <w:t>וטעם וזבחת וגו' כאשר צויתיך - על דעת רבותינו (חולין כח א), כאשר צויתיך על פה מהלכה למשה מסיני</w:t>
      </w:r>
      <w:r>
        <w:rPr>
          <w:rFonts w:hint="cs"/>
          <w:rtl/>
        </w:rPr>
        <w:t xml:space="preserve"> ... </w:t>
      </w:r>
      <w:r>
        <w:rPr>
          <w:rtl/>
        </w:rPr>
        <w:t>ודע כי שחיטה בלשון הקדש הוא הכרת סימני הצואר</w:t>
      </w:r>
      <w:r>
        <w:rPr>
          <w:rFonts w:hint="cs"/>
          <w:rtl/>
        </w:rPr>
        <w:t xml:space="preserve"> ... </w:t>
      </w:r>
      <w:r>
        <w:rPr>
          <w:rtl/>
        </w:rPr>
        <w:t>והנה מתחלה צוה שיהיה כל מה שהם אוכלים שלמים, והם שחוטים כמשפט הקרבנות, ועתה כשבא להתיר בשר החולין אמר וזבחת מבקרך ומצאנך כאשר צויתיך - בהיותם קרבנות, ותאכל אותם חולין בכל תאות נפשך, לומר שיתירם חולין בכל מקום ובלבד שיהיו זבוחין כאשר צוה מתחלה בהיותם כולם קרבנות, וזהו פשוטו של מקרא זה על הנכון. ושמא רבותינו נתכונו בזה כשאמרו בספרי (ראה לט), כאשר צויתיך, מה קדשים בשחיטה אף חולין בשחיטה. והנה מצות השחיטה מפורשת בכאן, ומבוארת מדברי רבותינו בקבלה</w:t>
      </w:r>
      <w:r>
        <w:rPr>
          <w:rFonts w:hint="cs"/>
          <w:rtl/>
        </w:rPr>
        <w:t>".</w:t>
      </w:r>
    </w:p>
    <w:p w:rsidR="00E23638" w:rsidRDefault="00E23638" w:rsidP="00D00555">
      <w:pPr>
        <w:pStyle w:val="a8"/>
        <w:numPr>
          <w:ilvl w:val="0"/>
          <w:numId w:val="1"/>
        </w:numPr>
        <w:ind w:left="360"/>
        <w:rPr>
          <w:rtl/>
        </w:rPr>
      </w:pPr>
      <w:r w:rsidRPr="00D00555">
        <w:rPr>
          <w:rFonts w:hint="cs"/>
          <w:b/>
          <w:bCs/>
          <w:rtl/>
        </w:rPr>
        <w:t>הקדמת הרב שטיינזלץ למסכת חולין:</w:t>
      </w:r>
      <w:r w:rsidR="00195944" w:rsidRPr="00D00555">
        <w:rPr>
          <w:rFonts w:hint="cs"/>
          <w:b/>
          <w:bCs/>
          <w:rtl/>
        </w:rPr>
        <w:t xml:space="preserve"> </w:t>
      </w:r>
      <w:r w:rsidR="00195944">
        <w:rPr>
          <w:rFonts w:hint="cs"/>
          <w:rtl/>
        </w:rPr>
        <w:t xml:space="preserve">"למרות שהמסכת עוסקת לכאורה רק בענייני חולין, מכל מקום מיקומה בתוך סדר קדשים איננו מקרי. בכל ענייני החולין הללו יש צד מסויים שאיננו רק מקביל או דומה לדיני הקדשים, אלא יש לו גם בפרטיו תכונות של ענייני הקדשים ... באופן כללי ביותר, דבר זה נוגע לדיני התורה כולם, שלמרות שהם עוסקים בנושאים שונים ומגוונים ומתפרסים לכל חלקי חיים, מכל מקום יש בכולם צד של קדושה, גם בדברים הפשוטים, המורגלים ביותר של המציאות ... ומעבר לכך, המצוות שבתורה לא רק נוגעות בכל פרט של חיים, אלא שהן גם מוסיפות בכל אחד מהם מעשים של הפרשה וייחוד, הבאים להדגיש שהחולין אינם חולין גמורים, אלא יש בהם צד מסויים של קודש ... דבר זה בא לידי ביטוי כבר בלשון התורה, כאשר באותם מקומות בתורה שבהם נזכרים בעלי החיים הטמאים והטהורים, המאכלים המותרים והאסורים, נקשרים הדברים למושג הקדושה </w:t>
      </w:r>
      <w:r w:rsidR="00195944">
        <w:rPr>
          <w:rtl/>
        </w:rPr>
        <w:t>–</w:t>
      </w:r>
      <w:r w:rsidR="00195944">
        <w:rPr>
          <w:rFonts w:hint="cs"/>
          <w:rtl/>
        </w:rPr>
        <w:t xml:space="preserve"> "והתקדשתם והייתם קדושים", לומר שההלכות הללו הן חלק ממערך של קדושה. לאמור </w:t>
      </w:r>
      <w:r w:rsidR="00195944">
        <w:rPr>
          <w:rtl/>
        </w:rPr>
        <w:t>–</w:t>
      </w:r>
      <w:r w:rsidR="00195944">
        <w:rPr>
          <w:rFonts w:hint="cs"/>
          <w:rtl/>
        </w:rPr>
        <w:t xml:space="preserve"> לא רק המקדש הוא המקום לביטוי הקדושה וההקדשה אלא גם בחיי החולין שמחוץ למקדש יש צד מסויים של קדושה, ולכל ישראל יש מעמד של משמשים בקודש". </w:t>
      </w:r>
    </w:p>
    <w:p w:rsidR="00F417E0" w:rsidRDefault="00F417E0" w:rsidP="00D00555">
      <w:pPr>
        <w:pStyle w:val="a8"/>
        <w:numPr>
          <w:ilvl w:val="0"/>
          <w:numId w:val="1"/>
        </w:numPr>
        <w:ind w:left="360"/>
      </w:pPr>
      <w:r w:rsidRPr="00D00555">
        <w:rPr>
          <w:rFonts w:hint="cs"/>
          <w:b/>
          <w:bCs/>
          <w:rtl/>
        </w:rPr>
        <w:t xml:space="preserve">מועדי הראי"ה, חנוכה: </w:t>
      </w:r>
      <w:r>
        <w:rPr>
          <w:rFonts w:hint="cs"/>
          <w:rtl/>
        </w:rPr>
        <w:t>"</w:t>
      </w:r>
      <w:r w:rsidRPr="00F417E0">
        <w:rPr>
          <w:rtl/>
        </w:rPr>
        <w:t>המגמה הברורה של חכמי הדור היתה להחדיר את התוכן של קדושה בכל הדרגות ובכל שטחי החיים. לעומת ההתייוונות שפגעה ביסוד האמונה וגזרה 'כתבו לכם על קרן השור שאין לכם חלק באלוקי ישראל' (בראשית רבה ב, ה) ושלא להזכיר שם-שמים, החליט בית הדין של החשמונאים להזכיר שם-שמים גם בשטרות (ראש השנה יח ע"ב), היינו להכניס זרם של קודש גם בחיי-החול, להשגיר את יסוד האמונה גם במשא ובמתן של קניינים חמריים ולקיים מה שנאמר 'בכל דרכיך דעהו', ובדרך זאת האיר האור הטהור בכל פינת חיים</w:t>
      </w:r>
      <w:r>
        <w:rPr>
          <w:rFonts w:hint="cs"/>
          <w:rtl/>
        </w:rPr>
        <w:t>"</w:t>
      </w:r>
      <w:r w:rsidRPr="00F417E0">
        <w:rPr>
          <w:rtl/>
        </w:rPr>
        <w:t>.</w:t>
      </w:r>
    </w:p>
    <w:p w:rsidR="00DE7FC9" w:rsidRPr="00F417E0" w:rsidRDefault="00DE7FC9" w:rsidP="00DE7FC9">
      <w:pPr>
        <w:pStyle w:val="a8"/>
        <w:ind w:left="360"/>
      </w:pPr>
    </w:p>
    <w:p w:rsidR="00F417E0" w:rsidRPr="00F417E0" w:rsidRDefault="00DE7FC9" w:rsidP="00D00555">
      <w:pPr>
        <w:pStyle w:val="a8"/>
        <w:numPr>
          <w:ilvl w:val="0"/>
          <w:numId w:val="1"/>
        </w:numPr>
        <w:ind w:left="360"/>
        <w:rPr>
          <w:rtl/>
        </w:rPr>
      </w:pPr>
      <w:r>
        <w:rPr>
          <w:rFonts w:hint="cs"/>
          <w:b/>
          <w:bCs/>
          <w:rtl/>
        </w:rPr>
        <w:lastRenderedPageBreak/>
        <w:t xml:space="preserve">מועדי הראי"ה, </w:t>
      </w:r>
      <w:r w:rsidR="00F417E0" w:rsidRPr="00D00555">
        <w:rPr>
          <w:rFonts w:hint="cs"/>
          <w:b/>
          <w:bCs/>
          <w:rtl/>
        </w:rPr>
        <w:t>שם:</w:t>
      </w:r>
      <w:r w:rsidR="00F417E0">
        <w:rPr>
          <w:rFonts w:hint="cs"/>
          <w:rtl/>
        </w:rPr>
        <w:t xml:space="preserve"> "</w:t>
      </w:r>
      <w:r w:rsidR="00F417E0" w:rsidRPr="00F417E0">
        <w:rPr>
          <w:rtl/>
        </w:rPr>
        <w:t>מקובל בעולם שהקודש והחול הם בבחינת 'ויתרוצצו', שהם צוררים זה את זה. אולם האמת היא, האמת של התורה, שאין כל ניגוד בין קודש לחול. החיים בכללותם אינם מתקיימים באומה, כי אם דוקא על ידי שני הערכים האלה. הקודש והחול שניהם צריכים להיות בריאים ומשמשים לתקומתה של האומה, וכשם שאנחנו צריכים להשתמש ברכוש של הקודש, כך עלינו להשתמש ברכוש של החול. משתדלים אנחנו לחבר אותם ולהכניס קדושה גם בחול</w:t>
      </w:r>
      <w:r w:rsidR="00F417E0">
        <w:rPr>
          <w:rFonts w:hint="cs"/>
          <w:rtl/>
        </w:rPr>
        <w:t xml:space="preserve"> ... </w:t>
      </w:r>
      <w:r w:rsidR="00F417E0" w:rsidRPr="00F417E0">
        <w:rPr>
          <w:rtl/>
        </w:rPr>
        <w:t>אליבא דהחכמה היוונית, אין קודש בעולם המעשה. כל מה שהמוח היווני יכול להכיל בקרבו, מתהום קרקע עד רום שמים, אינו אלא חול. לא כן כנסת ישראל. אנחנו יודעים איך לעשות רתוקות, איך לחבר את הקודש עם החול, לקדש עצמנו במותר לנו ולאכול חולין על טהרת הקודש. וחיבור שלם זה בא דוקא מפני שאנו שומרים על התחומין, מפני שאנו יודעים להבדיל בין קודש לחול. נצח ישראל בנוי הוא על החיבור וההבדלה גם יחד</w:t>
      </w:r>
      <w:r w:rsidR="00F417E0">
        <w:rPr>
          <w:rFonts w:hint="cs"/>
          <w:rtl/>
        </w:rPr>
        <w:t>".</w:t>
      </w:r>
    </w:p>
    <w:p w:rsidR="00195944" w:rsidRDefault="00195944" w:rsidP="00D00555">
      <w:pPr>
        <w:rPr>
          <w:rtl/>
        </w:rPr>
      </w:pPr>
    </w:p>
    <w:p w:rsidR="00195944" w:rsidRPr="00D00555" w:rsidRDefault="00195944" w:rsidP="00D00555">
      <w:pPr>
        <w:rPr>
          <w:b/>
          <w:bCs/>
          <w:u w:val="single"/>
          <w:rtl/>
        </w:rPr>
      </w:pPr>
      <w:r w:rsidRPr="00D00555">
        <w:rPr>
          <w:rFonts w:hint="cs"/>
          <w:b/>
          <w:bCs/>
          <w:u w:val="single"/>
          <w:rtl/>
        </w:rPr>
        <w:t>ב. מצות השחיטה</w:t>
      </w:r>
    </w:p>
    <w:p w:rsidR="0048643B" w:rsidRDefault="0048643B" w:rsidP="00D00555">
      <w:pPr>
        <w:pStyle w:val="a8"/>
        <w:numPr>
          <w:ilvl w:val="0"/>
          <w:numId w:val="1"/>
        </w:numPr>
        <w:ind w:left="360"/>
        <w:rPr>
          <w:rtl/>
        </w:rPr>
      </w:pPr>
      <w:r w:rsidRPr="00D00555">
        <w:rPr>
          <w:b/>
          <w:bCs/>
          <w:rtl/>
        </w:rPr>
        <w:t>רמב"ם שחיטה</w:t>
      </w:r>
      <w:r w:rsidRPr="00D00555">
        <w:rPr>
          <w:rFonts w:hint="cs"/>
          <w:b/>
          <w:bCs/>
          <w:rtl/>
        </w:rPr>
        <w:t>, א' א':</w:t>
      </w:r>
      <w:r>
        <w:rPr>
          <w:rFonts w:hint="cs"/>
          <w:rtl/>
        </w:rPr>
        <w:t xml:space="preserve"> "</w:t>
      </w:r>
      <w:r>
        <w:rPr>
          <w:rtl/>
        </w:rPr>
        <w:t>מצות עשה שישחוט מי שירצה לאכול בשר בהמה חיה ועוף ואחר כך יאכל שנאמר וזבחת מבקרך ומצאנך</w:t>
      </w:r>
      <w:r>
        <w:rPr>
          <w:rFonts w:hint="cs"/>
          <w:rtl/>
        </w:rPr>
        <w:t>".</w:t>
      </w:r>
    </w:p>
    <w:p w:rsidR="0048643B" w:rsidRDefault="0048643B" w:rsidP="00D00555">
      <w:pPr>
        <w:pStyle w:val="a8"/>
        <w:numPr>
          <w:ilvl w:val="0"/>
          <w:numId w:val="1"/>
        </w:numPr>
        <w:ind w:left="360"/>
        <w:rPr>
          <w:rtl/>
        </w:rPr>
      </w:pPr>
      <w:r w:rsidRPr="00D00555">
        <w:rPr>
          <w:rFonts w:hint="cs"/>
          <w:b/>
          <w:bCs/>
          <w:rtl/>
        </w:rPr>
        <w:t>השגות הראב"ד למניין המצוות של הרמב"ם, עשה קמ"ו:</w:t>
      </w:r>
      <w:r>
        <w:rPr>
          <w:rFonts w:hint="cs"/>
          <w:rtl/>
        </w:rPr>
        <w:t xml:space="preserve"> "</w:t>
      </w:r>
      <w:r>
        <w:rPr>
          <w:rtl/>
        </w:rPr>
        <w:t>לשחוט בהמה חיה ועוף ואחר כך יאכל בשרן. א</w:t>
      </w:r>
      <w:r>
        <w:rPr>
          <w:rFonts w:hint="cs"/>
          <w:rtl/>
        </w:rPr>
        <w:t xml:space="preserve">מר אברהם: </w:t>
      </w:r>
      <w:r>
        <w:rPr>
          <w:rtl/>
        </w:rPr>
        <w:t>זה אין לו טעם</w:t>
      </w:r>
      <w:r>
        <w:rPr>
          <w:rFonts w:hint="cs"/>
          <w:rtl/>
        </w:rPr>
        <w:t>,</w:t>
      </w:r>
      <w:r>
        <w:rPr>
          <w:rtl/>
        </w:rPr>
        <w:t xml:space="preserve"> ואולי לאו הבא מכלל עשה עשה</w:t>
      </w:r>
      <w:r>
        <w:rPr>
          <w:rFonts w:hint="cs"/>
          <w:rtl/>
        </w:rPr>
        <w:t>"</w:t>
      </w:r>
      <w:r>
        <w:rPr>
          <w:rtl/>
        </w:rPr>
        <w:t>.</w:t>
      </w:r>
    </w:p>
    <w:p w:rsidR="00E23638" w:rsidRDefault="00E23638" w:rsidP="00D00555">
      <w:pPr>
        <w:pStyle w:val="a8"/>
        <w:numPr>
          <w:ilvl w:val="0"/>
          <w:numId w:val="1"/>
        </w:numPr>
        <w:ind w:left="360"/>
        <w:rPr>
          <w:rtl/>
        </w:rPr>
      </w:pPr>
      <w:r w:rsidRPr="00D00555">
        <w:rPr>
          <w:b/>
          <w:bCs/>
          <w:rtl/>
        </w:rPr>
        <w:t>כסף משנה</w:t>
      </w:r>
      <w:r w:rsidRPr="00D00555">
        <w:rPr>
          <w:rFonts w:hint="cs"/>
          <w:b/>
          <w:bCs/>
          <w:rtl/>
        </w:rPr>
        <w:t>, שם:</w:t>
      </w:r>
      <w:r>
        <w:rPr>
          <w:rFonts w:hint="cs"/>
          <w:rtl/>
        </w:rPr>
        <w:t xml:space="preserve"> "</w:t>
      </w:r>
      <w:r>
        <w:rPr>
          <w:rtl/>
        </w:rPr>
        <w:t>נראה שטעמו מפני שאין זו מצוה מחוייבת שאם ירצה שלא לאכול בשר או אם ירצה שלא לשחוט הוא בעצמו רשאי אבל הוא לאו הבא מכלל עשה לא תאכל אבר מן החי ולא נבלה הא שחוטה אכול. וי"ל לדעת רבינו שהיא עשה למי שירצה לאכול בשר שישחוט או ישחוט לו אחר</w:t>
      </w:r>
      <w:r>
        <w:rPr>
          <w:rFonts w:hint="cs"/>
          <w:rtl/>
        </w:rPr>
        <w:t>".</w:t>
      </w:r>
    </w:p>
    <w:p w:rsidR="0048643B" w:rsidRDefault="00E23638" w:rsidP="00D00555">
      <w:pPr>
        <w:pStyle w:val="a8"/>
        <w:numPr>
          <w:ilvl w:val="0"/>
          <w:numId w:val="1"/>
        </w:numPr>
        <w:ind w:left="360"/>
        <w:rPr>
          <w:rtl/>
        </w:rPr>
      </w:pPr>
      <w:r w:rsidRPr="00D00555">
        <w:rPr>
          <w:b/>
          <w:bCs/>
          <w:rtl/>
        </w:rPr>
        <w:t>שולחן ערוך יורה דעה</w:t>
      </w:r>
      <w:r w:rsidRPr="00D00555">
        <w:rPr>
          <w:rFonts w:hint="cs"/>
          <w:b/>
          <w:bCs/>
          <w:rtl/>
        </w:rPr>
        <w:t>, א' ז':</w:t>
      </w:r>
      <w:r>
        <w:rPr>
          <w:rFonts w:hint="cs"/>
          <w:rtl/>
        </w:rPr>
        <w:t xml:space="preserve"> "</w:t>
      </w:r>
      <w:r>
        <w:rPr>
          <w:rtl/>
        </w:rPr>
        <w:t>השומע ואינו מדבר, אם הוא מומחה, שוחט אפי' לכתחלה, אם אחר מברך</w:t>
      </w:r>
      <w:r>
        <w:rPr>
          <w:rFonts w:hint="cs"/>
          <w:rtl/>
        </w:rPr>
        <w:t>".</w:t>
      </w:r>
    </w:p>
    <w:p w:rsidR="00E23638" w:rsidRDefault="00E23638" w:rsidP="00D00555">
      <w:pPr>
        <w:pStyle w:val="a8"/>
        <w:numPr>
          <w:ilvl w:val="0"/>
          <w:numId w:val="1"/>
        </w:numPr>
        <w:ind w:left="360"/>
        <w:rPr>
          <w:rtl/>
        </w:rPr>
      </w:pPr>
      <w:r w:rsidRPr="00D00555">
        <w:rPr>
          <w:b/>
          <w:bCs/>
          <w:rtl/>
        </w:rPr>
        <w:t xml:space="preserve">ט"ז </w:t>
      </w:r>
      <w:r w:rsidRPr="00D00555">
        <w:rPr>
          <w:rFonts w:hint="cs"/>
          <w:b/>
          <w:bCs/>
          <w:rtl/>
        </w:rPr>
        <w:t>שם, ס"ק י"ז:</w:t>
      </w:r>
      <w:r>
        <w:rPr>
          <w:rFonts w:hint="cs"/>
          <w:rtl/>
        </w:rPr>
        <w:t xml:space="preserve"> "...</w:t>
      </w:r>
      <w:r>
        <w:rPr>
          <w:rtl/>
        </w:rPr>
        <w:t xml:space="preserve"> אלא דבשחיטה נראה טעמו דאחר מברך שפיר</w:t>
      </w:r>
      <w:r>
        <w:rPr>
          <w:rFonts w:hint="cs"/>
          <w:rtl/>
        </w:rPr>
        <w:t>,</w:t>
      </w:r>
      <w:r>
        <w:rPr>
          <w:rtl/>
        </w:rPr>
        <w:t xml:space="preserve"> דברכת השחיטה אינה באה על השחיטה עצמה דהא אין חיוב לשחיטה אם אינו רוצה לאכול</w:t>
      </w:r>
      <w:r>
        <w:rPr>
          <w:rFonts w:hint="cs"/>
          <w:rtl/>
        </w:rPr>
        <w:t>,</w:t>
      </w:r>
      <w:r>
        <w:rPr>
          <w:rtl/>
        </w:rPr>
        <w:t xml:space="preserve"> אלא עיקר הכוונה לתת שבח למקום ב"ה על שאסר לנו אכילת בשר בלא שחיטה ובזה ודאי כל ישראל שייך באותה ברכה שהרי על כולם יש איסור אלא שאין מקום לברך שבח זה אלא בשעת שחיטת שום בהמה</w:t>
      </w:r>
      <w:r>
        <w:rPr>
          <w:rFonts w:hint="cs"/>
          <w:rtl/>
        </w:rPr>
        <w:t>.</w:t>
      </w:r>
      <w:r>
        <w:rPr>
          <w:rtl/>
        </w:rPr>
        <w:t xml:space="preserve"> דוגמא לדבר שזכר ב"י בסי' רס"ה בשם ר"ת בברכת להכניסו בברית שהיא שבח והודיה בכל שעה על קדושה זו ע"ש ומ"ה ניחא בברכת אירוסין שהחתן מארס והרב מברך דגם שם מברך על איסור עריות שאסר לכל ישראל</w:t>
      </w:r>
      <w:r>
        <w:rPr>
          <w:rFonts w:hint="cs"/>
          <w:rtl/>
        </w:rPr>
        <w:t>.</w:t>
      </w:r>
      <w:r>
        <w:rPr>
          <w:rtl/>
        </w:rPr>
        <w:t xml:space="preserve"> אבל בהפרשת תרומה הוה עיקר הברכה על מצות הפרשה לא על איסור אכילת טבל שהרי מצות ההפרשה חיוב עליו אפילו אם אינו רוצה לאכול מן התבואה עדיין א"כ הוה מצוה זאת כשאר מצות</w:t>
      </w:r>
      <w:r>
        <w:rPr>
          <w:rFonts w:hint="cs"/>
          <w:rtl/>
        </w:rPr>
        <w:t xml:space="preserve">". </w:t>
      </w:r>
    </w:p>
    <w:p w:rsidR="0048643B" w:rsidRDefault="0048643B">
      <w:pPr>
        <w:bidi w:val="0"/>
        <w:spacing w:after="160" w:line="259" w:lineRule="auto"/>
        <w:jc w:val="left"/>
      </w:pPr>
    </w:p>
    <w:p w:rsidR="000833BF" w:rsidRDefault="000833BF" w:rsidP="0048643B">
      <w:pPr>
        <w:rPr>
          <w:b/>
          <w:bCs/>
          <w:rtl/>
        </w:rPr>
      </w:pPr>
      <w:r>
        <w:rPr>
          <w:rFonts w:hint="cs"/>
          <w:b/>
          <w:bCs/>
          <w:rtl/>
        </w:rPr>
        <w:t>סיכום קצר:</w:t>
      </w:r>
    </w:p>
    <w:p w:rsidR="0048643B" w:rsidRDefault="00717C3D" w:rsidP="0048643B">
      <w:pPr>
        <w:rPr>
          <w:rtl/>
        </w:rPr>
      </w:pPr>
      <w:r>
        <w:rPr>
          <w:rFonts w:hint="cs"/>
          <w:b/>
          <w:bCs/>
          <w:rtl/>
        </w:rPr>
        <w:t xml:space="preserve">א. </w:t>
      </w:r>
      <w:r w:rsidR="0048643B">
        <w:rPr>
          <w:rFonts w:hint="cs"/>
          <w:rtl/>
        </w:rPr>
        <w:t xml:space="preserve">יש מן הראשונים שמכנים את המסכת "שחיטת חולין", ואת מסכת זבחים מכנים "שחיטת קודשים". מכאן, שאף שקיים לכאורה מרחק משמעותי בין המסכתות, שכן זו כל כולה קודש וזו כל כולה חול, למעשה הן קשורות בקשר הדוק. </w:t>
      </w:r>
    </w:p>
    <w:p w:rsidR="00D00555" w:rsidRDefault="00D00555" w:rsidP="0048643B">
      <w:pPr>
        <w:rPr>
          <w:rtl/>
        </w:rPr>
      </w:pPr>
      <w:r>
        <w:rPr>
          <w:rFonts w:hint="cs"/>
          <w:rtl/>
        </w:rPr>
        <w:t xml:space="preserve">הסוגיה הראשונה במסכת היא סוגיה מפתיעה. היא מתעכבת על קושיה שלא כל כך קשה בלשון המשנה, ומתוכה מגיעה לאוקימתא רחוקה מאוד של שחיטת חולין על טהרת הקודש. אך אפשר שיש לכך משמעות ייחודית, וכדלהלן. </w:t>
      </w:r>
    </w:p>
    <w:p w:rsidR="0048643B" w:rsidRDefault="00717C3D" w:rsidP="00717C3D">
      <w:pPr>
        <w:rPr>
          <w:rtl/>
        </w:rPr>
      </w:pPr>
      <w:r>
        <w:rPr>
          <w:rFonts w:hint="cs"/>
          <w:b/>
          <w:bCs/>
          <w:rtl/>
        </w:rPr>
        <w:t xml:space="preserve">ב. </w:t>
      </w:r>
      <w:r w:rsidR="0048643B">
        <w:rPr>
          <w:rFonts w:hint="cs"/>
          <w:rtl/>
        </w:rPr>
        <w:t xml:space="preserve">מדברי רבי יעקב מאורליינש בתוספות, ניתן להבין שהעניין הוא שגם בכל קודש יש מימד של חול, ועל כן שחיטה לאו עבודה. אך מדברי הרמב"ן על התורה משמע להיפך, שבכל חולין יש בחינה מסוימת של קדושה. </w:t>
      </w:r>
      <w:r>
        <w:rPr>
          <w:rFonts w:hint="cs"/>
          <w:rtl/>
        </w:rPr>
        <w:t xml:space="preserve">הרב שטיינזלץ מסביר שזהו עיקר עניינה של מסכת חולין, ולדעת הראי"ה זו הבשורה הגדולה של חנוכה. </w:t>
      </w:r>
    </w:p>
    <w:p w:rsidR="0048643B" w:rsidRPr="001250C8" w:rsidRDefault="00717C3D" w:rsidP="00717C3D">
      <w:r>
        <w:rPr>
          <w:rFonts w:hint="cs"/>
          <w:b/>
          <w:bCs/>
          <w:rtl/>
        </w:rPr>
        <w:t>ג.</w:t>
      </w:r>
      <w:r>
        <w:rPr>
          <w:rFonts w:hint="cs"/>
          <w:rtl/>
        </w:rPr>
        <w:t xml:space="preserve"> מעניין לעניין - </w:t>
      </w:r>
      <w:r w:rsidR="0048643B">
        <w:rPr>
          <w:rFonts w:hint="cs"/>
          <w:rtl/>
        </w:rPr>
        <w:t xml:space="preserve">הרמב"ן </w:t>
      </w:r>
      <w:r>
        <w:rPr>
          <w:rFonts w:hint="cs"/>
          <w:rtl/>
        </w:rPr>
        <w:t xml:space="preserve">על פי תפיסתו </w:t>
      </w:r>
      <w:r w:rsidR="0048643B">
        <w:rPr>
          <w:rFonts w:hint="cs"/>
          <w:rtl/>
        </w:rPr>
        <w:t xml:space="preserve">כותב בפירוש שיש מצוה בשחיטה, וכן פסק גם הרמב"ם, אם כי הראב"ד השיגו בנקודה זו. </w:t>
      </w:r>
      <w:r>
        <w:rPr>
          <w:rFonts w:hint="cs"/>
          <w:rtl/>
        </w:rPr>
        <w:t xml:space="preserve">הט"ז הסביר שאכן אין מצוה לשחוט (בשונה מתרומות ומעשרות, אם כי בזה רבים השיגו עליו), ועל כן יש לומר שברכת השחיטה היא למעשה ברכת המצוה. </w:t>
      </w:r>
    </w:p>
    <w:sectPr w:rsidR="0048643B" w:rsidRPr="001250C8"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1A6" w:rsidRDefault="002241A6" w:rsidP="001250C8">
      <w:pPr>
        <w:spacing w:line="240" w:lineRule="auto"/>
      </w:pPr>
      <w:r>
        <w:separator/>
      </w:r>
    </w:p>
  </w:endnote>
  <w:endnote w:type="continuationSeparator" w:id="0">
    <w:p w:rsidR="002241A6" w:rsidRDefault="002241A6"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1A6" w:rsidRDefault="002241A6" w:rsidP="001250C8">
      <w:pPr>
        <w:spacing w:line="240" w:lineRule="auto"/>
      </w:pPr>
      <w:r>
        <w:separator/>
      </w:r>
    </w:p>
  </w:footnote>
  <w:footnote w:type="continuationSeparator" w:id="0">
    <w:p w:rsidR="002241A6" w:rsidRDefault="002241A6"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DD0F68"/>
    <w:multiLevelType w:val="hybridMultilevel"/>
    <w:tmpl w:val="B9522320"/>
    <w:lvl w:ilvl="0" w:tplc="FB52010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972"/>
    <w:rsid w:val="000833BF"/>
    <w:rsid w:val="000B1593"/>
    <w:rsid w:val="001250C8"/>
    <w:rsid w:val="00195944"/>
    <w:rsid w:val="002241A6"/>
    <w:rsid w:val="002E1DB7"/>
    <w:rsid w:val="00421972"/>
    <w:rsid w:val="0048643B"/>
    <w:rsid w:val="00656813"/>
    <w:rsid w:val="006A29B5"/>
    <w:rsid w:val="00717C3D"/>
    <w:rsid w:val="008A0A58"/>
    <w:rsid w:val="00A13A6B"/>
    <w:rsid w:val="00B45A22"/>
    <w:rsid w:val="00D00555"/>
    <w:rsid w:val="00D243C2"/>
    <w:rsid w:val="00DE7FC9"/>
    <w:rsid w:val="00E23638"/>
    <w:rsid w:val="00E93D7D"/>
    <w:rsid w:val="00F417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B59AA-D2CC-4598-A818-002371CF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D005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80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476</TotalTime>
  <Pages>2</Pages>
  <Words>1103</Words>
  <Characters>5518</Characters>
  <Application>Microsoft Office Word</Application>
  <DocSecurity>0</DocSecurity>
  <Lines>45</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2018-11-11T12:29:00Z</dcterms:created>
  <dcterms:modified xsi:type="dcterms:W3CDTF">2018-11-28T07:34:00Z</dcterms:modified>
</cp:coreProperties>
</file>