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7F2532">
        <w:rPr>
          <w:rFonts w:hint="cs"/>
          <w:rtl/>
        </w:rPr>
        <w:t xml:space="preserve"> מוצש"ק </w:t>
      </w:r>
      <w:proofErr w:type="spellStart"/>
      <w:r w:rsidR="007F2532">
        <w:rPr>
          <w:rFonts w:hint="cs"/>
          <w:rtl/>
        </w:rPr>
        <w:t>וארא</w:t>
      </w:r>
      <w:proofErr w:type="spellEnd"/>
      <w:r w:rsidR="007F2532">
        <w:rPr>
          <w:rFonts w:hint="cs"/>
          <w:rtl/>
        </w:rPr>
        <w:t xml:space="preserve"> תשע"ט</w:t>
      </w:r>
      <w:r w:rsidR="000867ED">
        <w:rPr>
          <w:rtl/>
        </w:rPr>
        <w:tab/>
      </w:r>
      <w:r w:rsidR="000867ED">
        <w:rPr>
          <w:rtl/>
        </w:rPr>
        <w:tab/>
      </w:r>
      <w:r w:rsidR="000867ED">
        <w:rPr>
          <w:rtl/>
        </w:rPr>
        <w:tab/>
      </w:r>
      <w:r w:rsidR="000867ED">
        <w:rPr>
          <w:rtl/>
        </w:rPr>
        <w:tab/>
      </w:r>
      <w:r w:rsidR="000867ED">
        <w:rPr>
          <w:rtl/>
        </w:rPr>
        <w:tab/>
      </w:r>
      <w:r w:rsidR="000867ED">
        <w:rPr>
          <w:rtl/>
        </w:rPr>
        <w:tab/>
      </w:r>
      <w:r w:rsidR="000867ED" w:rsidRPr="000867ED">
        <w:rPr>
          <w:rFonts w:hint="cs"/>
          <w:b/>
          <w:bCs/>
          <w:rtl/>
        </w:rPr>
        <w:t>דף מקורות לעיון ולהעמקה, הרב אודי שורץ</w:t>
      </w:r>
    </w:p>
    <w:p w:rsidR="007F2532" w:rsidRDefault="007F2532" w:rsidP="007F2532">
      <w:pPr>
        <w:pStyle w:val="a3"/>
        <w:rPr>
          <w:rtl/>
        </w:rPr>
      </w:pPr>
      <w:r>
        <w:rPr>
          <w:rFonts w:hint="cs"/>
          <w:rtl/>
        </w:rPr>
        <w:t>חולין דף מ', שחיטה לשם עבודה זרה</w:t>
      </w:r>
    </w:p>
    <w:p w:rsidR="006A29B5" w:rsidRDefault="007F2532" w:rsidP="0060416E">
      <w:pPr>
        <w:pStyle w:val="a8"/>
        <w:numPr>
          <w:ilvl w:val="0"/>
          <w:numId w:val="1"/>
        </w:numPr>
        <w:ind w:left="360"/>
        <w:rPr>
          <w:rtl/>
        </w:rPr>
      </w:pPr>
      <w:proofErr w:type="spellStart"/>
      <w:r w:rsidRPr="0060416E">
        <w:rPr>
          <w:rFonts w:hint="cs"/>
          <w:b/>
          <w:bCs/>
          <w:rtl/>
        </w:rPr>
        <w:t>תוספתא</w:t>
      </w:r>
      <w:proofErr w:type="spellEnd"/>
      <w:r w:rsidRPr="0060416E">
        <w:rPr>
          <w:rFonts w:hint="cs"/>
          <w:b/>
          <w:bCs/>
          <w:rtl/>
        </w:rPr>
        <w:t xml:space="preserve"> חולין ב', י"ג, י"ח:</w:t>
      </w:r>
      <w:r w:rsidRPr="007F2532">
        <w:rPr>
          <w:rFonts w:hint="cs"/>
          <w:rtl/>
        </w:rPr>
        <w:t xml:space="preserve"> "</w:t>
      </w:r>
      <w:r w:rsidRPr="007F2532">
        <w:rPr>
          <w:rtl/>
        </w:rPr>
        <w:t>השוחט את הבהמה לזרוק דמה לעבודה זרה ולהקטיר חלבה לעבודה זרה הרי זה בשר זבחי מתים</w:t>
      </w:r>
      <w:r w:rsidRPr="007F2532">
        <w:rPr>
          <w:rFonts w:hint="cs"/>
          <w:rtl/>
        </w:rPr>
        <w:t xml:space="preserve"> ... </w:t>
      </w:r>
      <w:r w:rsidRPr="007F2532">
        <w:rPr>
          <w:rtl/>
        </w:rPr>
        <w:t>השוחט לשום חמה לשום לבנה לשם ככבים לשם מזלות לשם מיכאל שר צבא הגדול ולשום שלשול קטן הרי זה בשר זבחי מתים</w:t>
      </w:r>
      <w:r w:rsidRPr="007F2532">
        <w:rPr>
          <w:rFonts w:hint="cs"/>
          <w:rtl/>
        </w:rPr>
        <w:t>".</w:t>
      </w:r>
    </w:p>
    <w:p w:rsidR="00E53C19" w:rsidRDefault="00E53C19" w:rsidP="0060416E">
      <w:pPr>
        <w:pStyle w:val="a8"/>
        <w:numPr>
          <w:ilvl w:val="0"/>
          <w:numId w:val="1"/>
        </w:numPr>
        <w:ind w:left="360"/>
        <w:rPr>
          <w:rtl/>
        </w:rPr>
      </w:pPr>
      <w:r w:rsidRPr="0060416E">
        <w:rPr>
          <w:b/>
          <w:bCs/>
          <w:rtl/>
        </w:rPr>
        <w:t>רמב"ם שחיטה</w:t>
      </w:r>
      <w:r w:rsidRPr="0060416E">
        <w:rPr>
          <w:rFonts w:hint="cs"/>
          <w:b/>
          <w:bCs/>
          <w:rtl/>
        </w:rPr>
        <w:t>, ג' י"ח:</w:t>
      </w:r>
      <w:r>
        <w:rPr>
          <w:rFonts w:hint="cs"/>
          <w:rtl/>
        </w:rPr>
        <w:t xml:space="preserve"> "</w:t>
      </w:r>
      <w:r>
        <w:rPr>
          <w:rtl/>
        </w:rPr>
        <w:t xml:space="preserve">כל מקום שאמרנו בשחיטה </w:t>
      </w:r>
      <w:r w:rsidRPr="0060416E">
        <w:rPr>
          <w:u w:val="single"/>
          <w:rtl/>
        </w:rPr>
        <w:t>פסולה</w:t>
      </w:r>
      <w:r>
        <w:rPr>
          <w:rtl/>
        </w:rPr>
        <w:t xml:space="preserve"> הרי זו נבלה, ואם אכל ממנה כזית לוקה משום אוכל נבלה שאין מוציא מידי נבלה אלא שחיטה כשרה כאשר </w:t>
      </w:r>
      <w:proofErr w:type="spellStart"/>
      <w:r>
        <w:rPr>
          <w:rtl/>
        </w:rPr>
        <w:t>צוה</w:t>
      </w:r>
      <w:proofErr w:type="spellEnd"/>
      <w:r>
        <w:rPr>
          <w:rtl/>
        </w:rPr>
        <w:t xml:space="preserve"> משה רבינו עליו השלום</w:t>
      </w:r>
      <w:r>
        <w:rPr>
          <w:rFonts w:hint="cs"/>
          <w:rtl/>
        </w:rPr>
        <w:t xml:space="preserve"> </w:t>
      </w:r>
      <w:r>
        <w:rPr>
          <w:rtl/>
        </w:rPr>
        <w:t>כמו שביארנו, וכל ספק בשחיטה הרי הוא ספק נבלה והאוכל ממנה מכין אותו מכת מרדות</w:t>
      </w:r>
      <w:r>
        <w:rPr>
          <w:rFonts w:hint="cs"/>
          <w:rtl/>
        </w:rPr>
        <w:t>"</w:t>
      </w:r>
      <w:r>
        <w:rPr>
          <w:rtl/>
        </w:rPr>
        <w:t>.</w:t>
      </w:r>
    </w:p>
    <w:p w:rsidR="00E53C19" w:rsidRDefault="00E53C19" w:rsidP="0060416E">
      <w:pPr>
        <w:pStyle w:val="a8"/>
        <w:numPr>
          <w:ilvl w:val="0"/>
          <w:numId w:val="1"/>
        </w:numPr>
        <w:ind w:left="360"/>
        <w:rPr>
          <w:rtl/>
        </w:rPr>
      </w:pPr>
      <w:r w:rsidRPr="0060416E">
        <w:rPr>
          <w:b/>
          <w:bCs/>
          <w:rtl/>
        </w:rPr>
        <w:t xml:space="preserve">רמב"ם </w:t>
      </w:r>
      <w:r w:rsidRPr="0060416E">
        <w:rPr>
          <w:rFonts w:hint="cs"/>
          <w:b/>
          <w:bCs/>
          <w:rtl/>
        </w:rPr>
        <w:t>שם, ב' י"ד:</w:t>
      </w:r>
      <w:r>
        <w:rPr>
          <w:rFonts w:hint="cs"/>
          <w:rtl/>
        </w:rPr>
        <w:t xml:space="preserve"> "</w:t>
      </w:r>
      <w:r>
        <w:rPr>
          <w:rtl/>
        </w:rPr>
        <w:t xml:space="preserve">אם שחט לשם מזל הים או מזל ההר או לכוכבים ומזלות וכיוצא בהן הרי זו </w:t>
      </w:r>
      <w:r w:rsidRPr="0060416E">
        <w:rPr>
          <w:u w:val="single"/>
          <w:rtl/>
        </w:rPr>
        <w:t>אסורה</w:t>
      </w:r>
      <w:r>
        <w:rPr>
          <w:rtl/>
        </w:rPr>
        <w:t xml:space="preserve"> בהנייה כ</w:t>
      </w:r>
      <w:bookmarkStart w:id="0" w:name="_GoBack"/>
      <w:bookmarkEnd w:id="0"/>
      <w:r>
        <w:rPr>
          <w:rtl/>
        </w:rPr>
        <w:t xml:space="preserve">כל </w:t>
      </w:r>
      <w:r w:rsidRPr="0060416E">
        <w:rPr>
          <w:u w:val="single"/>
          <w:rtl/>
        </w:rPr>
        <w:t>תקרובת עכו"ם</w:t>
      </w:r>
      <w:r>
        <w:rPr>
          <w:rFonts w:hint="cs"/>
          <w:rtl/>
        </w:rPr>
        <w:t>".</w:t>
      </w:r>
    </w:p>
    <w:p w:rsidR="007F2532" w:rsidRDefault="007F2532" w:rsidP="0060416E">
      <w:pPr>
        <w:pStyle w:val="a8"/>
        <w:numPr>
          <w:ilvl w:val="0"/>
          <w:numId w:val="1"/>
        </w:numPr>
        <w:ind w:left="360"/>
        <w:rPr>
          <w:rtl/>
        </w:rPr>
      </w:pPr>
      <w:proofErr w:type="spellStart"/>
      <w:r w:rsidRPr="0060416E">
        <w:rPr>
          <w:rFonts w:hint="cs"/>
          <w:b/>
          <w:bCs/>
          <w:rtl/>
        </w:rPr>
        <w:t>ר"ן</w:t>
      </w:r>
      <w:proofErr w:type="spellEnd"/>
      <w:r w:rsidR="0060416E" w:rsidRPr="0060416E">
        <w:rPr>
          <w:rFonts w:hint="cs"/>
          <w:b/>
          <w:bCs/>
          <w:rtl/>
        </w:rPr>
        <w:t xml:space="preserve"> חולין, ח: באלפס, בשם </w:t>
      </w:r>
      <w:proofErr w:type="spellStart"/>
      <w:r w:rsidR="0060416E" w:rsidRPr="0060416E">
        <w:rPr>
          <w:rFonts w:hint="cs"/>
          <w:b/>
          <w:bCs/>
          <w:rtl/>
        </w:rPr>
        <w:t>הרא"ה</w:t>
      </w:r>
      <w:proofErr w:type="spellEnd"/>
      <w:r w:rsidR="0060416E" w:rsidRPr="0060416E">
        <w:rPr>
          <w:rFonts w:hint="cs"/>
          <w:b/>
          <w:bCs/>
          <w:rtl/>
        </w:rPr>
        <w:t>:</w:t>
      </w:r>
      <w:r w:rsidR="0060416E">
        <w:rPr>
          <w:rFonts w:hint="cs"/>
          <w:rtl/>
        </w:rPr>
        <w:t xml:space="preserve"> </w:t>
      </w:r>
      <w:r w:rsidRPr="0060416E">
        <w:rPr>
          <w:rFonts w:hint="cs"/>
          <w:rtl/>
        </w:rPr>
        <w:t>"</w:t>
      </w:r>
      <w:proofErr w:type="spellStart"/>
      <w:r w:rsidRPr="0060416E">
        <w:rPr>
          <w:rtl/>
        </w:rPr>
        <w:t>הילכך</w:t>
      </w:r>
      <w:proofErr w:type="spellEnd"/>
      <w:r w:rsidRPr="0060416E">
        <w:rPr>
          <w:rtl/>
        </w:rPr>
        <w:t xml:space="preserve"> השוחט בהמת חברו לעבודת כוכבים לא </w:t>
      </w:r>
      <w:proofErr w:type="spellStart"/>
      <w:r w:rsidRPr="0060416E">
        <w:rPr>
          <w:rtl/>
        </w:rPr>
        <w:t>מיתסרא</w:t>
      </w:r>
      <w:proofErr w:type="spellEnd"/>
      <w:r w:rsidRPr="0060416E">
        <w:rPr>
          <w:rtl/>
        </w:rPr>
        <w:t xml:space="preserve"> בהנאה</w:t>
      </w:r>
      <w:r w:rsidRPr="0060416E">
        <w:rPr>
          <w:rFonts w:hint="cs"/>
          <w:rtl/>
        </w:rPr>
        <w:t>.</w:t>
      </w:r>
      <w:r w:rsidRPr="0060416E">
        <w:rPr>
          <w:rtl/>
        </w:rPr>
        <w:t xml:space="preserve"> ומיהו איכא מאן </w:t>
      </w:r>
      <w:proofErr w:type="spellStart"/>
      <w:r w:rsidRPr="0060416E">
        <w:rPr>
          <w:rtl/>
        </w:rPr>
        <w:t>דאמר</w:t>
      </w:r>
      <w:proofErr w:type="spellEnd"/>
      <w:r w:rsidRPr="0060416E">
        <w:rPr>
          <w:rtl/>
        </w:rPr>
        <w:t xml:space="preserve"> </w:t>
      </w:r>
      <w:proofErr w:type="spellStart"/>
      <w:r w:rsidRPr="0060416E">
        <w:rPr>
          <w:rtl/>
        </w:rPr>
        <w:t>דבאכילה</w:t>
      </w:r>
      <w:proofErr w:type="spellEnd"/>
      <w:r w:rsidRPr="0060416E">
        <w:rPr>
          <w:rtl/>
        </w:rPr>
        <w:t xml:space="preserve"> אסורה</w:t>
      </w:r>
      <w:r w:rsidRPr="0060416E">
        <w:rPr>
          <w:rFonts w:hint="cs"/>
          <w:rtl/>
        </w:rPr>
        <w:t>,</w:t>
      </w:r>
      <w:r w:rsidRPr="0060416E">
        <w:rPr>
          <w:rtl/>
        </w:rPr>
        <w:t xml:space="preserve"> ואפילו שוחט בהמת </w:t>
      </w:r>
      <w:proofErr w:type="spellStart"/>
      <w:r w:rsidRPr="0060416E">
        <w:rPr>
          <w:rtl/>
        </w:rPr>
        <w:t>חבירו</w:t>
      </w:r>
      <w:proofErr w:type="spellEnd"/>
      <w:r w:rsidRPr="0060416E">
        <w:rPr>
          <w:rtl/>
        </w:rPr>
        <w:t xml:space="preserve"> לשם הרים </w:t>
      </w:r>
      <w:proofErr w:type="spellStart"/>
      <w:r w:rsidRPr="0060416E">
        <w:rPr>
          <w:rtl/>
        </w:rPr>
        <w:t>ונתכוין</w:t>
      </w:r>
      <w:proofErr w:type="spellEnd"/>
      <w:r w:rsidRPr="0060416E">
        <w:rPr>
          <w:rtl/>
        </w:rPr>
        <w:t xml:space="preserve"> לרפואה וכיוצא בה אסורה באכילה שכל שיש בו סרך לעבודת כוכבים </w:t>
      </w:r>
      <w:proofErr w:type="spellStart"/>
      <w:r w:rsidRPr="0060416E">
        <w:rPr>
          <w:rtl/>
        </w:rPr>
        <w:t>מיתסרא</w:t>
      </w:r>
      <w:proofErr w:type="spellEnd"/>
      <w:r w:rsidRPr="0060416E">
        <w:rPr>
          <w:rtl/>
        </w:rPr>
        <w:t xml:space="preserve"> באכילה</w:t>
      </w:r>
      <w:r w:rsidRPr="0060416E">
        <w:rPr>
          <w:rFonts w:hint="cs"/>
          <w:rtl/>
        </w:rPr>
        <w:t>.</w:t>
      </w:r>
      <w:r w:rsidRPr="0060416E">
        <w:rPr>
          <w:rtl/>
        </w:rPr>
        <w:t xml:space="preserve"> </w:t>
      </w:r>
      <w:proofErr w:type="spellStart"/>
      <w:r w:rsidRPr="0060416E">
        <w:rPr>
          <w:rtl/>
        </w:rPr>
        <w:t>וליכא</w:t>
      </w:r>
      <w:proofErr w:type="spellEnd"/>
      <w:r w:rsidRPr="0060416E">
        <w:rPr>
          <w:rtl/>
        </w:rPr>
        <w:t xml:space="preserve"> </w:t>
      </w:r>
      <w:proofErr w:type="spellStart"/>
      <w:r w:rsidRPr="0060416E">
        <w:rPr>
          <w:rtl/>
        </w:rPr>
        <w:t>למימר</w:t>
      </w:r>
      <w:proofErr w:type="spellEnd"/>
      <w:r w:rsidRPr="0060416E">
        <w:rPr>
          <w:rtl/>
        </w:rPr>
        <w:t xml:space="preserve"> </w:t>
      </w:r>
      <w:proofErr w:type="spellStart"/>
      <w:r w:rsidRPr="0060416E">
        <w:rPr>
          <w:rtl/>
        </w:rPr>
        <w:t>לענין</w:t>
      </w:r>
      <w:proofErr w:type="spellEnd"/>
      <w:r w:rsidRPr="0060416E">
        <w:rPr>
          <w:rtl/>
        </w:rPr>
        <w:t xml:space="preserve"> איסור אכילה אין אדם אוסר דבר שאינו שלו </w:t>
      </w:r>
      <w:proofErr w:type="spellStart"/>
      <w:r w:rsidRPr="0060416E">
        <w:rPr>
          <w:rtl/>
        </w:rPr>
        <w:t>דהכא</w:t>
      </w:r>
      <w:proofErr w:type="spellEnd"/>
      <w:r w:rsidRPr="0060416E">
        <w:rPr>
          <w:rtl/>
        </w:rPr>
        <w:t xml:space="preserve"> לאו </w:t>
      </w:r>
      <w:proofErr w:type="spellStart"/>
      <w:r w:rsidRPr="0060416E">
        <w:rPr>
          <w:rtl/>
        </w:rPr>
        <w:t>איהו</w:t>
      </w:r>
      <w:proofErr w:type="spellEnd"/>
      <w:r w:rsidRPr="0060416E">
        <w:rPr>
          <w:rtl/>
        </w:rPr>
        <w:t xml:space="preserve"> אוסר לה אלא דלא שרי לה </w:t>
      </w:r>
      <w:proofErr w:type="spellStart"/>
      <w:r w:rsidRPr="0060416E">
        <w:rPr>
          <w:rtl/>
        </w:rPr>
        <w:t>והוה</w:t>
      </w:r>
      <w:proofErr w:type="spellEnd"/>
      <w:r w:rsidRPr="0060416E">
        <w:rPr>
          <w:rtl/>
        </w:rPr>
        <w:t xml:space="preserve"> ליה כאילו לא נשחטה אלא שמתה מאליה</w:t>
      </w:r>
      <w:r w:rsidRPr="0060416E">
        <w:rPr>
          <w:rFonts w:hint="cs"/>
          <w:rtl/>
        </w:rPr>
        <w:t>".</w:t>
      </w:r>
    </w:p>
    <w:p w:rsidR="007F2532" w:rsidRDefault="007F2532" w:rsidP="0060416E">
      <w:pPr>
        <w:pStyle w:val="a8"/>
        <w:numPr>
          <w:ilvl w:val="0"/>
          <w:numId w:val="1"/>
        </w:numPr>
        <w:ind w:left="360"/>
        <w:rPr>
          <w:rtl/>
        </w:rPr>
      </w:pPr>
      <w:r w:rsidRPr="0060416E">
        <w:rPr>
          <w:b/>
          <w:bCs/>
          <w:rtl/>
        </w:rPr>
        <w:t>משמרת הבית על תורת הבית</w:t>
      </w:r>
      <w:r w:rsidR="0060416E" w:rsidRPr="0060416E">
        <w:rPr>
          <w:rFonts w:hint="cs"/>
          <w:b/>
          <w:bCs/>
          <w:rtl/>
        </w:rPr>
        <w:t>,</w:t>
      </w:r>
      <w:r w:rsidRPr="0060416E">
        <w:rPr>
          <w:b/>
          <w:bCs/>
          <w:rtl/>
        </w:rPr>
        <w:t xml:space="preserve"> בית א</w:t>
      </w:r>
      <w:r w:rsidR="0060416E" w:rsidRPr="0060416E">
        <w:rPr>
          <w:rFonts w:hint="cs"/>
          <w:b/>
          <w:bCs/>
          <w:rtl/>
        </w:rPr>
        <w:t>'</w:t>
      </w:r>
      <w:r w:rsidRPr="0060416E">
        <w:rPr>
          <w:b/>
          <w:bCs/>
          <w:rtl/>
        </w:rPr>
        <w:t xml:space="preserve"> שער א</w:t>
      </w:r>
      <w:r w:rsidR="0060416E" w:rsidRPr="0060416E">
        <w:rPr>
          <w:rFonts w:hint="cs"/>
          <w:b/>
          <w:bCs/>
          <w:rtl/>
        </w:rPr>
        <w:t>':</w:t>
      </w:r>
      <w:r w:rsidR="0060416E">
        <w:rPr>
          <w:rFonts w:hint="cs"/>
          <w:rtl/>
        </w:rPr>
        <w:t xml:space="preserve"> "</w:t>
      </w:r>
      <w:r>
        <w:rPr>
          <w:rtl/>
        </w:rPr>
        <w:t xml:space="preserve">גם כל מה שכתב שם נראה שכתב כמתנמנם דלא ידע </w:t>
      </w:r>
      <w:proofErr w:type="spellStart"/>
      <w:r>
        <w:rPr>
          <w:rtl/>
        </w:rPr>
        <w:t>לאהדורי</w:t>
      </w:r>
      <w:proofErr w:type="spellEnd"/>
      <w:r>
        <w:rPr>
          <w:rtl/>
        </w:rPr>
        <w:t xml:space="preserve"> </w:t>
      </w:r>
      <w:proofErr w:type="spellStart"/>
      <w:r>
        <w:rPr>
          <w:rtl/>
        </w:rPr>
        <w:t>סברא</w:t>
      </w:r>
      <w:proofErr w:type="spellEnd"/>
      <w:r>
        <w:rPr>
          <w:rtl/>
        </w:rPr>
        <w:t xml:space="preserve"> </w:t>
      </w:r>
      <w:proofErr w:type="spellStart"/>
      <w:r>
        <w:rPr>
          <w:rtl/>
        </w:rPr>
        <w:t>אנפשיה</w:t>
      </w:r>
      <w:proofErr w:type="spellEnd"/>
      <w:r>
        <w:rPr>
          <w:rtl/>
        </w:rPr>
        <w:t xml:space="preserve">, שכך כתב </w:t>
      </w:r>
      <w:proofErr w:type="spellStart"/>
      <w:r>
        <w:rPr>
          <w:rtl/>
        </w:rPr>
        <w:t>והילכך</w:t>
      </w:r>
      <w:proofErr w:type="spellEnd"/>
      <w:r>
        <w:rPr>
          <w:rtl/>
        </w:rPr>
        <w:t xml:space="preserve"> </w:t>
      </w:r>
      <w:proofErr w:type="spellStart"/>
      <w:r>
        <w:rPr>
          <w:rtl/>
        </w:rPr>
        <w:t>היכא</w:t>
      </w:r>
      <w:proofErr w:type="spellEnd"/>
      <w:r>
        <w:rPr>
          <w:rtl/>
        </w:rPr>
        <w:t xml:space="preserve"> דלית בה שותפות לא </w:t>
      </w:r>
      <w:proofErr w:type="spellStart"/>
      <w:r>
        <w:rPr>
          <w:rtl/>
        </w:rPr>
        <w:t>מתסרא</w:t>
      </w:r>
      <w:proofErr w:type="spellEnd"/>
      <w:r>
        <w:rPr>
          <w:rtl/>
        </w:rPr>
        <w:t xml:space="preserve"> בהנאה אבל באכילה אסורה ולא משום </w:t>
      </w:r>
      <w:proofErr w:type="spellStart"/>
      <w:r>
        <w:rPr>
          <w:rtl/>
        </w:rPr>
        <w:t>דאסר</w:t>
      </w:r>
      <w:proofErr w:type="spellEnd"/>
      <w:r>
        <w:rPr>
          <w:rtl/>
        </w:rPr>
        <w:t xml:space="preserve"> דבר שאינו שלו אלא משום שהאי גברא לא חזי לשחיטה </w:t>
      </w:r>
      <w:proofErr w:type="spellStart"/>
      <w:r>
        <w:rPr>
          <w:rtl/>
        </w:rPr>
        <w:t>והוה</w:t>
      </w:r>
      <w:proofErr w:type="spellEnd"/>
      <w:r>
        <w:rPr>
          <w:rtl/>
        </w:rPr>
        <w:t xml:space="preserve"> ליה כנוחר</w:t>
      </w:r>
      <w:r w:rsidR="0060416E">
        <w:rPr>
          <w:rFonts w:hint="cs"/>
          <w:rtl/>
        </w:rPr>
        <w:t>"</w:t>
      </w:r>
      <w:r>
        <w:rPr>
          <w:rtl/>
        </w:rPr>
        <w:t>.</w:t>
      </w:r>
    </w:p>
    <w:p w:rsidR="00763C38" w:rsidRDefault="00763C38" w:rsidP="0060416E">
      <w:pPr>
        <w:pStyle w:val="a8"/>
        <w:numPr>
          <w:ilvl w:val="0"/>
          <w:numId w:val="1"/>
        </w:numPr>
        <w:ind w:left="360"/>
        <w:rPr>
          <w:rtl/>
        </w:rPr>
      </w:pPr>
      <w:r w:rsidRPr="0060416E">
        <w:rPr>
          <w:b/>
          <w:bCs/>
          <w:rtl/>
        </w:rPr>
        <w:t>דרכי משה</w:t>
      </w:r>
      <w:r w:rsidR="0060416E" w:rsidRPr="0060416E">
        <w:rPr>
          <w:rFonts w:hint="cs"/>
          <w:b/>
          <w:bCs/>
          <w:rtl/>
        </w:rPr>
        <w:t>,</w:t>
      </w:r>
      <w:r w:rsidRPr="0060416E">
        <w:rPr>
          <w:b/>
          <w:bCs/>
          <w:rtl/>
        </w:rPr>
        <w:t xml:space="preserve"> יורה דעה </w:t>
      </w:r>
      <w:r w:rsidR="0060416E" w:rsidRPr="0060416E">
        <w:rPr>
          <w:rFonts w:hint="cs"/>
          <w:b/>
          <w:bCs/>
          <w:rtl/>
        </w:rPr>
        <w:t>ד' א':</w:t>
      </w:r>
      <w:r w:rsidR="0060416E">
        <w:rPr>
          <w:rFonts w:hint="cs"/>
          <w:rtl/>
        </w:rPr>
        <w:t xml:space="preserve"> "</w:t>
      </w:r>
      <w:r>
        <w:rPr>
          <w:rtl/>
        </w:rPr>
        <w:t xml:space="preserve">כתב </w:t>
      </w:r>
      <w:proofErr w:type="spellStart"/>
      <w:r>
        <w:rPr>
          <w:rtl/>
        </w:rPr>
        <w:t>הר"ן</w:t>
      </w:r>
      <w:proofErr w:type="spellEnd"/>
      <w:r>
        <w:rPr>
          <w:rtl/>
        </w:rPr>
        <w:t xml:space="preserve"> </w:t>
      </w:r>
      <w:proofErr w:type="spellStart"/>
      <w:r>
        <w:rPr>
          <w:rtl/>
        </w:rPr>
        <w:t>ס"פ</w:t>
      </w:r>
      <w:proofErr w:type="spellEnd"/>
      <w:r>
        <w:rPr>
          <w:rtl/>
        </w:rPr>
        <w:t xml:space="preserve"> השוחט (ח: ד"ה גמ' </w:t>
      </w:r>
      <w:proofErr w:type="spellStart"/>
      <w:r>
        <w:rPr>
          <w:rtl/>
        </w:rPr>
        <w:t>גרסינן</w:t>
      </w:r>
      <w:proofErr w:type="spellEnd"/>
      <w:r>
        <w:rPr>
          <w:rtl/>
        </w:rPr>
        <w:t xml:space="preserve">) ומיהו איכא למ"ד </w:t>
      </w:r>
      <w:proofErr w:type="spellStart"/>
      <w:r>
        <w:rPr>
          <w:rtl/>
        </w:rPr>
        <w:t>דבאכילה</w:t>
      </w:r>
      <w:proofErr w:type="spellEnd"/>
      <w:r>
        <w:rPr>
          <w:rtl/>
        </w:rPr>
        <w:t xml:space="preserve"> אסורה</w:t>
      </w:r>
      <w:r w:rsidR="0060416E">
        <w:rPr>
          <w:rFonts w:hint="cs"/>
          <w:rtl/>
        </w:rPr>
        <w:t xml:space="preserve"> ... </w:t>
      </w:r>
      <w:r>
        <w:rPr>
          <w:rtl/>
        </w:rPr>
        <w:t>ואין סוגיית הגמרא משמע כדבריו</w:t>
      </w:r>
      <w:r w:rsidR="0060416E">
        <w:rPr>
          <w:rFonts w:hint="cs"/>
          <w:rtl/>
        </w:rPr>
        <w:t>".</w:t>
      </w:r>
    </w:p>
    <w:p w:rsidR="00763C38" w:rsidRDefault="00763C38" w:rsidP="0060416E">
      <w:pPr>
        <w:pStyle w:val="a8"/>
        <w:numPr>
          <w:ilvl w:val="0"/>
          <w:numId w:val="1"/>
        </w:numPr>
        <w:ind w:left="360"/>
        <w:rPr>
          <w:rtl/>
        </w:rPr>
      </w:pPr>
      <w:r w:rsidRPr="0060416E">
        <w:rPr>
          <w:b/>
          <w:bCs/>
          <w:rtl/>
        </w:rPr>
        <w:t>פרי מגדים יורה דעה</w:t>
      </w:r>
      <w:r w:rsidRPr="0060416E">
        <w:rPr>
          <w:rFonts w:hint="cs"/>
          <w:b/>
          <w:bCs/>
          <w:rtl/>
        </w:rPr>
        <w:t>,</w:t>
      </w:r>
      <w:r w:rsidRPr="0060416E">
        <w:rPr>
          <w:b/>
          <w:bCs/>
          <w:rtl/>
        </w:rPr>
        <w:t xml:space="preserve"> משבצות זהב </w:t>
      </w:r>
      <w:proofErr w:type="spellStart"/>
      <w:r w:rsidRPr="0060416E">
        <w:rPr>
          <w:rFonts w:hint="cs"/>
          <w:b/>
          <w:bCs/>
          <w:rtl/>
        </w:rPr>
        <w:t>ס"ק</w:t>
      </w:r>
      <w:proofErr w:type="spellEnd"/>
      <w:r w:rsidRPr="0060416E">
        <w:rPr>
          <w:rFonts w:hint="cs"/>
          <w:b/>
          <w:bCs/>
          <w:rtl/>
        </w:rPr>
        <w:t xml:space="preserve"> ד':</w:t>
      </w:r>
      <w:r>
        <w:rPr>
          <w:rFonts w:hint="cs"/>
          <w:rtl/>
        </w:rPr>
        <w:t xml:space="preserve"> "</w:t>
      </w:r>
      <w:proofErr w:type="spellStart"/>
      <w:r>
        <w:rPr>
          <w:rtl/>
        </w:rPr>
        <w:t>עט"ז</w:t>
      </w:r>
      <w:proofErr w:type="spellEnd"/>
      <w:r>
        <w:rPr>
          <w:rtl/>
        </w:rPr>
        <w:t xml:space="preserve"> הביא בשם </w:t>
      </w:r>
      <w:proofErr w:type="spellStart"/>
      <w:r>
        <w:rPr>
          <w:rtl/>
        </w:rPr>
        <w:t>הר"ן</w:t>
      </w:r>
      <w:proofErr w:type="spellEnd"/>
      <w:r>
        <w:rPr>
          <w:rtl/>
        </w:rPr>
        <w:t xml:space="preserve"> </w:t>
      </w:r>
      <w:proofErr w:type="spellStart"/>
      <w:r>
        <w:rPr>
          <w:rtl/>
        </w:rPr>
        <w:t>דמ"מ</w:t>
      </w:r>
      <w:proofErr w:type="spellEnd"/>
      <w:r>
        <w:rPr>
          <w:rtl/>
        </w:rPr>
        <w:t xml:space="preserve"> אסורה באכילה דהוה כאלו מתה מאליה וכן כתב </w:t>
      </w:r>
      <w:proofErr w:type="spellStart"/>
      <w:r>
        <w:rPr>
          <w:rtl/>
        </w:rPr>
        <w:t>רש"ל</w:t>
      </w:r>
      <w:proofErr w:type="spellEnd"/>
      <w:r>
        <w:rPr>
          <w:rFonts w:hint="cs"/>
          <w:rtl/>
        </w:rPr>
        <w:t>,</w:t>
      </w:r>
      <w:r>
        <w:rPr>
          <w:rtl/>
        </w:rPr>
        <w:t xml:space="preserve"> </w:t>
      </w:r>
      <w:proofErr w:type="spellStart"/>
      <w:r>
        <w:rPr>
          <w:rtl/>
        </w:rPr>
        <w:t>ותימא</w:t>
      </w:r>
      <w:proofErr w:type="spellEnd"/>
      <w:r>
        <w:rPr>
          <w:rtl/>
        </w:rPr>
        <w:t xml:space="preserve"> על ש"ע </w:t>
      </w:r>
      <w:proofErr w:type="spellStart"/>
      <w:r>
        <w:rPr>
          <w:rtl/>
        </w:rPr>
        <w:t>ורמ"א</w:t>
      </w:r>
      <w:proofErr w:type="spellEnd"/>
      <w:r>
        <w:rPr>
          <w:rtl/>
        </w:rPr>
        <w:t xml:space="preserve"> שלא הביאו</w:t>
      </w:r>
      <w:r>
        <w:rPr>
          <w:rFonts w:hint="cs"/>
          <w:rtl/>
        </w:rPr>
        <w:t xml:space="preserve"> ... </w:t>
      </w:r>
      <w:r>
        <w:rPr>
          <w:rtl/>
        </w:rPr>
        <w:t xml:space="preserve">שוב ראיתי בתבואות שור אות י"ב העיר בזה ומשמע מדבריו שם מדרבנן אוסר </w:t>
      </w:r>
      <w:proofErr w:type="spellStart"/>
      <w:r>
        <w:rPr>
          <w:rtl/>
        </w:rPr>
        <w:t>הר"ן</w:t>
      </w:r>
      <w:proofErr w:type="spellEnd"/>
      <w:r>
        <w:rPr>
          <w:rtl/>
        </w:rPr>
        <w:t xml:space="preserve"> באכילה ולא מן התורה</w:t>
      </w:r>
      <w:r w:rsidR="00E53C19">
        <w:rPr>
          <w:rFonts w:hint="cs"/>
          <w:rtl/>
        </w:rPr>
        <w:t xml:space="preserve"> ... </w:t>
      </w:r>
      <w:r>
        <w:rPr>
          <w:rtl/>
        </w:rPr>
        <w:t xml:space="preserve">ודע דאף </w:t>
      </w:r>
      <w:proofErr w:type="spellStart"/>
      <w:r>
        <w:rPr>
          <w:rtl/>
        </w:rPr>
        <w:t>דים</w:t>
      </w:r>
      <w:proofErr w:type="spellEnd"/>
      <w:r>
        <w:rPr>
          <w:rtl/>
        </w:rPr>
        <w:t xml:space="preserve"> של שלמה פסק </w:t>
      </w:r>
      <w:proofErr w:type="spellStart"/>
      <w:r>
        <w:rPr>
          <w:rtl/>
        </w:rPr>
        <w:t>בפ"ב</w:t>
      </w:r>
      <w:proofErr w:type="spellEnd"/>
      <w:r>
        <w:rPr>
          <w:rtl/>
        </w:rPr>
        <w:t xml:space="preserve"> סימן י"ג </w:t>
      </w:r>
      <w:proofErr w:type="spellStart"/>
      <w:r>
        <w:rPr>
          <w:rtl/>
        </w:rPr>
        <w:t>דכיון</w:t>
      </w:r>
      <w:proofErr w:type="spellEnd"/>
      <w:r>
        <w:rPr>
          <w:rtl/>
        </w:rPr>
        <w:t xml:space="preserve"> לנחור ולעקור </w:t>
      </w:r>
      <w:proofErr w:type="spellStart"/>
      <w:r>
        <w:rPr>
          <w:rtl/>
        </w:rPr>
        <w:t>הוה</w:t>
      </w:r>
      <w:proofErr w:type="spellEnd"/>
      <w:r>
        <w:rPr>
          <w:rtl/>
        </w:rPr>
        <w:t xml:space="preserve"> מן התורה פסולה</w:t>
      </w:r>
      <w:r w:rsidR="0060416E">
        <w:rPr>
          <w:rStyle w:val="a7"/>
          <w:rtl/>
        </w:rPr>
        <w:footnoteReference w:id="1"/>
      </w:r>
      <w:r>
        <w:rPr>
          <w:rtl/>
        </w:rPr>
        <w:t xml:space="preserve"> הכא </w:t>
      </w:r>
      <w:proofErr w:type="spellStart"/>
      <w:r>
        <w:rPr>
          <w:rtl/>
        </w:rPr>
        <w:t>מיירי</w:t>
      </w:r>
      <w:proofErr w:type="spellEnd"/>
      <w:r>
        <w:rPr>
          <w:rtl/>
        </w:rPr>
        <w:t xml:space="preserve"> שכוון לשחוט כראוי לשם השם ולעבוד ע"ז גם כן ומשום הכי לא פסול אלא מדרבנן</w:t>
      </w:r>
      <w:r w:rsidR="00E53C19">
        <w:rPr>
          <w:rFonts w:hint="cs"/>
          <w:rtl/>
        </w:rPr>
        <w:t>"</w:t>
      </w:r>
      <w:r>
        <w:rPr>
          <w:rtl/>
        </w:rPr>
        <w:t xml:space="preserve">. </w:t>
      </w:r>
    </w:p>
    <w:p w:rsidR="00E53C19" w:rsidRDefault="00E53C19" w:rsidP="0060416E">
      <w:pPr>
        <w:pStyle w:val="a8"/>
        <w:numPr>
          <w:ilvl w:val="0"/>
          <w:numId w:val="1"/>
        </w:numPr>
        <w:ind w:left="360"/>
        <w:rPr>
          <w:rtl/>
        </w:rPr>
      </w:pPr>
      <w:r w:rsidRPr="0060416E">
        <w:rPr>
          <w:rFonts w:hint="cs"/>
          <w:b/>
          <w:bCs/>
          <w:rtl/>
        </w:rPr>
        <w:t>רבי עקיבא איגר שם:</w:t>
      </w:r>
      <w:r>
        <w:rPr>
          <w:rFonts w:hint="cs"/>
          <w:rtl/>
        </w:rPr>
        <w:t xml:space="preserve"> </w:t>
      </w:r>
      <w:r w:rsidR="0060416E">
        <w:rPr>
          <w:rFonts w:hint="cs"/>
          <w:rtl/>
        </w:rPr>
        <w:t>"</w:t>
      </w:r>
      <w:r w:rsidRPr="0060416E">
        <w:rPr>
          <w:rFonts w:hint="cs"/>
          <w:rtl/>
        </w:rPr>
        <w:t xml:space="preserve">ואם כן הוי </w:t>
      </w:r>
      <w:proofErr w:type="spellStart"/>
      <w:r w:rsidRPr="0060416E">
        <w:rPr>
          <w:rFonts w:hint="cs"/>
          <w:rtl/>
        </w:rPr>
        <w:t>זבוח</w:t>
      </w:r>
      <w:proofErr w:type="spellEnd"/>
      <w:r w:rsidRPr="0060416E">
        <w:rPr>
          <w:rFonts w:hint="cs"/>
          <w:rtl/>
        </w:rPr>
        <w:t xml:space="preserve"> לפנינו, אלא </w:t>
      </w:r>
      <w:proofErr w:type="spellStart"/>
      <w:r w:rsidRPr="0060416E">
        <w:rPr>
          <w:rFonts w:hint="cs"/>
          <w:rtl/>
        </w:rPr>
        <w:t>דאם</w:t>
      </w:r>
      <w:proofErr w:type="spellEnd"/>
      <w:r w:rsidRPr="0060416E">
        <w:rPr>
          <w:rFonts w:hint="cs"/>
          <w:rtl/>
        </w:rPr>
        <w:t xml:space="preserve"> היה מחשבתו כן בשעת שחיטה אוסר משום תקרובת עבודת כוכבים ולא משום נבילה, לא שייך בזה חזקת איסור </w:t>
      </w:r>
      <w:proofErr w:type="spellStart"/>
      <w:r w:rsidRPr="0060416E">
        <w:rPr>
          <w:rFonts w:hint="cs"/>
          <w:rtl/>
        </w:rPr>
        <w:t>דבהמה</w:t>
      </w:r>
      <w:proofErr w:type="spellEnd"/>
      <w:r w:rsidRPr="0060416E">
        <w:rPr>
          <w:rFonts w:hint="cs"/>
          <w:rtl/>
        </w:rPr>
        <w:t xml:space="preserve"> </w:t>
      </w:r>
      <w:proofErr w:type="spellStart"/>
      <w:r w:rsidRPr="0060416E">
        <w:rPr>
          <w:rFonts w:hint="cs"/>
          <w:rtl/>
        </w:rPr>
        <w:t>דאין</w:t>
      </w:r>
      <w:proofErr w:type="spellEnd"/>
      <w:r w:rsidRPr="0060416E">
        <w:rPr>
          <w:rFonts w:hint="cs"/>
          <w:rtl/>
        </w:rPr>
        <w:t xml:space="preserve"> מחזיקים מאיסור לאיסור ... בספק אם עשה התיקון כראוי </w:t>
      </w:r>
      <w:proofErr w:type="spellStart"/>
      <w:r w:rsidRPr="0060416E">
        <w:rPr>
          <w:rFonts w:hint="cs"/>
          <w:rtl/>
        </w:rPr>
        <w:t>מחזקינן</w:t>
      </w:r>
      <w:proofErr w:type="spellEnd"/>
      <w:r w:rsidRPr="0060416E">
        <w:rPr>
          <w:rFonts w:hint="cs"/>
          <w:rtl/>
        </w:rPr>
        <w:t xml:space="preserve"> שלא נעשה התיקון כראוי וממילא היא נבילה. אבל באיסור אחר שבא עליו מעלמא, כיון דודאי נעשה התיקון כראוי ואיסור איבר מן החי נסתלק ולא יצאה מאיסור איבר מן החי לאיסור נבילה אלא </w:t>
      </w:r>
      <w:proofErr w:type="spellStart"/>
      <w:r w:rsidRPr="0060416E">
        <w:rPr>
          <w:rFonts w:hint="cs"/>
          <w:rtl/>
        </w:rPr>
        <w:t>דהספק</w:t>
      </w:r>
      <w:proofErr w:type="spellEnd"/>
      <w:r w:rsidRPr="0060416E">
        <w:rPr>
          <w:rFonts w:hint="cs"/>
          <w:rtl/>
        </w:rPr>
        <w:t xml:space="preserve"> על איסור אחר - בזה הוי חזקת היתר</w:t>
      </w:r>
      <w:r>
        <w:rPr>
          <w:rFonts w:hint="cs"/>
          <w:rtl/>
        </w:rPr>
        <w:t>".</w:t>
      </w:r>
    </w:p>
    <w:p w:rsidR="007F2532" w:rsidRDefault="007F2532" w:rsidP="0060416E">
      <w:pPr>
        <w:pStyle w:val="a8"/>
        <w:numPr>
          <w:ilvl w:val="0"/>
          <w:numId w:val="1"/>
        </w:numPr>
        <w:ind w:left="360"/>
        <w:rPr>
          <w:rtl/>
        </w:rPr>
      </w:pPr>
      <w:r w:rsidRPr="0060416E">
        <w:rPr>
          <w:b/>
          <w:bCs/>
          <w:rtl/>
        </w:rPr>
        <w:t xml:space="preserve">חידושי ר' שמעון </w:t>
      </w:r>
      <w:proofErr w:type="spellStart"/>
      <w:r w:rsidRPr="0060416E">
        <w:rPr>
          <w:b/>
          <w:bCs/>
          <w:rtl/>
        </w:rPr>
        <w:t>שקופ</w:t>
      </w:r>
      <w:proofErr w:type="spellEnd"/>
      <w:r w:rsidRPr="0060416E">
        <w:rPr>
          <w:rFonts w:hint="cs"/>
          <w:b/>
          <w:bCs/>
          <w:rtl/>
        </w:rPr>
        <w:t>, ליקוטים סימן א':</w:t>
      </w:r>
      <w:r>
        <w:rPr>
          <w:rFonts w:hint="cs"/>
          <w:rtl/>
        </w:rPr>
        <w:t xml:space="preserve"> "</w:t>
      </w:r>
      <w:r w:rsidR="00E53C19">
        <w:rPr>
          <w:rFonts w:hint="cs"/>
          <w:rtl/>
        </w:rPr>
        <w:t xml:space="preserve">בעניין אין אדם אוסר דבר שאינו שלו כתב </w:t>
      </w:r>
      <w:proofErr w:type="spellStart"/>
      <w:r w:rsidR="00E53C19">
        <w:rPr>
          <w:rFonts w:hint="cs"/>
          <w:rtl/>
        </w:rPr>
        <w:t>הר"ן</w:t>
      </w:r>
      <w:proofErr w:type="spellEnd"/>
      <w:r w:rsidR="00E53C19">
        <w:rPr>
          <w:rFonts w:hint="cs"/>
          <w:rtl/>
        </w:rPr>
        <w:t xml:space="preserve"> בסוף פרק השוחט ... </w:t>
      </w:r>
      <w:r>
        <w:rPr>
          <w:rtl/>
        </w:rPr>
        <w:t xml:space="preserve">והנה דבריו סתומים מאיזה טעם האיסור כיון </w:t>
      </w:r>
      <w:proofErr w:type="spellStart"/>
      <w:r>
        <w:rPr>
          <w:rtl/>
        </w:rPr>
        <w:t>דשחיטת</w:t>
      </w:r>
      <w:proofErr w:type="spellEnd"/>
      <w:r>
        <w:rPr>
          <w:rtl/>
        </w:rPr>
        <w:t xml:space="preserve"> חולין לא </w:t>
      </w:r>
      <w:proofErr w:type="spellStart"/>
      <w:r>
        <w:rPr>
          <w:rtl/>
        </w:rPr>
        <w:t>בעיא</w:t>
      </w:r>
      <w:proofErr w:type="spellEnd"/>
      <w:r>
        <w:rPr>
          <w:rtl/>
        </w:rPr>
        <w:t xml:space="preserve"> כוונה. ואף שהאחרונים העלו מדברי </w:t>
      </w:r>
      <w:proofErr w:type="spellStart"/>
      <w:r>
        <w:rPr>
          <w:rtl/>
        </w:rPr>
        <w:t>הר"ן</w:t>
      </w:r>
      <w:proofErr w:type="spellEnd"/>
      <w:r>
        <w:rPr>
          <w:rtl/>
        </w:rPr>
        <w:t xml:space="preserve"> האלו </w:t>
      </w:r>
      <w:proofErr w:type="spellStart"/>
      <w:r>
        <w:rPr>
          <w:rtl/>
        </w:rPr>
        <w:t>דכוונה</w:t>
      </w:r>
      <w:proofErr w:type="spellEnd"/>
      <w:r>
        <w:rPr>
          <w:rtl/>
        </w:rPr>
        <w:t xml:space="preserve"> להיפך פוסלת בשחיטה ורק </w:t>
      </w:r>
      <w:proofErr w:type="spellStart"/>
      <w:r>
        <w:rPr>
          <w:rtl/>
        </w:rPr>
        <w:t>סתמא</w:t>
      </w:r>
      <w:proofErr w:type="spellEnd"/>
      <w:r>
        <w:rPr>
          <w:rtl/>
        </w:rPr>
        <w:t xml:space="preserve"> כשר</w:t>
      </w:r>
      <w:r>
        <w:rPr>
          <w:rFonts w:hint="cs"/>
          <w:rtl/>
        </w:rPr>
        <w:t xml:space="preserve"> ... </w:t>
      </w:r>
      <w:r>
        <w:rPr>
          <w:rtl/>
        </w:rPr>
        <w:t xml:space="preserve">מדברי </w:t>
      </w:r>
      <w:proofErr w:type="spellStart"/>
      <w:r>
        <w:rPr>
          <w:rtl/>
        </w:rPr>
        <w:t>הר"ן</w:t>
      </w:r>
      <w:proofErr w:type="spellEnd"/>
      <w:r>
        <w:rPr>
          <w:rtl/>
        </w:rPr>
        <w:t xml:space="preserve"> אינו נראה כן</w:t>
      </w:r>
      <w:r>
        <w:rPr>
          <w:rFonts w:hint="cs"/>
          <w:rtl/>
        </w:rPr>
        <w:t xml:space="preserve"> ... </w:t>
      </w:r>
      <w:r>
        <w:rPr>
          <w:rtl/>
        </w:rPr>
        <w:t>ולענ"ד נראה דיש לפרש</w:t>
      </w:r>
      <w:r>
        <w:rPr>
          <w:rFonts w:hint="cs"/>
          <w:rtl/>
        </w:rPr>
        <w:t xml:space="preserve"> </w:t>
      </w:r>
      <w:r>
        <w:rPr>
          <w:rtl/>
        </w:rPr>
        <w:t xml:space="preserve">בשוחט בהמת </w:t>
      </w:r>
      <w:proofErr w:type="spellStart"/>
      <w:r>
        <w:rPr>
          <w:rtl/>
        </w:rPr>
        <w:t>חבירו</w:t>
      </w:r>
      <w:proofErr w:type="spellEnd"/>
      <w:r>
        <w:rPr>
          <w:rtl/>
        </w:rPr>
        <w:t xml:space="preserve"> לע"ז הנה היתר האכילה שבא ע"י שחיטה הרי זה הוא כמו תשמיש </w:t>
      </w:r>
      <w:proofErr w:type="spellStart"/>
      <w:r>
        <w:rPr>
          <w:rtl/>
        </w:rPr>
        <w:t>וכח</w:t>
      </w:r>
      <w:proofErr w:type="spellEnd"/>
      <w:r>
        <w:rPr>
          <w:rtl/>
        </w:rPr>
        <w:t xml:space="preserve"> של השוחט, </w:t>
      </w:r>
      <w:proofErr w:type="spellStart"/>
      <w:r>
        <w:rPr>
          <w:rtl/>
        </w:rPr>
        <w:t>דאילו</w:t>
      </w:r>
      <w:proofErr w:type="spellEnd"/>
      <w:r>
        <w:rPr>
          <w:rtl/>
        </w:rPr>
        <w:t xml:space="preserve"> מתה מאליה </w:t>
      </w:r>
      <w:proofErr w:type="spellStart"/>
      <w:r>
        <w:rPr>
          <w:rtl/>
        </w:rPr>
        <w:t>היתה</w:t>
      </w:r>
      <w:proofErr w:type="spellEnd"/>
      <w:r>
        <w:rPr>
          <w:rtl/>
        </w:rPr>
        <w:t xml:space="preserve"> אסורה באכילה, וכיון שהיתר זה בא ע"י השוחט על פרט זה מהני מחשבתו לחול האיסור מחמת דין תקרובות. ואף שחל האיסור על בהמת אחרים, אבל כיון שיהיה אסור רק באכילה, </w:t>
      </w:r>
      <w:proofErr w:type="spellStart"/>
      <w:r>
        <w:rPr>
          <w:rtl/>
        </w:rPr>
        <w:t>ולענין</w:t>
      </w:r>
      <w:proofErr w:type="spellEnd"/>
      <w:r>
        <w:rPr>
          <w:rtl/>
        </w:rPr>
        <w:t xml:space="preserve"> איסור אכילה לא שייך </w:t>
      </w:r>
      <w:proofErr w:type="spellStart"/>
      <w:r>
        <w:rPr>
          <w:rtl/>
        </w:rPr>
        <w:t>לאמר</w:t>
      </w:r>
      <w:proofErr w:type="spellEnd"/>
      <w:r>
        <w:rPr>
          <w:rtl/>
        </w:rPr>
        <w:t xml:space="preserve"> אין אדם אוסר </w:t>
      </w:r>
      <w:proofErr w:type="spellStart"/>
      <w:r>
        <w:rPr>
          <w:rtl/>
        </w:rPr>
        <w:t>דשא"ש</w:t>
      </w:r>
      <w:proofErr w:type="spellEnd"/>
      <w:r>
        <w:rPr>
          <w:rtl/>
        </w:rPr>
        <w:t xml:space="preserve">, </w:t>
      </w:r>
      <w:proofErr w:type="spellStart"/>
      <w:r>
        <w:rPr>
          <w:rtl/>
        </w:rPr>
        <w:t>דבפועל</w:t>
      </w:r>
      <w:proofErr w:type="spellEnd"/>
      <w:r>
        <w:rPr>
          <w:rtl/>
        </w:rPr>
        <w:t xml:space="preserve"> לא חידש בה איסור, אלא </w:t>
      </w:r>
      <w:proofErr w:type="spellStart"/>
      <w:r>
        <w:rPr>
          <w:rtl/>
        </w:rPr>
        <w:t>דהויא</w:t>
      </w:r>
      <w:proofErr w:type="spellEnd"/>
      <w:r>
        <w:rPr>
          <w:rtl/>
        </w:rPr>
        <w:t xml:space="preserve"> כמתה מאליה היינו שלא חידש בה היתר אכילה</w:t>
      </w:r>
      <w:r>
        <w:rPr>
          <w:rFonts w:hint="cs"/>
          <w:rtl/>
        </w:rPr>
        <w:t>".</w:t>
      </w:r>
    </w:p>
    <w:p w:rsidR="00E53C19" w:rsidRPr="0060416E" w:rsidRDefault="0060416E" w:rsidP="0060416E">
      <w:pPr>
        <w:rPr>
          <w:b/>
          <w:bCs/>
          <w:i/>
          <w:iCs/>
          <w:rtl/>
        </w:rPr>
      </w:pPr>
      <w:r w:rsidRPr="0060416E">
        <w:rPr>
          <w:rFonts w:hint="cs"/>
          <w:b/>
          <w:bCs/>
          <w:i/>
          <w:iCs/>
          <w:rtl/>
        </w:rPr>
        <w:t>נפקא מינה:</w:t>
      </w:r>
    </w:p>
    <w:p w:rsidR="00E53C19" w:rsidRDefault="00E53C19" w:rsidP="0060416E">
      <w:pPr>
        <w:pStyle w:val="a8"/>
        <w:numPr>
          <w:ilvl w:val="0"/>
          <w:numId w:val="1"/>
        </w:numPr>
        <w:ind w:left="360"/>
        <w:rPr>
          <w:rtl/>
        </w:rPr>
      </w:pPr>
      <w:r w:rsidRPr="0060416E">
        <w:rPr>
          <w:b/>
          <w:bCs/>
          <w:rtl/>
        </w:rPr>
        <w:t>חולין</w:t>
      </w:r>
      <w:r w:rsidRPr="0060416E">
        <w:rPr>
          <w:rFonts w:hint="cs"/>
          <w:b/>
          <w:bCs/>
          <w:rtl/>
        </w:rPr>
        <w:t>,</w:t>
      </w:r>
      <w:r w:rsidRPr="0060416E">
        <w:rPr>
          <w:b/>
          <w:bCs/>
          <w:rtl/>
        </w:rPr>
        <w:t xml:space="preserve"> דף מ</w:t>
      </w:r>
      <w:r w:rsidRPr="0060416E">
        <w:rPr>
          <w:rFonts w:hint="cs"/>
          <w:b/>
          <w:bCs/>
          <w:rtl/>
        </w:rPr>
        <w:t>':</w:t>
      </w:r>
      <w:r>
        <w:rPr>
          <w:rFonts w:hint="cs"/>
          <w:rtl/>
        </w:rPr>
        <w:t xml:space="preserve"> "</w:t>
      </w:r>
      <w:r>
        <w:rPr>
          <w:rtl/>
        </w:rPr>
        <w:t xml:space="preserve">שנים </w:t>
      </w:r>
      <w:proofErr w:type="spellStart"/>
      <w:r>
        <w:rPr>
          <w:rtl/>
        </w:rPr>
        <w:t>אוחזין</w:t>
      </w:r>
      <w:proofErr w:type="spellEnd"/>
      <w:r>
        <w:rPr>
          <w:rtl/>
        </w:rPr>
        <w:t xml:space="preserve"> בסכין </w:t>
      </w:r>
      <w:proofErr w:type="spellStart"/>
      <w:r>
        <w:rPr>
          <w:rtl/>
        </w:rPr>
        <w:t>ושוחטין</w:t>
      </w:r>
      <w:proofErr w:type="spellEnd"/>
      <w:r>
        <w:rPr>
          <w:rtl/>
        </w:rPr>
        <w:t>, אחד לשם אחד מכל אלו ואחד לשם דבר כשר - שחיטתו פסולה</w:t>
      </w:r>
      <w:r>
        <w:rPr>
          <w:rFonts w:hint="cs"/>
          <w:rtl/>
        </w:rPr>
        <w:t>".</w:t>
      </w:r>
    </w:p>
    <w:p w:rsidR="00E53C19" w:rsidRPr="0060416E" w:rsidRDefault="00E53C19" w:rsidP="0060416E">
      <w:pPr>
        <w:pStyle w:val="a8"/>
        <w:numPr>
          <w:ilvl w:val="0"/>
          <w:numId w:val="1"/>
        </w:numPr>
        <w:ind w:left="360"/>
        <w:rPr>
          <w:rtl/>
        </w:rPr>
      </w:pPr>
      <w:r w:rsidRPr="0060416E">
        <w:rPr>
          <w:rFonts w:hint="cs"/>
          <w:b/>
          <w:bCs/>
          <w:rtl/>
        </w:rPr>
        <w:t>רש"י שם:</w:t>
      </w:r>
      <w:r w:rsidRPr="0060416E">
        <w:rPr>
          <w:rFonts w:hint="cs"/>
          <w:rtl/>
        </w:rPr>
        <w:t xml:space="preserve"> "</w:t>
      </w:r>
      <w:r w:rsidRPr="0060416E">
        <w:rPr>
          <w:rtl/>
        </w:rPr>
        <w:t>לשום דבר כשר - שחיטה סתם</w:t>
      </w:r>
      <w:r w:rsidRPr="0060416E">
        <w:rPr>
          <w:rFonts w:hint="cs"/>
          <w:rtl/>
        </w:rPr>
        <w:t xml:space="preserve">". </w:t>
      </w:r>
    </w:p>
    <w:p w:rsidR="007F2532" w:rsidRPr="001250C8" w:rsidRDefault="00E53C19" w:rsidP="0060416E">
      <w:pPr>
        <w:pStyle w:val="a8"/>
        <w:numPr>
          <w:ilvl w:val="0"/>
          <w:numId w:val="1"/>
        </w:numPr>
        <w:ind w:left="360"/>
      </w:pPr>
      <w:r w:rsidRPr="0060416E">
        <w:rPr>
          <w:rFonts w:hint="cs"/>
          <w:b/>
          <w:bCs/>
          <w:rtl/>
        </w:rPr>
        <w:t>רמב"ם שחיטה, ב' כ"א:</w:t>
      </w:r>
      <w:r w:rsidR="0060416E">
        <w:rPr>
          <w:rFonts w:hint="cs"/>
          <w:rtl/>
        </w:rPr>
        <w:t xml:space="preserve"> </w:t>
      </w:r>
      <w:r w:rsidRPr="0060416E">
        <w:rPr>
          <w:rFonts w:hint="cs"/>
          <w:rtl/>
        </w:rPr>
        <w:t>"</w:t>
      </w:r>
      <w:r w:rsidRPr="0060416E">
        <w:rPr>
          <w:rtl/>
        </w:rPr>
        <w:t xml:space="preserve">שנים </w:t>
      </w:r>
      <w:proofErr w:type="spellStart"/>
      <w:r w:rsidRPr="0060416E">
        <w:rPr>
          <w:rtl/>
        </w:rPr>
        <w:t>אוחזין</w:t>
      </w:r>
      <w:proofErr w:type="spellEnd"/>
      <w:r w:rsidRPr="0060416E">
        <w:rPr>
          <w:rtl/>
        </w:rPr>
        <w:t xml:space="preserve"> בסכין </w:t>
      </w:r>
      <w:proofErr w:type="spellStart"/>
      <w:r w:rsidRPr="0060416E">
        <w:rPr>
          <w:rtl/>
        </w:rPr>
        <w:t>ושוחטין</w:t>
      </w:r>
      <w:proofErr w:type="spellEnd"/>
      <w:r w:rsidRPr="0060416E">
        <w:rPr>
          <w:rtl/>
        </w:rPr>
        <w:t xml:space="preserve">, אחד </w:t>
      </w:r>
      <w:proofErr w:type="spellStart"/>
      <w:r w:rsidRPr="0060416E">
        <w:rPr>
          <w:rtl/>
        </w:rPr>
        <w:t>מתכוין</w:t>
      </w:r>
      <w:proofErr w:type="spellEnd"/>
      <w:r w:rsidRPr="0060416E">
        <w:rPr>
          <w:rtl/>
        </w:rPr>
        <w:t xml:space="preserve"> לשם דבר שהשוחט לו שחיטתו אסורה, והשני לא </w:t>
      </w:r>
      <w:proofErr w:type="spellStart"/>
      <w:r w:rsidRPr="0060416E">
        <w:rPr>
          <w:rtl/>
        </w:rPr>
        <w:t>היתה</w:t>
      </w:r>
      <w:proofErr w:type="spellEnd"/>
      <w:r w:rsidRPr="0060416E">
        <w:rPr>
          <w:rtl/>
        </w:rPr>
        <w:t xml:space="preserve"> לו כוונה כלל ואפילו נתכוון לשם דבר המותר </w:t>
      </w:r>
      <w:proofErr w:type="spellStart"/>
      <w:r w:rsidRPr="0060416E">
        <w:rPr>
          <w:rtl/>
        </w:rPr>
        <w:t>להתכוין</w:t>
      </w:r>
      <w:proofErr w:type="spellEnd"/>
      <w:r w:rsidRPr="0060416E">
        <w:rPr>
          <w:rtl/>
        </w:rPr>
        <w:t xml:space="preserve"> לו הרי זו פסולה</w:t>
      </w:r>
      <w:r w:rsidRPr="0060416E">
        <w:rPr>
          <w:rFonts w:hint="cs"/>
          <w:rtl/>
        </w:rPr>
        <w:t>".</w:t>
      </w:r>
    </w:p>
    <w:sectPr w:rsidR="007F2532" w:rsidRPr="001250C8" w:rsidSect="0060416E">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73" w:rsidRDefault="00080E73" w:rsidP="001250C8">
      <w:pPr>
        <w:spacing w:line="240" w:lineRule="auto"/>
      </w:pPr>
      <w:r>
        <w:separator/>
      </w:r>
    </w:p>
  </w:endnote>
  <w:endnote w:type="continuationSeparator" w:id="0">
    <w:p w:rsidR="00080E73" w:rsidRDefault="00080E7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73" w:rsidRDefault="00080E73" w:rsidP="001250C8">
      <w:pPr>
        <w:spacing w:line="240" w:lineRule="auto"/>
      </w:pPr>
      <w:r>
        <w:separator/>
      </w:r>
    </w:p>
  </w:footnote>
  <w:footnote w:type="continuationSeparator" w:id="0">
    <w:p w:rsidR="00080E73" w:rsidRDefault="00080E73" w:rsidP="001250C8">
      <w:pPr>
        <w:spacing w:line="240" w:lineRule="auto"/>
      </w:pPr>
      <w:r>
        <w:continuationSeparator/>
      </w:r>
    </w:p>
  </w:footnote>
  <w:footnote w:id="1">
    <w:p w:rsidR="0060416E" w:rsidRDefault="0060416E" w:rsidP="0060416E">
      <w:pPr>
        <w:pStyle w:val="a5"/>
        <w:rPr>
          <w:rtl/>
        </w:rPr>
      </w:pPr>
      <w:r>
        <w:rPr>
          <w:rStyle w:val="a7"/>
        </w:rPr>
        <w:footnoteRef/>
      </w:r>
      <w:r>
        <w:rPr>
          <w:rtl/>
        </w:rPr>
        <w:t xml:space="preserve"> </w:t>
      </w:r>
      <w:r>
        <w:rPr>
          <w:rFonts w:hint="cs"/>
          <w:rtl/>
        </w:rPr>
        <w:t xml:space="preserve">הפרי מגדים מתכוון לחידוש מפליג של </w:t>
      </w:r>
      <w:proofErr w:type="spellStart"/>
      <w:r>
        <w:rPr>
          <w:rFonts w:hint="cs"/>
          <w:rtl/>
        </w:rPr>
        <w:t>המהרש"ל</w:t>
      </w:r>
      <w:proofErr w:type="spellEnd"/>
      <w:r>
        <w:rPr>
          <w:rFonts w:hint="cs"/>
          <w:rtl/>
        </w:rPr>
        <w:t xml:space="preserve">, ולפיו נחוצה כוונה גם בשחיטת חולין, ועל כן השוחט והתכוון לשם נחירה </w:t>
      </w:r>
      <w:r>
        <w:rPr>
          <w:rtl/>
        </w:rPr>
        <w:t>–</w:t>
      </w:r>
      <w:r>
        <w:rPr>
          <w:rFonts w:hint="cs"/>
          <w:rtl/>
        </w:rPr>
        <w:t xml:space="preserve"> פסל את שחיטתו. חידוש זה קשור במידה רבה לחלקה הראשון של </w:t>
      </w:r>
      <w:proofErr w:type="spellStart"/>
      <w:r>
        <w:rPr>
          <w:rFonts w:hint="cs"/>
          <w:rtl/>
        </w:rPr>
        <w:t>סוגייתינו</w:t>
      </w:r>
      <w:proofErr w:type="spellEnd"/>
      <w:r>
        <w:rPr>
          <w:rFonts w:hint="cs"/>
          <w:rtl/>
        </w:rPr>
        <w:t xml:space="preserve"> (לט.-:) ולהשוואה בין עולם המחשבה והכוונה הפוסלת בקדשים, ובין הכוונה והמחשבה בחולין.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67C66"/>
    <w:multiLevelType w:val="hybridMultilevel"/>
    <w:tmpl w:val="93640122"/>
    <w:lvl w:ilvl="0" w:tplc="B70CD3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32"/>
    <w:rsid w:val="00080E73"/>
    <w:rsid w:val="000867ED"/>
    <w:rsid w:val="001250C8"/>
    <w:rsid w:val="002E1DB7"/>
    <w:rsid w:val="0060416E"/>
    <w:rsid w:val="00656813"/>
    <w:rsid w:val="006A29B5"/>
    <w:rsid w:val="006E7A82"/>
    <w:rsid w:val="00763C38"/>
    <w:rsid w:val="007F2532"/>
    <w:rsid w:val="008A0A58"/>
    <w:rsid w:val="00A13A6B"/>
    <w:rsid w:val="00B45A22"/>
    <w:rsid w:val="00E53C19"/>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046CC-667C-4E1D-BA4B-DBF0406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טקסט רגיל 1"/>
    <w:basedOn w:val="a"/>
    <w:rsid w:val="00E53C19"/>
    <w:rPr>
      <w:rFonts w:ascii="Times New Roman" w:eastAsia="Times New Roman" w:hAnsi="Times New Roman" w:cs="Narkisim"/>
      <w:sz w:val="24"/>
    </w:rPr>
  </w:style>
  <w:style w:type="paragraph" w:styleId="a8">
    <w:name w:val="List Paragraph"/>
    <w:basedOn w:val="a"/>
    <w:uiPriority w:val="34"/>
    <w:qFormat/>
    <w:rsid w:val="0060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12</TotalTime>
  <Pages>1</Pages>
  <Words>545</Words>
  <Characters>2726</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2019-01-05T18:21:00Z</dcterms:created>
  <dcterms:modified xsi:type="dcterms:W3CDTF">2019-01-05T18:58:00Z</dcterms:modified>
</cp:coreProperties>
</file>