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F5" w:rsidRPr="004C459B" w:rsidRDefault="00B45A22" w:rsidP="00EB3FF5">
      <w:pPr>
        <w:rPr>
          <w:rFonts w:hint="cs"/>
          <w:b/>
          <w:bCs/>
          <w:sz w:val="20"/>
          <w:szCs w:val="22"/>
          <w:rtl/>
        </w:rPr>
      </w:pPr>
      <w:r w:rsidRPr="004D6125">
        <w:rPr>
          <w:rFonts w:hint="cs"/>
          <w:sz w:val="20"/>
          <w:szCs w:val="22"/>
          <w:rtl/>
        </w:rPr>
        <w:t>בס"ד</w:t>
      </w:r>
      <w:r w:rsidR="00EB3FF5" w:rsidRPr="004D6125">
        <w:rPr>
          <w:rFonts w:hint="cs"/>
          <w:sz w:val="20"/>
          <w:szCs w:val="22"/>
          <w:rtl/>
        </w:rPr>
        <w:t>, שבט תשע"ט</w:t>
      </w:r>
      <w:r w:rsidR="004C459B">
        <w:rPr>
          <w:sz w:val="20"/>
          <w:szCs w:val="22"/>
          <w:rtl/>
        </w:rPr>
        <w:tab/>
      </w:r>
      <w:r w:rsidR="004C459B">
        <w:rPr>
          <w:sz w:val="20"/>
          <w:szCs w:val="22"/>
          <w:rtl/>
        </w:rPr>
        <w:tab/>
      </w:r>
      <w:r w:rsidR="004C459B">
        <w:rPr>
          <w:sz w:val="20"/>
          <w:szCs w:val="22"/>
          <w:rtl/>
        </w:rPr>
        <w:tab/>
      </w:r>
      <w:r w:rsidR="004C459B">
        <w:rPr>
          <w:sz w:val="20"/>
          <w:szCs w:val="22"/>
          <w:rtl/>
        </w:rPr>
        <w:tab/>
      </w:r>
      <w:r w:rsidR="004C459B">
        <w:rPr>
          <w:sz w:val="20"/>
          <w:szCs w:val="22"/>
          <w:rtl/>
        </w:rPr>
        <w:tab/>
      </w:r>
      <w:r w:rsidR="004C459B">
        <w:rPr>
          <w:sz w:val="20"/>
          <w:szCs w:val="22"/>
          <w:rtl/>
        </w:rPr>
        <w:tab/>
      </w:r>
      <w:r w:rsidR="004C459B">
        <w:rPr>
          <w:sz w:val="20"/>
          <w:szCs w:val="22"/>
          <w:rtl/>
        </w:rPr>
        <w:tab/>
      </w:r>
      <w:bookmarkStart w:id="0" w:name="_GoBack"/>
      <w:bookmarkEnd w:id="0"/>
      <w:r w:rsidR="004C459B">
        <w:rPr>
          <w:rFonts w:hint="cs"/>
          <w:b/>
          <w:bCs/>
          <w:sz w:val="20"/>
          <w:szCs w:val="22"/>
          <w:rtl/>
        </w:rPr>
        <w:t>דף מקורות לעיון ולהעמקה, הרב אודי שורץ</w:t>
      </w:r>
    </w:p>
    <w:p w:rsidR="00EB3FF5" w:rsidRPr="004D6125" w:rsidRDefault="00F11EE5" w:rsidP="00EB3FF5">
      <w:pPr>
        <w:pStyle w:val="a3"/>
        <w:rPr>
          <w:sz w:val="22"/>
          <w:szCs w:val="26"/>
          <w:rtl/>
        </w:rPr>
      </w:pPr>
      <w:r w:rsidRPr="004D6125">
        <w:rPr>
          <w:rFonts w:hint="cs"/>
          <w:sz w:val="22"/>
          <w:szCs w:val="26"/>
          <w:rtl/>
        </w:rPr>
        <w:t xml:space="preserve">חולין דף ס"ב, </w:t>
      </w:r>
      <w:r w:rsidR="00EB3FF5" w:rsidRPr="004D6125">
        <w:rPr>
          <w:rFonts w:hint="cs"/>
          <w:sz w:val="22"/>
          <w:szCs w:val="26"/>
          <w:rtl/>
        </w:rPr>
        <w:t>סימן וסיבה בסימני כשרות</w:t>
      </w:r>
    </w:p>
    <w:p w:rsidR="0077506F" w:rsidRPr="004D6125" w:rsidRDefault="0077506F" w:rsidP="0077506F">
      <w:pPr>
        <w:pStyle w:val="a8"/>
        <w:numPr>
          <w:ilvl w:val="0"/>
          <w:numId w:val="1"/>
        </w:numPr>
        <w:rPr>
          <w:sz w:val="20"/>
          <w:szCs w:val="22"/>
        </w:rPr>
      </w:pPr>
      <w:r w:rsidRPr="004D6125">
        <w:rPr>
          <w:b/>
          <w:bCs/>
          <w:sz w:val="20"/>
          <w:szCs w:val="22"/>
          <w:rtl/>
        </w:rPr>
        <w:t>רמב"ם מאכלות אסורות</w:t>
      </w:r>
      <w:r w:rsidRPr="004D6125">
        <w:rPr>
          <w:rFonts w:hint="cs"/>
          <w:b/>
          <w:bCs/>
          <w:sz w:val="20"/>
          <w:szCs w:val="22"/>
          <w:rtl/>
        </w:rPr>
        <w:t>, א' ד'-ה':</w:t>
      </w:r>
      <w:r w:rsidRPr="004D6125">
        <w:rPr>
          <w:rFonts w:hint="cs"/>
          <w:sz w:val="20"/>
          <w:szCs w:val="22"/>
          <w:rtl/>
        </w:rPr>
        <w:t xml:space="preserve"> </w:t>
      </w:r>
      <w:r w:rsidRPr="004D6125">
        <w:rPr>
          <w:sz w:val="20"/>
          <w:szCs w:val="22"/>
          <w:rtl/>
        </w:rPr>
        <w:t>בהמה טהורה שילדה כמין בהמה טמאה אף על פי שאינו מפריס פרסה ולא מעלה גרה אלא כמין סוס או חמור לכל דבר הרי זה מותר באכילה</w:t>
      </w:r>
      <w:r w:rsidRPr="004D6125">
        <w:rPr>
          <w:rFonts w:hint="cs"/>
          <w:sz w:val="20"/>
          <w:szCs w:val="22"/>
          <w:rtl/>
        </w:rPr>
        <w:t xml:space="preserve"> ... </w:t>
      </w:r>
      <w:r w:rsidRPr="004D6125">
        <w:rPr>
          <w:sz w:val="20"/>
          <w:szCs w:val="22"/>
          <w:rtl/>
        </w:rPr>
        <w:t>בהמה טמאה שילדה כמין בהמה טהורה אף על פי שהוא מפריס פרסה ומעלה גרה והרי הוא כמין שור לכל דבר או כמין שה הרי זה אסור באכילה, שהגדל מן הטמאה טמא ומן הטהורה טהור</w:t>
      </w:r>
      <w:r w:rsidRPr="004D6125">
        <w:rPr>
          <w:rFonts w:hint="cs"/>
          <w:sz w:val="20"/>
          <w:szCs w:val="22"/>
          <w:rtl/>
        </w:rPr>
        <w:t>".</w:t>
      </w:r>
    </w:p>
    <w:p w:rsidR="0077506F" w:rsidRPr="004D6125" w:rsidRDefault="0077506F" w:rsidP="0077506F">
      <w:pPr>
        <w:pStyle w:val="a8"/>
        <w:numPr>
          <w:ilvl w:val="0"/>
          <w:numId w:val="1"/>
        </w:numPr>
        <w:rPr>
          <w:sz w:val="20"/>
          <w:szCs w:val="22"/>
        </w:rPr>
      </w:pPr>
      <w:r w:rsidRPr="004D6125">
        <w:rPr>
          <w:b/>
          <w:bCs/>
          <w:sz w:val="20"/>
          <w:szCs w:val="22"/>
          <w:rtl/>
        </w:rPr>
        <w:t>שו"ת מהרי"ט</w:t>
      </w:r>
      <w:r w:rsidRPr="004D6125">
        <w:rPr>
          <w:rFonts w:hint="cs"/>
          <w:b/>
          <w:bCs/>
          <w:sz w:val="20"/>
          <w:szCs w:val="22"/>
          <w:rtl/>
        </w:rPr>
        <w:t>, א' נ"א:</w:t>
      </w:r>
      <w:r w:rsidRPr="004D6125">
        <w:rPr>
          <w:rFonts w:hint="cs"/>
          <w:sz w:val="20"/>
          <w:szCs w:val="22"/>
          <w:rtl/>
        </w:rPr>
        <w:t xml:space="preserve"> "</w:t>
      </w:r>
      <w:r w:rsidRPr="004D6125">
        <w:rPr>
          <w:sz w:val="20"/>
          <w:szCs w:val="22"/>
          <w:rtl/>
        </w:rPr>
        <w:t>וטעם דברי בשנים וסימנין אינה עיקר הגדלות שהן גורמין הדין דשנים וסימנין לא כתיבי בקרא אלא גדולה וקטנה כתיבא ומסרו לנו סימנין להבחין בין גדולה לקטנה והם שערות</w:t>
      </w:r>
      <w:r w:rsidRPr="004D6125">
        <w:rPr>
          <w:rFonts w:hint="cs"/>
          <w:sz w:val="20"/>
          <w:szCs w:val="22"/>
          <w:rtl/>
        </w:rPr>
        <w:t xml:space="preserve"> ... </w:t>
      </w:r>
      <w:r w:rsidRPr="004D6125">
        <w:rPr>
          <w:sz w:val="20"/>
          <w:szCs w:val="22"/>
          <w:rtl/>
        </w:rPr>
        <w:t>נמצא דשערות סימנא בעלמא</w:t>
      </w:r>
      <w:r w:rsidRPr="004D6125">
        <w:rPr>
          <w:rFonts w:hint="cs"/>
          <w:sz w:val="20"/>
          <w:szCs w:val="22"/>
          <w:rtl/>
        </w:rPr>
        <w:t>,</w:t>
      </w:r>
      <w:r w:rsidRPr="004D6125">
        <w:rPr>
          <w:sz w:val="20"/>
          <w:szCs w:val="22"/>
          <w:rtl/>
        </w:rPr>
        <w:t xml:space="preserve"> כמו שמסר סימן בבהמה טהורה ואמ' מעלת גרה בבהמה אותה תאכלו וכן מפרסת פרסה</w:t>
      </w:r>
      <w:r w:rsidRPr="004D6125">
        <w:rPr>
          <w:rFonts w:hint="cs"/>
          <w:sz w:val="20"/>
          <w:szCs w:val="22"/>
          <w:rtl/>
        </w:rPr>
        <w:t>.</w:t>
      </w:r>
      <w:r w:rsidRPr="004D6125">
        <w:rPr>
          <w:sz w:val="20"/>
          <w:szCs w:val="22"/>
          <w:rtl/>
        </w:rPr>
        <w:t xml:space="preserve"> ואינם אלא סימן להבחין בין הבהמה הטהורה לטמא' לא שהקליטה גורמת טומאה</w:t>
      </w:r>
      <w:r w:rsidRPr="004D6125">
        <w:rPr>
          <w:rFonts w:hint="cs"/>
          <w:sz w:val="20"/>
          <w:szCs w:val="22"/>
          <w:rtl/>
        </w:rPr>
        <w:t>.</w:t>
      </w:r>
      <w:r w:rsidRPr="004D6125">
        <w:rPr>
          <w:sz w:val="20"/>
          <w:szCs w:val="22"/>
          <w:rtl/>
        </w:rPr>
        <w:t xml:space="preserve"> תדע</w:t>
      </w:r>
      <w:r w:rsidRPr="004D6125">
        <w:rPr>
          <w:rFonts w:hint="cs"/>
          <w:sz w:val="20"/>
          <w:szCs w:val="22"/>
          <w:rtl/>
        </w:rPr>
        <w:t>,</w:t>
      </w:r>
      <w:r w:rsidRPr="004D6125">
        <w:rPr>
          <w:sz w:val="20"/>
          <w:szCs w:val="22"/>
          <w:rtl/>
        </w:rPr>
        <w:t xml:space="preserve"> שהרי אנו מתירין קלוט במעי פרה כדתנן בפ"ב דבכורו' בהמה טמאה שילדה כמין בהמה טהורה אסור באכיל' וטהורה שילדה כמין בהמה טמאה מותר באכילה שהיוצא מן הטמא טמא והיוצא מן הטהור טהור אלמא לאו בסימ' תליא טומאה וטהרה והכא נמי גדלות לא תליא בשני' ולא בסימנים</w:t>
      </w:r>
      <w:r w:rsidRPr="004D6125">
        <w:rPr>
          <w:rFonts w:hint="cs"/>
          <w:sz w:val="20"/>
          <w:szCs w:val="22"/>
          <w:rtl/>
        </w:rPr>
        <w:t>".</w:t>
      </w:r>
    </w:p>
    <w:p w:rsidR="00EB3FF5" w:rsidRPr="004D6125" w:rsidRDefault="00EB3FF5" w:rsidP="00F11EE5">
      <w:pPr>
        <w:pStyle w:val="a8"/>
        <w:numPr>
          <w:ilvl w:val="0"/>
          <w:numId w:val="1"/>
        </w:numPr>
        <w:rPr>
          <w:sz w:val="20"/>
          <w:szCs w:val="22"/>
          <w:rtl/>
        </w:rPr>
      </w:pPr>
      <w:r w:rsidRPr="004D6125">
        <w:rPr>
          <w:b/>
          <w:bCs/>
          <w:sz w:val="20"/>
          <w:szCs w:val="22"/>
          <w:rtl/>
        </w:rPr>
        <w:t>חולין</w:t>
      </w:r>
      <w:r w:rsidRPr="004D6125">
        <w:rPr>
          <w:rFonts w:hint="cs"/>
          <w:b/>
          <w:bCs/>
          <w:sz w:val="20"/>
          <w:szCs w:val="22"/>
          <w:rtl/>
        </w:rPr>
        <w:t>, דף ס"ב:</w:t>
      </w:r>
      <w:r w:rsidRPr="004D6125">
        <w:rPr>
          <w:rFonts w:hint="cs"/>
          <w:sz w:val="20"/>
          <w:szCs w:val="22"/>
          <w:rtl/>
        </w:rPr>
        <w:t xml:space="preserve"> "</w:t>
      </w:r>
      <w:r w:rsidRPr="004D6125">
        <w:rPr>
          <w:sz w:val="20"/>
          <w:szCs w:val="22"/>
          <w:rtl/>
        </w:rPr>
        <w:t>אמר רב פפא: תרנגולא דאגמא - אסירא, תרנגולתא דאגמא - שריא, וסימניך, עמוני ולא עמונית</w:t>
      </w:r>
      <w:r w:rsidRPr="004D6125">
        <w:rPr>
          <w:rFonts w:hint="cs"/>
          <w:sz w:val="20"/>
          <w:szCs w:val="22"/>
          <w:rtl/>
        </w:rPr>
        <w:t>"</w:t>
      </w:r>
      <w:r w:rsidRPr="004D6125">
        <w:rPr>
          <w:sz w:val="20"/>
          <w:szCs w:val="22"/>
          <w:rtl/>
        </w:rPr>
        <w:t>.</w:t>
      </w:r>
    </w:p>
    <w:p w:rsidR="006A29B5" w:rsidRPr="004D6125" w:rsidRDefault="00EB3FF5" w:rsidP="00F11EE5">
      <w:pPr>
        <w:pStyle w:val="a8"/>
        <w:numPr>
          <w:ilvl w:val="0"/>
          <w:numId w:val="1"/>
        </w:numPr>
        <w:rPr>
          <w:rFonts w:hint="cs"/>
          <w:sz w:val="20"/>
          <w:szCs w:val="22"/>
          <w:rtl/>
        </w:rPr>
      </w:pPr>
      <w:r w:rsidRPr="004D6125">
        <w:rPr>
          <w:b/>
          <w:bCs/>
          <w:sz w:val="20"/>
          <w:szCs w:val="22"/>
          <w:rtl/>
        </w:rPr>
        <w:t xml:space="preserve">תוספות </w:t>
      </w:r>
      <w:r w:rsidRPr="004D6125">
        <w:rPr>
          <w:rFonts w:hint="cs"/>
          <w:b/>
          <w:bCs/>
          <w:sz w:val="20"/>
          <w:szCs w:val="22"/>
          <w:rtl/>
        </w:rPr>
        <w:t>שם:</w:t>
      </w:r>
      <w:r w:rsidRPr="004D6125">
        <w:rPr>
          <w:rFonts w:hint="cs"/>
          <w:sz w:val="20"/>
          <w:szCs w:val="22"/>
          <w:rtl/>
        </w:rPr>
        <w:t xml:space="preserve"> "</w:t>
      </w:r>
      <w:r w:rsidRPr="004D6125">
        <w:rPr>
          <w:sz w:val="20"/>
          <w:szCs w:val="22"/>
          <w:rtl/>
        </w:rPr>
        <w:t>תרנגולתא דאגמא שריא תרנגולא דאגמא אסירא - אין לפרש שהנקבה מותרת והזכר אסור דכל היוצא מן הטהור טהור אלא שני מינים הם הקרואים כך ובין בזה ובין בזה הזכר והנקבה שוין</w:t>
      </w:r>
      <w:r w:rsidRPr="004D6125">
        <w:rPr>
          <w:rFonts w:hint="cs"/>
          <w:sz w:val="20"/>
          <w:szCs w:val="22"/>
          <w:rtl/>
        </w:rPr>
        <w:t>".</w:t>
      </w:r>
    </w:p>
    <w:p w:rsidR="00EB3FF5" w:rsidRPr="004D6125" w:rsidRDefault="00EB3FF5" w:rsidP="00F11EE5">
      <w:pPr>
        <w:pStyle w:val="a8"/>
        <w:numPr>
          <w:ilvl w:val="0"/>
          <w:numId w:val="1"/>
        </w:numPr>
        <w:rPr>
          <w:sz w:val="20"/>
          <w:szCs w:val="22"/>
          <w:rtl/>
        </w:rPr>
      </w:pPr>
      <w:r w:rsidRPr="004D6125">
        <w:rPr>
          <w:b/>
          <w:bCs/>
          <w:sz w:val="20"/>
          <w:szCs w:val="22"/>
          <w:rtl/>
        </w:rPr>
        <w:t>תוספות נדה</w:t>
      </w:r>
      <w:r w:rsidRPr="004D6125">
        <w:rPr>
          <w:rFonts w:hint="cs"/>
          <w:b/>
          <w:bCs/>
          <w:sz w:val="20"/>
          <w:szCs w:val="22"/>
          <w:rtl/>
        </w:rPr>
        <w:t>, דף נ':</w:t>
      </w:r>
      <w:r w:rsidRPr="004D6125">
        <w:rPr>
          <w:rFonts w:hint="cs"/>
          <w:sz w:val="20"/>
          <w:szCs w:val="22"/>
          <w:rtl/>
        </w:rPr>
        <w:t xml:space="preserve"> "</w:t>
      </w:r>
      <w:r w:rsidRPr="004D6125">
        <w:rPr>
          <w:sz w:val="20"/>
          <w:szCs w:val="22"/>
          <w:rtl/>
        </w:rPr>
        <w:t>תרנגולתא דאגמא - הזכר אסור לפי שאין לו סימני טהרה ולא שרי מטעם כל היוצא מן הטהור טהור שהרי האם לא ילדה האפרוח אלא ביצים הטילה והאפרוח מעפרא קא גדיל ונאסר ממילא ע"י סימני טומאה ונקבה נמי אין לאוסרה למאן דאסר זה וזה גורם דהא אפרוח לא יצא אלא מן הביצה ומעפרא קגדיל כדפרישית ומיהו נראה עיקר ששני מינים הן והמין שקורין תרנגולתא דאגמא שרי הזכר והנקבה דיש להן סימני טהרה והמין שקורין תרנגול דאגמא אסור הזכר והנקבה דאין נראה שמין אחד חלוק הזכר מהנקבה ועוד כיון דלא הוי מעופות טמאין הכתובין דבהנהו בכל מין יש זכר ונקבה משום סימני טומאה אין לאסור עד שיהא בו כל ד' סימנים דמנשר ילפינן</w:t>
      </w:r>
      <w:r w:rsidRPr="004D6125">
        <w:rPr>
          <w:rFonts w:hint="cs"/>
          <w:sz w:val="20"/>
          <w:szCs w:val="22"/>
          <w:rtl/>
        </w:rPr>
        <w:t>".</w:t>
      </w:r>
    </w:p>
    <w:p w:rsidR="00EB3FF5" w:rsidRPr="004D6125" w:rsidRDefault="00EB3FF5" w:rsidP="00F11EE5">
      <w:pPr>
        <w:pStyle w:val="a8"/>
        <w:numPr>
          <w:ilvl w:val="0"/>
          <w:numId w:val="1"/>
        </w:numPr>
        <w:rPr>
          <w:rFonts w:hint="cs"/>
          <w:sz w:val="20"/>
          <w:szCs w:val="22"/>
          <w:rtl/>
        </w:rPr>
      </w:pPr>
      <w:r w:rsidRPr="004D6125">
        <w:rPr>
          <w:b/>
          <w:bCs/>
          <w:sz w:val="20"/>
          <w:szCs w:val="22"/>
          <w:rtl/>
        </w:rPr>
        <w:t>מנין המצוות לרמב"ם</w:t>
      </w:r>
      <w:r w:rsidRPr="004D6125">
        <w:rPr>
          <w:rFonts w:hint="cs"/>
          <w:b/>
          <w:bCs/>
          <w:sz w:val="20"/>
          <w:szCs w:val="22"/>
          <w:rtl/>
        </w:rPr>
        <w:t>, ובראב"ד שם:</w:t>
      </w:r>
      <w:r w:rsidRPr="004D6125">
        <w:rPr>
          <w:rFonts w:hint="cs"/>
          <w:sz w:val="20"/>
          <w:szCs w:val="22"/>
          <w:rtl/>
        </w:rPr>
        <w:t xml:space="preserve"> "</w:t>
      </w:r>
      <w:r w:rsidRPr="004D6125">
        <w:rPr>
          <w:sz w:val="20"/>
          <w:szCs w:val="22"/>
          <w:u w:val="single"/>
          <w:rtl/>
        </w:rPr>
        <w:t>קמ</w:t>
      </w:r>
      <w:r w:rsidRPr="004D6125">
        <w:rPr>
          <w:rFonts w:hint="cs"/>
          <w:sz w:val="20"/>
          <w:szCs w:val="22"/>
          <w:u w:val="single"/>
          <w:rtl/>
        </w:rPr>
        <w:t>"</w:t>
      </w:r>
      <w:r w:rsidRPr="004D6125">
        <w:rPr>
          <w:sz w:val="20"/>
          <w:szCs w:val="22"/>
          <w:u w:val="single"/>
          <w:rtl/>
        </w:rPr>
        <w:t>ט</w:t>
      </w:r>
      <w:r w:rsidRPr="004D6125">
        <w:rPr>
          <w:rFonts w:hint="cs"/>
          <w:sz w:val="20"/>
          <w:szCs w:val="22"/>
          <w:rtl/>
        </w:rPr>
        <w:t xml:space="preserve"> -</w:t>
      </w:r>
      <w:r w:rsidRPr="004D6125">
        <w:rPr>
          <w:sz w:val="20"/>
          <w:szCs w:val="22"/>
          <w:rtl/>
        </w:rPr>
        <w:t xml:space="preserve"> לבדוק בסימני בהמה ש</w:t>
      </w:r>
      <w:r w:rsidRPr="004D6125">
        <w:rPr>
          <w:sz w:val="20"/>
          <w:szCs w:val="22"/>
          <w:rtl/>
        </w:rPr>
        <w:t>נ' זאת החיה אשר תאכלו מכל וכו'</w:t>
      </w:r>
      <w:r w:rsidRPr="004D6125">
        <w:rPr>
          <w:rFonts w:hint="cs"/>
          <w:sz w:val="20"/>
          <w:szCs w:val="22"/>
          <w:rtl/>
        </w:rPr>
        <w:t xml:space="preserve">; </w:t>
      </w:r>
      <w:r w:rsidRPr="004D6125">
        <w:rPr>
          <w:sz w:val="20"/>
          <w:szCs w:val="22"/>
          <w:u w:val="single"/>
          <w:rtl/>
        </w:rPr>
        <w:t>ק</w:t>
      </w:r>
      <w:r w:rsidRPr="004D6125">
        <w:rPr>
          <w:rFonts w:hint="cs"/>
          <w:sz w:val="20"/>
          <w:szCs w:val="22"/>
          <w:u w:val="single"/>
          <w:rtl/>
        </w:rPr>
        <w:t>"</w:t>
      </w:r>
      <w:r w:rsidRPr="004D6125">
        <w:rPr>
          <w:sz w:val="20"/>
          <w:szCs w:val="22"/>
          <w:u w:val="single"/>
          <w:rtl/>
        </w:rPr>
        <w:t>נ</w:t>
      </w:r>
      <w:r w:rsidRPr="004D6125">
        <w:rPr>
          <w:sz w:val="20"/>
          <w:szCs w:val="22"/>
          <w:rtl/>
        </w:rPr>
        <w:t xml:space="preserve"> לבדוק בסימני העוף עד שיבדיל בין טמא שבו לטהור שבו שנ' כל צפור טהורה תאכלו.</w:t>
      </w:r>
      <w:r w:rsidRPr="004D6125">
        <w:rPr>
          <w:rFonts w:hint="cs"/>
          <w:sz w:val="20"/>
          <w:szCs w:val="22"/>
          <w:rtl/>
        </w:rPr>
        <w:t xml:space="preserve"> </w:t>
      </w:r>
      <w:r w:rsidRPr="004D6125">
        <w:rPr>
          <w:sz w:val="20"/>
          <w:szCs w:val="22"/>
          <w:rtl/>
        </w:rPr>
        <w:t>/השגת הראב"ד */ לבדוק בסימני בהמה. א"א כל לבדוק לבדוק אין להם טעם</w:t>
      </w:r>
      <w:r w:rsidRPr="004D6125">
        <w:rPr>
          <w:sz w:val="20"/>
          <w:szCs w:val="22"/>
          <w:rtl/>
        </w:rPr>
        <w:t xml:space="preserve"> אלא משום לאו הבא מכלל עשה עשה</w:t>
      </w:r>
      <w:r w:rsidRPr="004D6125">
        <w:rPr>
          <w:rFonts w:hint="cs"/>
          <w:sz w:val="20"/>
          <w:szCs w:val="22"/>
          <w:rtl/>
        </w:rPr>
        <w:t>".</w:t>
      </w:r>
    </w:p>
    <w:p w:rsidR="00EB3FF5" w:rsidRPr="004D6125" w:rsidRDefault="00EB3FF5" w:rsidP="00F11EE5">
      <w:pPr>
        <w:pStyle w:val="a8"/>
        <w:numPr>
          <w:ilvl w:val="0"/>
          <w:numId w:val="1"/>
        </w:numPr>
        <w:rPr>
          <w:sz w:val="20"/>
          <w:szCs w:val="22"/>
          <w:rtl/>
        </w:rPr>
      </w:pPr>
      <w:r w:rsidRPr="004D6125">
        <w:rPr>
          <w:b/>
          <w:bCs/>
          <w:sz w:val="20"/>
          <w:szCs w:val="22"/>
          <w:rtl/>
        </w:rPr>
        <w:t>רמב"ם מאכלות אסורות</w:t>
      </w:r>
      <w:r w:rsidRPr="004D6125">
        <w:rPr>
          <w:rFonts w:hint="cs"/>
          <w:b/>
          <w:bCs/>
          <w:sz w:val="20"/>
          <w:szCs w:val="22"/>
          <w:rtl/>
        </w:rPr>
        <w:t>, א' א':</w:t>
      </w:r>
      <w:r w:rsidRPr="004D6125">
        <w:rPr>
          <w:rFonts w:hint="cs"/>
          <w:sz w:val="20"/>
          <w:szCs w:val="22"/>
          <w:rtl/>
        </w:rPr>
        <w:t xml:space="preserve"> "</w:t>
      </w:r>
      <w:r w:rsidRPr="004D6125">
        <w:rPr>
          <w:sz w:val="20"/>
          <w:szCs w:val="22"/>
          <w:rtl/>
        </w:rPr>
        <w:t>מצות עשה לידע הסימנין שמבדילין בהן בין בהמה וחיה ועוף ודגים וחגבים שמותר לאכלן ובין שאין מותר לאכלן שנאמר והבדלתם בין הבהמה הטהורה לטמאה ובין העוף הטמא לטהור, ונאמר להבדיל בין הטמא ובין הטהור ובין החיה הנאכלת ובין החיה אשר לא תאכל</w:t>
      </w:r>
      <w:r w:rsidRPr="004D6125">
        <w:rPr>
          <w:rFonts w:hint="cs"/>
          <w:sz w:val="20"/>
          <w:szCs w:val="22"/>
          <w:rtl/>
        </w:rPr>
        <w:t>".</w:t>
      </w:r>
    </w:p>
    <w:p w:rsidR="00EB3FF5" w:rsidRPr="004D6125" w:rsidRDefault="00EB3FF5" w:rsidP="00F11EE5">
      <w:pPr>
        <w:pStyle w:val="a8"/>
        <w:numPr>
          <w:ilvl w:val="0"/>
          <w:numId w:val="1"/>
        </w:numPr>
        <w:rPr>
          <w:sz w:val="20"/>
          <w:szCs w:val="22"/>
          <w:rtl/>
        </w:rPr>
      </w:pPr>
      <w:r w:rsidRPr="004D6125">
        <w:rPr>
          <w:b/>
          <w:bCs/>
          <w:sz w:val="20"/>
          <w:szCs w:val="22"/>
          <w:rtl/>
        </w:rPr>
        <w:t xml:space="preserve">מגיד משנה </w:t>
      </w:r>
      <w:r w:rsidRPr="004D6125">
        <w:rPr>
          <w:rFonts w:hint="cs"/>
          <w:b/>
          <w:bCs/>
          <w:sz w:val="20"/>
          <w:szCs w:val="22"/>
          <w:rtl/>
        </w:rPr>
        <w:t>שם:</w:t>
      </w:r>
      <w:r w:rsidRPr="004D6125">
        <w:rPr>
          <w:rFonts w:hint="cs"/>
          <w:sz w:val="20"/>
          <w:szCs w:val="22"/>
          <w:rtl/>
        </w:rPr>
        <w:t xml:space="preserve"> "</w:t>
      </w:r>
      <w:r w:rsidRPr="004D6125">
        <w:rPr>
          <w:sz w:val="20"/>
          <w:szCs w:val="22"/>
          <w:rtl/>
        </w:rPr>
        <w:t>וביאור ענין מצות אלו בספר המצות שהוא שאנו רשאין לאכול הטהורין ולא הטמאים כמו שאמרו בת"כ אותה תאכלו ולא בהמה טמאה וידוע שלאו הבא מכלל עשה עשה וכן מבואר בגמ' באלו טריפות (דף ס"ו:) גבי דגים ברייתא שם. והרי זה כאילו באו מצות עשה על מניעת האסורות בענין הצווי כמניעה ממלאכה בימים המקודשים</w:t>
      </w:r>
      <w:r w:rsidRPr="004D6125">
        <w:rPr>
          <w:rFonts w:hint="cs"/>
          <w:sz w:val="20"/>
          <w:szCs w:val="22"/>
          <w:rtl/>
        </w:rPr>
        <w:t>".</w:t>
      </w:r>
    </w:p>
    <w:p w:rsidR="00421DAF" w:rsidRPr="004D6125" w:rsidRDefault="00EB3FF5" w:rsidP="00F11EE5">
      <w:pPr>
        <w:pStyle w:val="a8"/>
        <w:numPr>
          <w:ilvl w:val="0"/>
          <w:numId w:val="1"/>
        </w:numPr>
        <w:rPr>
          <w:sz w:val="20"/>
          <w:szCs w:val="22"/>
          <w:rtl/>
        </w:rPr>
      </w:pPr>
      <w:r w:rsidRPr="004D6125">
        <w:rPr>
          <w:rFonts w:hint="cs"/>
          <w:b/>
          <w:bCs/>
          <w:sz w:val="20"/>
          <w:szCs w:val="22"/>
          <w:rtl/>
        </w:rPr>
        <w:t>"</w:t>
      </w:r>
      <w:r w:rsidRPr="004D6125">
        <w:rPr>
          <w:b/>
          <w:bCs/>
          <w:sz w:val="20"/>
          <w:szCs w:val="22"/>
          <w:rtl/>
        </w:rPr>
        <w:t>צפנת פענח</w:t>
      </w:r>
      <w:r w:rsidRPr="004D6125">
        <w:rPr>
          <w:rFonts w:hint="cs"/>
          <w:b/>
          <w:bCs/>
          <w:sz w:val="20"/>
          <w:szCs w:val="22"/>
          <w:rtl/>
        </w:rPr>
        <w:t>" לרוגאצ'ובר, שם:</w:t>
      </w:r>
      <w:r w:rsidRPr="004D6125">
        <w:rPr>
          <w:rFonts w:hint="cs"/>
          <w:sz w:val="20"/>
          <w:szCs w:val="22"/>
          <w:rtl/>
        </w:rPr>
        <w:t xml:space="preserve"> "</w:t>
      </w:r>
      <w:r w:rsidRPr="004D6125">
        <w:rPr>
          <w:sz w:val="20"/>
          <w:szCs w:val="22"/>
          <w:rtl/>
        </w:rPr>
        <w:t>עיין בה</w:t>
      </w:r>
      <w:r w:rsidRPr="004D6125">
        <w:rPr>
          <w:rFonts w:hint="cs"/>
          <w:sz w:val="20"/>
          <w:szCs w:val="22"/>
          <w:rtl/>
        </w:rPr>
        <w:t xml:space="preserve">רב המגיד </w:t>
      </w:r>
      <w:r w:rsidRPr="004D6125">
        <w:rPr>
          <w:sz w:val="20"/>
          <w:szCs w:val="22"/>
          <w:rtl/>
        </w:rPr>
        <w:t>שכתב הטעם מחמת אכילה. אך באמת מכאן מבואר וכן בתו"כ דהידיעה בעצמה הוא מצוה</w:t>
      </w:r>
      <w:r w:rsidRPr="004D6125">
        <w:rPr>
          <w:rFonts w:hint="cs"/>
          <w:sz w:val="20"/>
          <w:szCs w:val="22"/>
          <w:rtl/>
        </w:rPr>
        <w:t xml:space="preserve">, </w:t>
      </w:r>
      <w:r w:rsidRPr="004D6125">
        <w:rPr>
          <w:sz w:val="20"/>
          <w:szCs w:val="22"/>
          <w:rtl/>
        </w:rPr>
        <w:t>לכאורה משמע הטעם משום תקלה</w:t>
      </w:r>
      <w:r w:rsidR="00421DAF" w:rsidRPr="004D6125">
        <w:rPr>
          <w:rFonts w:hint="cs"/>
          <w:sz w:val="20"/>
          <w:szCs w:val="22"/>
          <w:rtl/>
        </w:rPr>
        <w:t xml:space="preserve"> ... </w:t>
      </w:r>
    </w:p>
    <w:p w:rsidR="00421DAF" w:rsidRPr="004D6125" w:rsidRDefault="00EB3FF5" w:rsidP="00F11EE5">
      <w:pPr>
        <w:pStyle w:val="a8"/>
        <w:ind w:left="360"/>
        <w:rPr>
          <w:sz w:val="20"/>
          <w:szCs w:val="22"/>
          <w:rtl/>
        </w:rPr>
      </w:pPr>
      <w:r w:rsidRPr="004D6125">
        <w:rPr>
          <w:sz w:val="20"/>
          <w:szCs w:val="22"/>
          <w:rtl/>
        </w:rPr>
        <w:t>אך באמת כך דס"ל לרבינו דיש נ"מ בין סימני בהמה לסימני עוף</w:t>
      </w:r>
      <w:r w:rsidR="00421DAF" w:rsidRPr="004D6125">
        <w:rPr>
          <w:rFonts w:hint="cs"/>
          <w:sz w:val="20"/>
          <w:szCs w:val="22"/>
          <w:rtl/>
        </w:rPr>
        <w:t>,</w:t>
      </w:r>
      <w:r w:rsidRPr="004D6125">
        <w:rPr>
          <w:sz w:val="20"/>
          <w:szCs w:val="22"/>
          <w:rtl/>
        </w:rPr>
        <w:t xml:space="preserve"> דגבי בהמה הסימנים הוא הטהרה שלה מחמת גזיה"כ</w:t>
      </w:r>
      <w:r w:rsidR="00421DAF" w:rsidRPr="004D6125">
        <w:rPr>
          <w:rFonts w:hint="cs"/>
          <w:sz w:val="20"/>
          <w:szCs w:val="22"/>
          <w:rtl/>
        </w:rPr>
        <w:t xml:space="preserve">, </w:t>
      </w:r>
      <w:r w:rsidRPr="004D6125">
        <w:rPr>
          <w:sz w:val="20"/>
          <w:szCs w:val="22"/>
          <w:rtl/>
        </w:rPr>
        <w:t>דזה הוא המטהר, ר"ל דהסימנים הם הגורמים הטהרה והטומאה</w:t>
      </w:r>
      <w:r w:rsidR="00421DAF" w:rsidRPr="004D6125">
        <w:rPr>
          <w:rFonts w:hint="cs"/>
          <w:sz w:val="20"/>
          <w:szCs w:val="22"/>
          <w:rtl/>
        </w:rPr>
        <w:t xml:space="preserve"> ... </w:t>
      </w:r>
      <w:r w:rsidRPr="004D6125">
        <w:rPr>
          <w:sz w:val="20"/>
          <w:szCs w:val="22"/>
          <w:rtl/>
        </w:rPr>
        <w:t>אבל סימני עופות וסימני חיה לגבי חלבה זה רק הוה סימן איזהו הטהור ואיזה היא החיה</w:t>
      </w:r>
      <w:r w:rsidR="00421DAF" w:rsidRPr="004D6125">
        <w:rPr>
          <w:rFonts w:hint="cs"/>
          <w:sz w:val="20"/>
          <w:szCs w:val="22"/>
          <w:rtl/>
        </w:rPr>
        <w:t xml:space="preserve"> ... </w:t>
      </w:r>
      <w:r w:rsidR="00421DAF" w:rsidRPr="004D6125">
        <w:rPr>
          <w:sz w:val="20"/>
          <w:szCs w:val="22"/>
          <w:rtl/>
        </w:rPr>
        <w:t>והנה הני סימנים המטהרים צריך לידע אותם בלא הטעם דתקלה אבל שאר סימנים הוא היד</w:t>
      </w:r>
      <w:r w:rsidR="00421DAF" w:rsidRPr="004D6125">
        <w:rPr>
          <w:sz w:val="20"/>
          <w:szCs w:val="22"/>
          <w:rtl/>
        </w:rPr>
        <w:t>יעה רק בשביל שלא יבוא לידי תקלה</w:t>
      </w:r>
      <w:r w:rsidR="00421DAF" w:rsidRPr="004D6125">
        <w:rPr>
          <w:rFonts w:hint="cs"/>
          <w:sz w:val="20"/>
          <w:szCs w:val="22"/>
          <w:rtl/>
        </w:rPr>
        <w:t xml:space="preserve"> ...</w:t>
      </w:r>
    </w:p>
    <w:p w:rsidR="00EB3FF5" w:rsidRPr="004D6125" w:rsidRDefault="00421DAF" w:rsidP="00F11EE5">
      <w:pPr>
        <w:pStyle w:val="a8"/>
        <w:ind w:left="360"/>
        <w:rPr>
          <w:sz w:val="20"/>
          <w:szCs w:val="22"/>
          <w:rtl/>
        </w:rPr>
      </w:pPr>
      <w:r w:rsidRPr="004D6125">
        <w:rPr>
          <w:sz w:val="20"/>
          <w:szCs w:val="22"/>
          <w:rtl/>
        </w:rPr>
        <w:t>אך התוס' נדה ד</w:t>
      </w:r>
      <w:r w:rsidRPr="004D6125">
        <w:rPr>
          <w:rFonts w:hint="cs"/>
          <w:sz w:val="20"/>
          <w:szCs w:val="22"/>
          <w:rtl/>
        </w:rPr>
        <w:t>ף</w:t>
      </w:r>
      <w:r w:rsidR="00EB3FF5" w:rsidRPr="004D6125">
        <w:rPr>
          <w:sz w:val="20"/>
          <w:szCs w:val="22"/>
          <w:rtl/>
        </w:rPr>
        <w:t xml:space="preserve"> נ' לא ס</w:t>
      </w:r>
      <w:r w:rsidRPr="004D6125">
        <w:rPr>
          <w:rFonts w:hint="cs"/>
          <w:sz w:val="20"/>
          <w:szCs w:val="22"/>
          <w:rtl/>
        </w:rPr>
        <w:t xml:space="preserve">בירא להו כן , </w:t>
      </w:r>
      <w:r w:rsidR="00EB3FF5" w:rsidRPr="004D6125">
        <w:rPr>
          <w:sz w:val="20"/>
          <w:szCs w:val="22"/>
          <w:rtl/>
        </w:rPr>
        <w:t>ומשמע שם דס"ל דהסימנים הם מטמאים</w:t>
      </w:r>
      <w:r w:rsidRPr="004D6125">
        <w:rPr>
          <w:rFonts w:hint="cs"/>
          <w:sz w:val="20"/>
          <w:szCs w:val="22"/>
          <w:rtl/>
        </w:rPr>
        <w:t xml:space="preserve">". </w:t>
      </w:r>
    </w:p>
    <w:p w:rsidR="00421DAF" w:rsidRPr="004D6125" w:rsidRDefault="00421DAF" w:rsidP="00F11EE5">
      <w:pPr>
        <w:pStyle w:val="a8"/>
        <w:numPr>
          <w:ilvl w:val="0"/>
          <w:numId w:val="1"/>
        </w:numPr>
        <w:rPr>
          <w:sz w:val="20"/>
          <w:szCs w:val="22"/>
        </w:rPr>
      </w:pPr>
      <w:r w:rsidRPr="004D6125">
        <w:rPr>
          <w:b/>
          <w:bCs/>
          <w:sz w:val="20"/>
          <w:szCs w:val="22"/>
          <w:rtl/>
        </w:rPr>
        <w:t>שו"ת אבני נזר</w:t>
      </w:r>
      <w:r w:rsidRPr="004D6125">
        <w:rPr>
          <w:rFonts w:hint="cs"/>
          <w:b/>
          <w:bCs/>
          <w:sz w:val="20"/>
          <w:szCs w:val="22"/>
          <w:rtl/>
        </w:rPr>
        <w:t>, אורח חיים תפ"ז:</w:t>
      </w:r>
      <w:r w:rsidRPr="004D6125">
        <w:rPr>
          <w:rFonts w:hint="cs"/>
          <w:sz w:val="20"/>
          <w:szCs w:val="22"/>
          <w:rtl/>
        </w:rPr>
        <w:t xml:space="preserve"> "...ו</w:t>
      </w:r>
      <w:r w:rsidRPr="004D6125">
        <w:rPr>
          <w:sz w:val="20"/>
          <w:szCs w:val="22"/>
          <w:rtl/>
        </w:rPr>
        <w:t xml:space="preserve">מפורש בתוספות חולין </w:t>
      </w:r>
      <w:r w:rsidRPr="004D6125">
        <w:rPr>
          <w:rFonts w:hint="cs"/>
          <w:sz w:val="20"/>
          <w:szCs w:val="22"/>
          <w:rtl/>
        </w:rPr>
        <w:t xml:space="preserve">דף ס"ב </w:t>
      </w:r>
      <w:r w:rsidRPr="004D6125">
        <w:rPr>
          <w:sz w:val="20"/>
          <w:szCs w:val="22"/>
          <w:rtl/>
        </w:rPr>
        <w:t>להדיא</w:t>
      </w:r>
      <w:r w:rsidRPr="004D6125">
        <w:rPr>
          <w:rFonts w:hint="cs"/>
          <w:sz w:val="20"/>
          <w:szCs w:val="22"/>
          <w:rtl/>
        </w:rPr>
        <w:t>,</w:t>
      </w:r>
      <w:r w:rsidRPr="004D6125">
        <w:rPr>
          <w:sz w:val="20"/>
          <w:szCs w:val="22"/>
          <w:rtl/>
        </w:rPr>
        <w:t xml:space="preserve"> דאף הזכר שאין לו סימני טהרה טהור משום שיוצא מאמו טהורה</w:t>
      </w:r>
      <w:r w:rsidRPr="004D6125">
        <w:rPr>
          <w:rFonts w:hint="cs"/>
          <w:sz w:val="20"/>
          <w:szCs w:val="22"/>
          <w:rtl/>
        </w:rPr>
        <w:t xml:space="preserve"> ... </w:t>
      </w:r>
      <w:r w:rsidRPr="004D6125">
        <w:rPr>
          <w:sz w:val="20"/>
          <w:szCs w:val="22"/>
          <w:rtl/>
        </w:rPr>
        <w:t>אלא ודאי המשנה כפשוטו. שהתורה תלתה האיסור והיתר בסימני טומאה וסימני טהרה. וחידשה המשנה דטהורה שילדה כמין טמאה. אף דבעצמותו טמא. מכל מקום אמו שיצא ממנה מטהרתו. ד</w:t>
      </w:r>
      <w:r w:rsidRPr="004D6125">
        <w:rPr>
          <w:sz w:val="20"/>
          <w:szCs w:val="22"/>
          <w:rtl/>
        </w:rPr>
        <w:t>כל היוצא מטהור טהור. וכן להיפוך</w:t>
      </w:r>
      <w:r w:rsidRPr="004D6125">
        <w:rPr>
          <w:rFonts w:hint="cs"/>
          <w:sz w:val="20"/>
          <w:szCs w:val="22"/>
          <w:rtl/>
        </w:rPr>
        <w:t xml:space="preserve"> ... </w:t>
      </w:r>
      <w:r w:rsidRPr="004D6125">
        <w:rPr>
          <w:sz w:val="20"/>
          <w:szCs w:val="22"/>
          <w:rtl/>
        </w:rPr>
        <w:t xml:space="preserve">דלא אזלינן כלל בתר המין. </w:t>
      </w:r>
      <w:r w:rsidR="00F11EE5" w:rsidRPr="004D6125">
        <w:rPr>
          <w:sz w:val="20"/>
          <w:szCs w:val="22"/>
          <w:rtl/>
        </w:rPr>
        <w:t>אלא בתר סימניו ובתר מי שיצא מהם</w:t>
      </w:r>
      <w:r w:rsidR="00F11EE5" w:rsidRPr="004D6125">
        <w:rPr>
          <w:rFonts w:hint="cs"/>
          <w:sz w:val="20"/>
          <w:szCs w:val="22"/>
          <w:rtl/>
        </w:rPr>
        <w:t>".</w:t>
      </w:r>
      <w:r w:rsidRPr="004D6125">
        <w:rPr>
          <w:sz w:val="20"/>
          <w:szCs w:val="22"/>
          <w:rtl/>
        </w:rPr>
        <w:t xml:space="preserve"> </w:t>
      </w:r>
    </w:p>
    <w:p w:rsidR="00EB3FF5" w:rsidRPr="004D6125" w:rsidRDefault="004D6125" w:rsidP="00421DAF">
      <w:pPr>
        <w:pStyle w:val="a8"/>
        <w:numPr>
          <w:ilvl w:val="0"/>
          <w:numId w:val="1"/>
        </w:numPr>
        <w:rPr>
          <w:sz w:val="20"/>
          <w:szCs w:val="22"/>
        </w:rPr>
      </w:pPr>
      <w:r w:rsidRPr="004D6125">
        <w:rPr>
          <w:rFonts w:hint="cs"/>
          <w:b/>
          <w:bCs/>
          <w:sz w:val="20"/>
          <w:szCs w:val="22"/>
          <w:rtl/>
        </w:rPr>
        <w:t xml:space="preserve">הרב אליהו בקשי דורון, שו"ת בניין אב ב' מ"ב: </w:t>
      </w:r>
      <w:r w:rsidRPr="004D6125">
        <w:rPr>
          <w:rFonts w:hint="cs"/>
          <w:sz w:val="20"/>
          <w:szCs w:val="22"/>
          <w:rtl/>
        </w:rPr>
        <w:t>"מחקרים גילו שבעיקרון אפשר לגדל דגים שמטבעם הם בעלי קשקשים שיגדלו בלעדיהם. כבר נעשו ניסינות לפתח דג קרפיון מבלי קשקשים. אם יצלח דבר זה בידי החוקרים, האם יהיה דג זה טמא משום שאין בו קשקשים או שהתורה התירה את מין הדג שיש בו קשקשים, והקשקשת היא סימן טהרה למין הדג ואין להתחשב בשינויים? למותר לציין ששאלות אלה צריכות שיקול דעת של גדולי הוראה, שהרי מדובר בשאלה לרבים ולדורות ... נראה שדין זה תלוי ביסוד דין סימני טהרה האם הם סימן בלבד להבדיל בין הטהור ובין הטמא או שהם הסיבה לטומאתו של הדג ... בשאלה זו אם הקשקשת היא סימן או סיבה תהיה נפקא מינה לגבי יצירת קשקשת או הסרתה בדרך לא טבעית..."</w:t>
      </w:r>
    </w:p>
    <w:sectPr w:rsidR="00EB3FF5" w:rsidRPr="004D6125" w:rsidSect="004D6125">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B12" w:rsidRDefault="00520B12" w:rsidP="001250C8">
      <w:pPr>
        <w:spacing w:line="240" w:lineRule="auto"/>
      </w:pPr>
      <w:r>
        <w:separator/>
      </w:r>
    </w:p>
  </w:endnote>
  <w:endnote w:type="continuationSeparator" w:id="0">
    <w:p w:rsidR="00520B12" w:rsidRDefault="00520B1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B12" w:rsidRDefault="00520B12" w:rsidP="001250C8">
      <w:pPr>
        <w:spacing w:line="240" w:lineRule="auto"/>
      </w:pPr>
      <w:r>
        <w:separator/>
      </w:r>
    </w:p>
  </w:footnote>
  <w:footnote w:type="continuationSeparator" w:id="0">
    <w:p w:rsidR="00520B12" w:rsidRDefault="00520B1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437E8"/>
    <w:multiLevelType w:val="hybridMultilevel"/>
    <w:tmpl w:val="B948A0EE"/>
    <w:lvl w:ilvl="0" w:tplc="7C821FB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F5"/>
    <w:rsid w:val="001250C8"/>
    <w:rsid w:val="002E1DB7"/>
    <w:rsid w:val="00421DAF"/>
    <w:rsid w:val="004C459B"/>
    <w:rsid w:val="004D6125"/>
    <w:rsid w:val="00520B12"/>
    <w:rsid w:val="00656813"/>
    <w:rsid w:val="006A29B5"/>
    <w:rsid w:val="0077506F"/>
    <w:rsid w:val="008A0A58"/>
    <w:rsid w:val="00A13A6B"/>
    <w:rsid w:val="00B45A22"/>
    <w:rsid w:val="00E93D7D"/>
    <w:rsid w:val="00EB3FF5"/>
    <w:rsid w:val="00F11E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97FDD-D20B-4074-AD70-7AF8FD40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11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36</TotalTime>
  <Pages>1</Pages>
  <Words>719</Words>
  <Characters>3595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2019-01-27T09:37:00Z</dcterms:created>
  <dcterms:modified xsi:type="dcterms:W3CDTF">2019-01-27T10:14:00Z</dcterms:modified>
</cp:coreProperties>
</file>