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A0" w:rsidRDefault="00D554EC">
      <w:r>
        <w:rPr>
          <w:rFonts w:hint="cs"/>
          <w:rtl/>
        </w:rPr>
        <w:t>בס"ד</w:t>
      </w:r>
    </w:p>
    <w:p w:rsidR="001F7349" w:rsidRDefault="001F7349" w:rsidP="001F7349">
      <w:pPr>
        <w:pStyle w:val="Title"/>
        <w:rPr>
          <w:rtl/>
        </w:rPr>
      </w:pPr>
      <w:fldSimple w:instr=" TITLE   \* MERGEFORMAT ">
        <w:r>
          <w:rPr>
            <w:rtl/>
          </w:rPr>
          <w:t>ערכין כ"ו עמוד א' ועמוד ב'</w:t>
        </w:r>
      </w:fldSimple>
    </w:p>
    <w:p w:rsidR="00266164" w:rsidRDefault="00266164">
      <w:pPr>
        <w:rPr>
          <w:rtl/>
        </w:rPr>
      </w:pPr>
      <w:r>
        <w:rPr>
          <w:rFonts w:cs="Arial" w:hint="cs"/>
          <w:rtl/>
        </w:rPr>
        <w:t>רבי אליעזר</w:t>
      </w:r>
      <w:r w:rsidRPr="00266164">
        <w:rPr>
          <w:rFonts w:cs="Arial"/>
          <w:rtl/>
        </w:rPr>
        <w:t xml:space="preserve"> אומר לא </w:t>
      </w:r>
      <w:proofErr w:type="spellStart"/>
      <w:r w:rsidRPr="00266164">
        <w:rPr>
          <w:rFonts w:cs="Arial"/>
          <w:rtl/>
        </w:rPr>
        <w:t>נכנסין</w:t>
      </w:r>
      <w:proofErr w:type="spellEnd"/>
      <w:r w:rsidRPr="00266164">
        <w:rPr>
          <w:rFonts w:cs="Arial"/>
          <w:rtl/>
        </w:rPr>
        <w:t xml:space="preserve"> ולא </w:t>
      </w:r>
      <w:proofErr w:type="spellStart"/>
      <w:r w:rsidRPr="00266164">
        <w:rPr>
          <w:rFonts w:cs="Arial"/>
          <w:rtl/>
        </w:rPr>
        <w:t>נותנין</w:t>
      </w:r>
      <w:proofErr w:type="spellEnd"/>
      <w:r w:rsidRPr="00266164">
        <w:rPr>
          <w:rFonts w:cs="Arial"/>
          <w:rtl/>
        </w:rPr>
        <w:t xml:space="preserve"> אלא נקראת שדה </w:t>
      </w:r>
      <w:proofErr w:type="spellStart"/>
      <w:r w:rsidRPr="00266164">
        <w:rPr>
          <w:rFonts w:cs="Arial"/>
          <w:rtl/>
        </w:rPr>
        <w:t>רטושין</w:t>
      </w:r>
      <w:proofErr w:type="spellEnd"/>
      <w:r w:rsidRPr="00266164">
        <w:rPr>
          <w:rFonts w:cs="Arial"/>
          <w:rtl/>
        </w:rPr>
        <w:t xml:space="preserve"> עד היובל השני הגיע היובל השני ולא נגאלה נקראת </w:t>
      </w:r>
      <w:proofErr w:type="spellStart"/>
      <w:r w:rsidRPr="00266164">
        <w:rPr>
          <w:rFonts w:cs="Arial"/>
          <w:rtl/>
        </w:rPr>
        <w:t>רטושי</w:t>
      </w:r>
      <w:proofErr w:type="spellEnd"/>
      <w:r w:rsidRPr="00266164">
        <w:rPr>
          <w:rFonts w:cs="Arial"/>
          <w:rtl/>
        </w:rPr>
        <w:t xml:space="preserve"> </w:t>
      </w:r>
      <w:proofErr w:type="spellStart"/>
      <w:r w:rsidRPr="00266164">
        <w:rPr>
          <w:rFonts w:cs="Arial"/>
          <w:rtl/>
        </w:rPr>
        <w:t>רטושין</w:t>
      </w:r>
      <w:proofErr w:type="spellEnd"/>
      <w:r w:rsidRPr="00266164">
        <w:rPr>
          <w:rFonts w:cs="Arial"/>
          <w:rtl/>
        </w:rPr>
        <w:t xml:space="preserve"> עד היובל השלישי לעולם אין </w:t>
      </w:r>
      <w:proofErr w:type="spellStart"/>
      <w:r w:rsidRPr="00266164">
        <w:rPr>
          <w:rFonts w:cs="Arial"/>
          <w:rtl/>
        </w:rPr>
        <w:t>הכהנים</w:t>
      </w:r>
      <w:proofErr w:type="spellEnd"/>
      <w:r w:rsidRPr="00266164">
        <w:rPr>
          <w:rFonts w:cs="Arial"/>
          <w:rtl/>
        </w:rPr>
        <w:t xml:space="preserve"> </w:t>
      </w:r>
      <w:proofErr w:type="spellStart"/>
      <w:r w:rsidRPr="00266164">
        <w:rPr>
          <w:rFonts w:cs="Arial"/>
          <w:rtl/>
        </w:rPr>
        <w:t>נכנסין</w:t>
      </w:r>
      <w:proofErr w:type="spellEnd"/>
      <w:r w:rsidRPr="00266164">
        <w:rPr>
          <w:rFonts w:cs="Arial"/>
          <w:rtl/>
        </w:rPr>
        <w:t xml:space="preserve"> לתוכה עד </w:t>
      </w:r>
      <w:proofErr w:type="spellStart"/>
      <w:r w:rsidRPr="00266164">
        <w:rPr>
          <w:rFonts w:cs="Arial"/>
          <w:rtl/>
        </w:rPr>
        <w:t>שיגאלנה</w:t>
      </w:r>
      <w:proofErr w:type="spellEnd"/>
      <w:r w:rsidRPr="00266164">
        <w:rPr>
          <w:rFonts w:cs="Arial"/>
          <w:rtl/>
        </w:rPr>
        <w:t xml:space="preserve"> אחר:</w:t>
      </w:r>
      <w:r>
        <w:rPr>
          <w:rFonts w:cs="Arial" w:hint="cs"/>
          <w:rtl/>
        </w:rPr>
        <w:t xml:space="preserve"> [משנה כ"ה ב']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98"/>
        <w:gridCol w:w="4598"/>
      </w:tblGrid>
      <w:tr w:rsidR="007B2210" w:rsidTr="000F5C2F">
        <w:tc>
          <w:tcPr>
            <w:tcW w:w="4598" w:type="dxa"/>
          </w:tcPr>
          <w:p w:rsidR="004F5CE2" w:rsidRDefault="004F5CE2" w:rsidP="004F5CE2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ערכין כ"ו עמוד א'</w:t>
            </w:r>
          </w:p>
          <w:p w:rsidR="008E5BA3" w:rsidRDefault="001C1D7A" w:rsidP="00597D5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91CC7" wp14:editId="6A31FBCC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5715</wp:posOffset>
                      </wp:positionV>
                      <wp:extent cx="1152000" cy="143510"/>
                      <wp:effectExtent l="0" t="0" r="10160" b="2794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435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left:0;text-align:left;margin-left:130.05pt;margin-top:.45pt;width:90.7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" filled="f" strokecolor="#f79646 [3209]" strokeweight="2pt"/>
                  </w:pict>
                </mc:Fallback>
              </mc:AlternateContent>
            </w:r>
            <w:r w:rsidR="007B2210" w:rsidRPr="003B611D">
              <w:rPr>
                <w:rFonts w:cs="Arial"/>
                <w:b/>
                <w:bCs/>
                <w:rtl/>
              </w:rPr>
              <w:t>טעמא דרבי אליעזר</w:t>
            </w:r>
          </w:p>
          <w:p w:rsidR="003E44B0" w:rsidRPr="003B611D" w:rsidRDefault="007B2210" w:rsidP="00597D54">
            <w:pPr>
              <w:rPr>
                <w:rFonts w:cs="Arial"/>
                <w:b/>
                <w:bCs/>
                <w:rtl/>
              </w:rPr>
            </w:pPr>
            <w:proofErr w:type="spellStart"/>
            <w:r w:rsidRPr="003B611D">
              <w:rPr>
                <w:rFonts w:cs="Arial"/>
                <w:b/>
                <w:bCs/>
                <w:rtl/>
              </w:rPr>
              <w:t>כדתניא</w:t>
            </w:r>
            <w:proofErr w:type="spellEnd"/>
            <w:r w:rsidRPr="003B611D">
              <w:rPr>
                <w:rFonts w:cs="Arial"/>
                <w:b/>
                <w:bCs/>
                <w:rtl/>
              </w:rPr>
              <w:t xml:space="preserve"> </w:t>
            </w:r>
          </w:p>
          <w:p w:rsidR="003E44B0" w:rsidRDefault="003E44B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>(ויקרא כ</w:t>
            </w:r>
            <w:r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ז, כ</w:t>
            </w:r>
            <w:r>
              <w:rPr>
                <w:rFonts w:cs="Arial" w:hint="cs"/>
                <w:rtl/>
              </w:rPr>
              <w:t>'</w:t>
            </w:r>
            <w:r w:rsidRPr="007B2210">
              <w:rPr>
                <w:rFonts w:cs="Arial"/>
                <w:rtl/>
              </w:rPr>
              <w:t xml:space="preserve">) </w:t>
            </w:r>
            <w:r w:rsidR="007B2210" w:rsidRPr="007B2210">
              <w:rPr>
                <w:rFonts w:cs="Arial"/>
                <w:rtl/>
              </w:rPr>
              <w:t xml:space="preserve">לא יגאל יכול לא תהא נגאלת שתהא לפניו כשדה מקנה ת"ל עוד לכמות </w:t>
            </w:r>
            <w:proofErr w:type="spellStart"/>
            <w:r w:rsidR="007B2210" w:rsidRPr="007B2210">
              <w:rPr>
                <w:rFonts w:cs="Arial"/>
                <w:rtl/>
              </w:rPr>
              <w:t>שהיתה</w:t>
            </w:r>
            <w:proofErr w:type="spellEnd"/>
            <w:r w:rsidR="007B2210" w:rsidRPr="007B2210">
              <w:rPr>
                <w:rFonts w:cs="Arial"/>
                <w:rtl/>
              </w:rPr>
              <w:t xml:space="preserve"> אינה נגאלת אבל נגאלת שתהא לפניו כשדה מקנה</w:t>
            </w:r>
          </w:p>
          <w:p w:rsidR="00331A65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אימת </w:t>
            </w:r>
            <w:proofErr w:type="spellStart"/>
            <w:r w:rsidRPr="007B2210">
              <w:rPr>
                <w:rFonts w:cs="Arial"/>
                <w:rtl/>
              </w:rPr>
              <w:t>אילימא</w:t>
            </w:r>
            <w:proofErr w:type="spellEnd"/>
            <w:r w:rsidRPr="007B2210">
              <w:rPr>
                <w:rFonts w:cs="Arial"/>
                <w:rtl/>
              </w:rPr>
              <w:t xml:space="preserve"> ביובל ראשון </w:t>
            </w:r>
            <w:proofErr w:type="spellStart"/>
            <w:r w:rsidRPr="007B2210">
              <w:rPr>
                <w:rFonts w:cs="Arial"/>
                <w:rtl/>
              </w:rPr>
              <w:t>אמאי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</w:t>
            </w:r>
            <w:r w:rsidRPr="00331A65">
              <w:rPr>
                <w:rFonts w:cs="Arial"/>
                <w:b/>
                <w:bCs/>
                <w:rtl/>
              </w:rPr>
              <w:t>שדה</w:t>
            </w:r>
            <w:r w:rsidRPr="007B2210">
              <w:rPr>
                <w:rFonts w:cs="Arial"/>
                <w:rtl/>
              </w:rPr>
              <w:t xml:space="preserve"> אחוזה </w:t>
            </w:r>
            <w:proofErr w:type="spellStart"/>
            <w:r w:rsidRPr="007B2210">
              <w:rPr>
                <w:rFonts w:cs="Arial"/>
                <w:rtl/>
              </w:rPr>
              <w:t>נמי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הויא</w:t>
            </w:r>
            <w:proofErr w:type="spellEnd"/>
          </w:p>
          <w:p w:rsidR="001C79AF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אלא פשיטא ביובל שני ולמאן </w:t>
            </w:r>
            <w:proofErr w:type="spellStart"/>
            <w:r w:rsidRPr="00331A65">
              <w:rPr>
                <w:rFonts w:cs="Arial"/>
                <w:b/>
                <w:bCs/>
                <w:rtl/>
              </w:rPr>
              <w:t>אילימא</w:t>
            </w:r>
            <w:proofErr w:type="spellEnd"/>
            <w:r w:rsidRPr="007B2210">
              <w:rPr>
                <w:rFonts w:cs="Arial"/>
                <w:rtl/>
              </w:rPr>
              <w:t xml:space="preserve"> לרבי יהודה </w:t>
            </w:r>
            <w:r w:rsidR="00331A65" w:rsidRPr="007B2210">
              <w:rPr>
                <w:rFonts w:cs="Arial"/>
                <w:rtl/>
              </w:rPr>
              <w:t xml:space="preserve">ורבי שמעון </w:t>
            </w: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נפקא</w:t>
            </w:r>
          </w:p>
          <w:p w:rsidR="001C79AF" w:rsidRDefault="007B2210" w:rsidP="001C79AF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>אלא לאו ר</w:t>
            </w:r>
            <w:r w:rsidR="001C79AF">
              <w:rPr>
                <w:rFonts w:cs="Arial" w:hint="cs"/>
                <w:rtl/>
              </w:rPr>
              <w:t>בי</w:t>
            </w:r>
            <w:r w:rsidRPr="007B2210">
              <w:rPr>
                <w:rFonts w:cs="Arial"/>
                <w:rtl/>
              </w:rPr>
              <w:t xml:space="preserve"> אליעזר </w:t>
            </w:r>
          </w:p>
          <w:p w:rsidR="00C27B5F" w:rsidRDefault="008B4855" w:rsidP="001C79AF">
            <w:pPr>
              <w:rPr>
                <w:rFonts w:cs="Arial"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F6A56" wp14:editId="21FF6380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8255</wp:posOffset>
                      </wp:positionV>
                      <wp:extent cx="1511935" cy="143510"/>
                      <wp:effectExtent l="0" t="0" r="12065" b="2794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35" cy="1435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left:0;text-align:left;margin-left:54.35pt;margin-top:.65pt;width:119.0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" filled="f" strokecolor="#f79646 [3209]" strokeweight="2pt"/>
                  </w:pict>
                </mc:Fallback>
              </mc:AlternateContent>
            </w:r>
            <w:r w:rsidR="007B2210" w:rsidRPr="007B2210">
              <w:rPr>
                <w:rFonts w:cs="Arial"/>
                <w:rtl/>
              </w:rPr>
              <w:t xml:space="preserve">ושמע מינה </w:t>
            </w:r>
            <w:r w:rsidR="007B2210" w:rsidRPr="00C27B5F">
              <w:rPr>
                <w:rFonts w:cs="Arial"/>
                <w:b/>
                <w:bCs/>
                <w:rtl/>
              </w:rPr>
              <w:t>טעמא דר</w:t>
            </w:r>
            <w:r w:rsidR="001C79AF" w:rsidRPr="00C27B5F">
              <w:rPr>
                <w:rFonts w:cs="Arial" w:hint="cs"/>
                <w:b/>
                <w:bCs/>
                <w:rtl/>
              </w:rPr>
              <w:t>בי</w:t>
            </w:r>
            <w:r w:rsidR="007B2210" w:rsidRPr="00C27B5F">
              <w:rPr>
                <w:rFonts w:cs="Arial"/>
                <w:b/>
                <w:bCs/>
                <w:rtl/>
              </w:rPr>
              <w:t xml:space="preserve"> אליעזר מהכא</w:t>
            </w:r>
          </w:p>
          <w:p w:rsidR="009039CE" w:rsidRDefault="007B2210" w:rsidP="001C79AF">
            <w:pPr>
              <w:rPr>
                <w:rFonts w:cs="Arial"/>
                <w:rtl/>
              </w:rPr>
            </w:pPr>
            <w:proofErr w:type="spellStart"/>
            <w:r w:rsidRPr="007B2210">
              <w:rPr>
                <w:rFonts w:cs="Arial"/>
                <w:rtl/>
              </w:rPr>
              <w:t>ותסברא</w:t>
            </w:r>
            <w:proofErr w:type="spellEnd"/>
            <w:r w:rsidRPr="007B2210">
              <w:rPr>
                <w:rFonts w:cs="Arial"/>
                <w:rtl/>
              </w:rPr>
              <w:t xml:space="preserve"> רבי יהודה </w:t>
            </w:r>
            <w:r w:rsidR="00C27B5F" w:rsidRPr="007B2210">
              <w:rPr>
                <w:rFonts w:cs="Arial"/>
                <w:rtl/>
              </w:rPr>
              <w:t xml:space="preserve">ורבי שמעון </w:t>
            </w:r>
            <w:r w:rsidRPr="007B2210">
              <w:rPr>
                <w:rFonts w:cs="Arial"/>
                <w:rtl/>
              </w:rPr>
              <w:t xml:space="preserve">האי עוד מאי דרשי ביה אלא הכא במאי עסקינן בשדה שיצאה </w:t>
            </w: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והקדישה כהן ואתו בעלים </w:t>
            </w:r>
            <w:proofErr w:type="spellStart"/>
            <w:r w:rsidRPr="007B2210">
              <w:rPr>
                <w:rFonts w:cs="Arial"/>
                <w:rtl/>
              </w:rPr>
              <w:t>למיפרקה</w:t>
            </w:r>
            <w:proofErr w:type="spellEnd"/>
            <w:r w:rsidRPr="007B2210">
              <w:rPr>
                <w:rFonts w:cs="Arial"/>
                <w:rtl/>
              </w:rPr>
              <w:t xml:space="preserve"> ס"ד </w:t>
            </w:r>
            <w:proofErr w:type="spellStart"/>
            <w:r w:rsidRPr="007B2210">
              <w:rPr>
                <w:rFonts w:cs="Arial"/>
                <w:rtl/>
              </w:rPr>
              <w:t>אמינא</w:t>
            </w:r>
            <w:proofErr w:type="spellEnd"/>
            <w:r w:rsidRPr="007B2210">
              <w:rPr>
                <w:rFonts w:cs="Arial"/>
                <w:rtl/>
              </w:rPr>
              <w:t xml:space="preserve"> לא </w:t>
            </w:r>
            <w:proofErr w:type="spellStart"/>
            <w:r w:rsidRPr="007B2210">
              <w:rPr>
                <w:rFonts w:cs="Arial"/>
                <w:rtl/>
              </w:rPr>
              <w:t>תיפרוק</w:t>
            </w:r>
            <w:proofErr w:type="spellEnd"/>
            <w:r w:rsidRPr="007B2210">
              <w:rPr>
                <w:rFonts w:cs="Arial"/>
                <w:rtl/>
              </w:rPr>
              <w:t xml:space="preserve"> שתהא </w:t>
            </w:r>
            <w:r w:rsidRPr="009039CE">
              <w:rPr>
                <w:rFonts w:cs="Arial"/>
                <w:b/>
                <w:bCs/>
                <w:rtl/>
              </w:rPr>
              <w:t>לפניו</w:t>
            </w:r>
            <w:r w:rsidRPr="007B2210">
              <w:rPr>
                <w:rFonts w:cs="Arial"/>
                <w:rtl/>
              </w:rPr>
              <w:t xml:space="preserve"> כשדה מקנה</w:t>
            </w:r>
          </w:p>
          <w:p w:rsidR="004D5ED4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ת"ל עוד לכמות </w:t>
            </w:r>
            <w:proofErr w:type="spellStart"/>
            <w:r w:rsidRPr="007B2210">
              <w:rPr>
                <w:rFonts w:cs="Arial"/>
                <w:rtl/>
              </w:rPr>
              <w:t>שהיתה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אבל נגאלת שתהא לפניו כשדה מקנה </w:t>
            </w:r>
            <w:proofErr w:type="spellStart"/>
            <w:r w:rsidRPr="007B2210">
              <w:rPr>
                <w:rFonts w:cs="Arial"/>
                <w:rtl/>
              </w:rPr>
              <w:t>והתניא</w:t>
            </w:r>
            <w:proofErr w:type="spellEnd"/>
            <w:r w:rsidRPr="007B2210">
              <w:rPr>
                <w:rFonts w:cs="Arial"/>
                <w:rtl/>
              </w:rPr>
              <w:t xml:space="preserve"> (ויקרא כ</w:t>
            </w:r>
            <w:r w:rsidR="009039CE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</w:t>
            </w:r>
            <w:r w:rsidR="009039CE">
              <w:rPr>
                <w:rFonts w:cs="Arial" w:hint="cs"/>
                <w:rtl/>
              </w:rPr>
              <w:t xml:space="preserve">, </w:t>
            </w:r>
            <w:r w:rsidRPr="007B2210">
              <w:rPr>
                <w:rFonts w:cs="Arial"/>
                <w:rtl/>
              </w:rPr>
              <w:t>כ</w:t>
            </w:r>
            <w:r w:rsidR="009039CE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 xml:space="preserve">ד) </w:t>
            </w:r>
            <w:r w:rsidRPr="004D5ED4">
              <w:rPr>
                <w:rFonts w:cs="Arial"/>
                <w:b/>
                <w:bCs/>
                <w:rtl/>
              </w:rPr>
              <w:t>בשנת היובל</w:t>
            </w:r>
            <w:r w:rsidRPr="007B2210">
              <w:rPr>
                <w:rFonts w:cs="Arial"/>
                <w:rtl/>
              </w:rPr>
              <w:t xml:space="preserve"> ישוב השדה לאשר קנהו מאתו</w:t>
            </w:r>
          </w:p>
          <w:p w:rsidR="004710C4" w:rsidRDefault="007B2210" w:rsidP="004D5ED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יכול יחזור לגזבר שלקחו </w:t>
            </w:r>
            <w:r w:rsidRPr="004710C4">
              <w:rPr>
                <w:rFonts w:cs="Arial"/>
                <w:b/>
                <w:bCs/>
                <w:rtl/>
              </w:rPr>
              <w:t>ממנו</w:t>
            </w:r>
            <w:r w:rsidRPr="007B2210">
              <w:rPr>
                <w:rFonts w:cs="Arial"/>
                <w:rtl/>
              </w:rPr>
              <w:t xml:space="preserve"> תלמוד לומר (ויקרא כ</w:t>
            </w:r>
            <w:r w:rsidR="004D5ED4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</w:t>
            </w:r>
            <w:r w:rsidR="004D5ED4">
              <w:rPr>
                <w:rFonts w:cs="Arial" w:hint="cs"/>
                <w:rtl/>
              </w:rPr>
              <w:t xml:space="preserve">, </w:t>
            </w:r>
            <w:r w:rsidRPr="007B2210">
              <w:rPr>
                <w:rFonts w:cs="Arial"/>
                <w:rtl/>
              </w:rPr>
              <w:t>כ</w:t>
            </w:r>
            <w:r w:rsidR="004D5ED4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 xml:space="preserve">ד) לאשר לו אחוזת הארץ </w:t>
            </w:r>
            <w:r w:rsidRPr="004710C4">
              <w:rPr>
                <w:rFonts w:cs="Arial"/>
                <w:b/>
                <w:bCs/>
                <w:rtl/>
              </w:rPr>
              <w:t>יאמר לאשר לו אחוזת הארץ</w:t>
            </w:r>
          </w:p>
          <w:p w:rsidR="00282049" w:rsidRDefault="007B2210" w:rsidP="004D5ED4">
            <w:pPr>
              <w:rPr>
                <w:rFonts w:cs="Arial"/>
                <w:b/>
                <w:bCs/>
                <w:rtl/>
              </w:rPr>
            </w:pPr>
            <w:r w:rsidRPr="007B2210">
              <w:rPr>
                <w:rFonts w:cs="Arial"/>
                <w:rtl/>
              </w:rPr>
              <w:t>מה תלמוד לומר לאשר קנהו מאתו שדה שיצא</w:t>
            </w:r>
            <w:r w:rsidRPr="00282049">
              <w:rPr>
                <w:rFonts w:cs="Arial"/>
                <w:b/>
                <w:bCs/>
                <w:rtl/>
              </w:rPr>
              <w:t>ת</w:t>
            </w:r>
          </w:p>
          <w:p w:rsidR="00FF275F" w:rsidRDefault="007B2210" w:rsidP="004D5ED4">
            <w:pPr>
              <w:rPr>
                <w:rFonts w:cs="Arial"/>
                <w:rtl/>
              </w:rPr>
            </w:pP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ומכרה כהן והקדישה לוקח וגאלה אחר יכול תחזור לבעלים הראשונים ת"ל לאשר קנהו </w:t>
            </w:r>
            <w:proofErr w:type="spellStart"/>
            <w:r w:rsidRPr="007B2210">
              <w:rPr>
                <w:rFonts w:cs="Arial"/>
                <w:rtl/>
              </w:rPr>
              <w:t>ואיצטריך</w:t>
            </w:r>
            <w:proofErr w:type="spellEnd"/>
            <w:r w:rsidRPr="007B2210">
              <w:rPr>
                <w:rFonts w:cs="Arial"/>
                <w:rtl/>
              </w:rPr>
              <w:t xml:space="preserve"> לא יגאל </w:t>
            </w:r>
            <w:proofErr w:type="spellStart"/>
            <w:r w:rsidRPr="007B2210">
              <w:rPr>
                <w:rFonts w:cs="Arial"/>
                <w:rtl/>
              </w:rPr>
              <w:t>ואיצטריכא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למיכתב</w:t>
            </w:r>
            <w:proofErr w:type="spellEnd"/>
            <w:r w:rsidRPr="007B2210">
              <w:rPr>
                <w:rFonts w:cs="Arial"/>
                <w:rtl/>
              </w:rPr>
              <w:t xml:space="preserve"> לאשר קנהו</w:t>
            </w:r>
          </w:p>
          <w:p w:rsidR="00FF275F" w:rsidRDefault="007B2210" w:rsidP="004D5ED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דאי כתב רחמנא לא יגאל דלא </w:t>
            </w:r>
            <w:proofErr w:type="spellStart"/>
            <w:r w:rsidRPr="007B2210">
              <w:rPr>
                <w:rFonts w:cs="Arial"/>
                <w:rtl/>
              </w:rPr>
              <w:t>קא</w:t>
            </w:r>
            <w:proofErr w:type="spellEnd"/>
            <w:r w:rsidRPr="007B2210">
              <w:rPr>
                <w:rFonts w:cs="Arial"/>
                <w:rtl/>
              </w:rPr>
              <w:t xml:space="preserve"> הדרה כלל</w:t>
            </w:r>
          </w:p>
          <w:p w:rsidR="00FF275F" w:rsidRDefault="007B2210" w:rsidP="004D5ED4">
            <w:pPr>
              <w:rPr>
                <w:rFonts w:cs="Arial"/>
                <w:rtl/>
              </w:rPr>
            </w:pPr>
            <w:r w:rsidRPr="00FF275F">
              <w:rPr>
                <w:rFonts w:cs="Arial"/>
                <w:b/>
                <w:bCs/>
                <w:rtl/>
              </w:rPr>
              <w:t xml:space="preserve">אבל הכא </w:t>
            </w:r>
            <w:proofErr w:type="spellStart"/>
            <w:r w:rsidRPr="00FF275F">
              <w:rPr>
                <w:rFonts w:cs="Arial"/>
                <w:b/>
                <w:bCs/>
                <w:rtl/>
              </w:rPr>
              <w:t>דקא</w:t>
            </w:r>
            <w:proofErr w:type="spellEnd"/>
            <w:r w:rsidRPr="00FF275F">
              <w:rPr>
                <w:rFonts w:cs="Arial"/>
                <w:b/>
                <w:bCs/>
                <w:rtl/>
              </w:rPr>
              <w:t xml:space="preserve"> הדרה </w:t>
            </w:r>
            <w:proofErr w:type="spellStart"/>
            <w:r w:rsidRPr="00FF275F">
              <w:rPr>
                <w:rFonts w:cs="Arial"/>
                <w:b/>
                <w:bCs/>
                <w:rtl/>
              </w:rPr>
              <w:t>תיהדר</w:t>
            </w:r>
            <w:proofErr w:type="spellEnd"/>
            <w:r w:rsidRPr="00FF275F">
              <w:rPr>
                <w:rFonts w:cs="Arial"/>
                <w:b/>
                <w:bCs/>
                <w:rtl/>
              </w:rPr>
              <w:t xml:space="preserve"> למרה קמא</w:t>
            </w:r>
          </w:p>
          <w:p w:rsidR="007B2210" w:rsidRDefault="007B2210" w:rsidP="004D5ED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כתב רחמנא לאשר קנהו ואי כתב רחמנא לאשר קנהו דלא </w:t>
            </w:r>
            <w:proofErr w:type="spellStart"/>
            <w:r w:rsidRPr="0001113A">
              <w:rPr>
                <w:rFonts w:cs="Arial"/>
                <w:b/>
                <w:bCs/>
                <w:rtl/>
              </w:rPr>
              <w:t>קא</w:t>
            </w:r>
            <w:proofErr w:type="spellEnd"/>
            <w:r w:rsidRPr="0001113A">
              <w:rPr>
                <w:rFonts w:cs="Arial"/>
                <w:b/>
                <w:bCs/>
                <w:rtl/>
              </w:rPr>
              <w:t xml:space="preserve"> יהבי</w:t>
            </w:r>
            <w:r w:rsidRPr="007B2210">
              <w:rPr>
                <w:rFonts w:cs="Arial"/>
                <w:rtl/>
              </w:rPr>
              <w:t xml:space="preserve"> בעלים דמי אבל הכא </w:t>
            </w:r>
            <w:proofErr w:type="spellStart"/>
            <w:r w:rsidRPr="0001113A">
              <w:rPr>
                <w:rFonts w:cs="Arial"/>
                <w:b/>
                <w:bCs/>
                <w:rtl/>
              </w:rPr>
              <w:t>דקא</w:t>
            </w:r>
            <w:proofErr w:type="spellEnd"/>
            <w:r w:rsidRPr="0001113A">
              <w:rPr>
                <w:rFonts w:cs="Arial"/>
                <w:b/>
                <w:bCs/>
                <w:rtl/>
              </w:rPr>
              <w:t xml:space="preserve"> יהבי</w:t>
            </w:r>
            <w:r w:rsidRPr="007B2210">
              <w:rPr>
                <w:rFonts w:cs="Arial"/>
                <w:rtl/>
              </w:rPr>
              <w:t xml:space="preserve"> דמי תיקום </w:t>
            </w:r>
            <w:proofErr w:type="spellStart"/>
            <w:r w:rsidRPr="007B2210">
              <w:rPr>
                <w:rFonts w:cs="Arial"/>
                <w:rtl/>
              </w:rPr>
              <w:t>בידי</w:t>
            </w:r>
            <w:r w:rsidRPr="0001113A">
              <w:rPr>
                <w:rFonts w:cs="Arial"/>
                <w:b/>
                <w:bCs/>
                <w:rtl/>
              </w:rPr>
              <w:t>י</w:t>
            </w:r>
            <w:r w:rsidRPr="007B2210">
              <w:rPr>
                <w:rFonts w:cs="Arial"/>
                <w:rtl/>
              </w:rPr>
              <w:t>הו</w:t>
            </w:r>
            <w:proofErr w:type="spellEnd"/>
            <w:r w:rsidRPr="007B2210">
              <w:rPr>
                <w:rFonts w:cs="Arial"/>
                <w:rtl/>
              </w:rPr>
              <w:t xml:space="preserve"> כתב רחמנא לא יגאל ואי כתב רחמנא לא יגאל ולא כתב עוד </w:t>
            </w:r>
            <w:proofErr w:type="spellStart"/>
            <w:r w:rsidRPr="007B2210">
              <w:rPr>
                <w:rFonts w:cs="Arial"/>
                <w:rtl/>
              </w:rPr>
              <w:t>הוה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אמינא</w:t>
            </w:r>
            <w:proofErr w:type="spellEnd"/>
            <w:r w:rsidRPr="007B2210">
              <w:rPr>
                <w:rFonts w:cs="Arial"/>
                <w:rtl/>
              </w:rPr>
              <w:t xml:space="preserve"> לא </w:t>
            </w:r>
            <w:proofErr w:type="spellStart"/>
            <w:r w:rsidRPr="007B2210">
              <w:rPr>
                <w:rFonts w:cs="Arial"/>
                <w:rtl/>
              </w:rPr>
              <w:t>תיפרוק</w:t>
            </w:r>
            <w:proofErr w:type="spellEnd"/>
            <w:r w:rsidRPr="007B2210">
              <w:rPr>
                <w:rFonts w:cs="Arial"/>
                <w:rtl/>
              </w:rPr>
              <w:t xml:space="preserve"> כלל כתב רחמנא עוד לכמות </w:t>
            </w:r>
            <w:proofErr w:type="spellStart"/>
            <w:r w:rsidRPr="007B2210">
              <w:rPr>
                <w:rFonts w:cs="Arial"/>
                <w:rtl/>
              </w:rPr>
              <w:t>שהיתה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אבל נגאלת שתהא לפניו כשדה מקנה</w:t>
            </w:r>
          </w:p>
          <w:p w:rsidR="00953960" w:rsidRDefault="00953960" w:rsidP="004D5ED4">
            <w:r w:rsidRPr="00953960">
              <w:rPr>
                <w:rFonts w:cs="Arial"/>
                <w:rtl/>
              </w:rPr>
              <w:t xml:space="preserve">מאי הוי עלה </w:t>
            </w:r>
            <w:r w:rsidRPr="00953960">
              <w:rPr>
                <w:rFonts w:cs="Arial"/>
                <w:b/>
                <w:bCs/>
                <w:rtl/>
              </w:rPr>
              <w:t>אמר רבא אמר קרא והיה השדה בצאתו ביובל בצאתו מיד אחר</w:t>
            </w:r>
          </w:p>
        </w:tc>
        <w:tc>
          <w:tcPr>
            <w:tcW w:w="4598" w:type="dxa"/>
          </w:tcPr>
          <w:p w:rsidR="004F5CE2" w:rsidRDefault="004F5CE2" w:rsidP="00597D54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ערכין כ"ו עמוד ב'</w:t>
            </w:r>
          </w:p>
          <w:p w:rsidR="008E5BA3" w:rsidRDefault="007C497A" w:rsidP="00597D54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C8777" wp14:editId="1505AF6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5715</wp:posOffset>
                      </wp:positionV>
                      <wp:extent cx="1944000" cy="143510"/>
                      <wp:effectExtent l="0" t="0" r="18415" b="2794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0" cy="1435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14.95pt;margin-top:.45pt;width:153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" filled="f" strokecolor="#f79646 [3209]" strokeweight="2pt"/>
                  </w:pict>
                </mc:Fallback>
              </mc:AlternateContent>
            </w:r>
            <w:proofErr w:type="spellStart"/>
            <w:r w:rsidR="008E5BA3" w:rsidRPr="008E5BA3">
              <w:rPr>
                <w:rFonts w:cs="Arial"/>
                <w:b/>
                <w:bCs/>
                <w:rtl/>
              </w:rPr>
              <w:t>איבעיא</w:t>
            </w:r>
            <w:proofErr w:type="spellEnd"/>
            <w:r w:rsidR="008E5BA3" w:rsidRPr="008E5BA3">
              <w:rPr>
                <w:rFonts w:cs="Arial"/>
                <w:b/>
                <w:bCs/>
                <w:rtl/>
              </w:rPr>
              <w:t xml:space="preserve"> להו בעלים ביובל שני כאחר דמו או לא</w:t>
            </w:r>
          </w:p>
          <w:p w:rsidR="003E44B0" w:rsidRPr="003B611D" w:rsidRDefault="007B2210" w:rsidP="00597D54">
            <w:pPr>
              <w:rPr>
                <w:rFonts w:cs="Arial"/>
                <w:b/>
                <w:bCs/>
                <w:rtl/>
              </w:rPr>
            </w:pPr>
            <w:r w:rsidRPr="003B611D">
              <w:rPr>
                <w:rFonts w:cs="Arial"/>
                <w:b/>
                <w:bCs/>
                <w:rtl/>
              </w:rPr>
              <w:t xml:space="preserve">תא שמע </w:t>
            </w:r>
          </w:p>
          <w:p w:rsidR="003E44B0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>(ויקרא כ</w:t>
            </w:r>
            <w:r w:rsidR="003E44B0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ז, כ</w:t>
            </w:r>
            <w:r w:rsidR="003E44B0">
              <w:rPr>
                <w:rFonts w:cs="Arial" w:hint="cs"/>
                <w:rtl/>
              </w:rPr>
              <w:t>'</w:t>
            </w:r>
            <w:r w:rsidRPr="007B2210">
              <w:rPr>
                <w:rFonts w:cs="Arial"/>
                <w:rtl/>
              </w:rPr>
              <w:t xml:space="preserve">) לא יגאל יכול לא תהא נגאלת שתהא לפניו כשדה מקנה ת"ל עוד לכמות </w:t>
            </w:r>
            <w:proofErr w:type="spellStart"/>
            <w:r w:rsidRPr="007B2210">
              <w:rPr>
                <w:rFonts w:cs="Arial"/>
                <w:rtl/>
              </w:rPr>
              <w:t>שהיתה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אבל נגאלת שתהא לפניו כשדה מקנה</w:t>
            </w:r>
          </w:p>
          <w:p w:rsidR="00331A65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אימת </w:t>
            </w:r>
            <w:proofErr w:type="spellStart"/>
            <w:r w:rsidRPr="007B2210">
              <w:rPr>
                <w:rFonts w:cs="Arial"/>
                <w:rtl/>
              </w:rPr>
              <w:t>אילימא</w:t>
            </w:r>
            <w:proofErr w:type="spellEnd"/>
            <w:r w:rsidRPr="007B2210">
              <w:rPr>
                <w:rFonts w:cs="Arial"/>
                <w:rtl/>
              </w:rPr>
              <w:t xml:space="preserve"> ביובל ראשון </w:t>
            </w:r>
            <w:proofErr w:type="spellStart"/>
            <w:r w:rsidRPr="007B2210">
              <w:rPr>
                <w:rFonts w:cs="Arial"/>
                <w:rtl/>
              </w:rPr>
              <w:t>אמאי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אחוזה </w:t>
            </w:r>
            <w:proofErr w:type="spellStart"/>
            <w:r w:rsidRPr="007B2210">
              <w:rPr>
                <w:rFonts w:cs="Arial"/>
                <w:rtl/>
              </w:rPr>
              <w:t>נמי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הויא</w:t>
            </w:r>
            <w:proofErr w:type="spellEnd"/>
          </w:p>
          <w:p w:rsidR="001C79AF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אלא פשיטא ביובל שני ולמאן </w:t>
            </w:r>
            <w:r w:rsidRPr="00331A65">
              <w:rPr>
                <w:rFonts w:cs="Arial"/>
                <w:b/>
                <w:bCs/>
                <w:rtl/>
              </w:rPr>
              <w:t>אי</w:t>
            </w:r>
            <w:r w:rsidRPr="007B2210">
              <w:rPr>
                <w:rFonts w:cs="Arial"/>
                <w:rtl/>
              </w:rPr>
              <w:t xml:space="preserve"> לרבי יהודה ורבי שמעון </w:t>
            </w: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נפקא</w:t>
            </w:r>
          </w:p>
          <w:p w:rsidR="001C79AF" w:rsidRDefault="007B2210" w:rsidP="00597D54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אלא לאו </w:t>
            </w:r>
            <w:r w:rsidRPr="001C79AF">
              <w:rPr>
                <w:rFonts w:cs="Arial"/>
                <w:b/>
                <w:bCs/>
                <w:rtl/>
              </w:rPr>
              <w:t>ל</w:t>
            </w:r>
            <w:r w:rsidRPr="007B2210">
              <w:rPr>
                <w:rFonts w:cs="Arial"/>
                <w:rtl/>
              </w:rPr>
              <w:t>רבי אליעזר</w:t>
            </w:r>
          </w:p>
          <w:p w:rsidR="00C27B5F" w:rsidRDefault="008B4855" w:rsidP="00597D54">
            <w:pPr>
              <w:rPr>
                <w:rFonts w:cs="Arial"/>
                <w:rtl/>
              </w:rPr>
            </w:pPr>
            <w:bookmarkStart w:id="0" w:name="_GoBack"/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D6F61" wp14:editId="7706A358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8255</wp:posOffset>
                      </wp:positionV>
                      <wp:extent cx="1583690" cy="143510"/>
                      <wp:effectExtent l="0" t="0" r="16510" b="2794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690" cy="1435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7.2pt;margin-top:.65pt;width:124.7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" filled="f" strokecolor="#f79646 [3209]" strokeweight="2pt"/>
                  </w:pict>
                </mc:Fallback>
              </mc:AlternateContent>
            </w:r>
            <w:bookmarkEnd w:id="0"/>
            <w:r w:rsidR="007B2210" w:rsidRPr="007B2210">
              <w:rPr>
                <w:rFonts w:cs="Arial"/>
                <w:rtl/>
              </w:rPr>
              <w:t xml:space="preserve">ושמע מינה </w:t>
            </w:r>
            <w:r w:rsidR="007B2210" w:rsidRPr="00C27B5F">
              <w:rPr>
                <w:rFonts w:cs="Arial"/>
                <w:b/>
                <w:bCs/>
                <w:rtl/>
              </w:rPr>
              <w:t>בעלים ביובל שני כאחר דמו</w:t>
            </w:r>
          </w:p>
          <w:p w:rsidR="009039CE" w:rsidRDefault="007B2210" w:rsidP="009039CE">
            <w:pPr>
              <w:rPr>
                <w:rFonts w:cs="Arial"/>
                <w:rtl/>
              </w:rPr>
            </w:pPr>
            <w:proofErr w:type="spellStart"/>
            <w:r w:rsidRPr="007B2210">
              <w:rPr>
                <w:rFonts w:cs="Arial"/>
                <w:rtl/>
              </w:rPr>
              <w:t>ותסברא</w:t>
            </w:r>
            <w:proofErr w:type="spellEnd"/>
            <w:r w:rsidRPr="007B2210">
              <w:rPr>
                <w:rFonts w:cs="Arial"/>
                <w:rtl/>
              </w:rPr>
              <w:t xml:space="preserve"> רבי יהודה ורבי שמעון האי עוד מאי דרשי ביה אלא הכא במאי עסקינן בשדה שיצאה </w:t>
            </w: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והקדישה כהן ואתו בעלים </w:t>
            </w:r>
            <w:proofErr w:type="spellStart"/>
            <w:r w:rsidRPr="007B2210">
              <w:rPr>
                <w:rFonts w:cs="Arial"/>
                <w:rtl/>
              </w:rPr>
              <w:t>למיפרקה</w:t>
            </w:r>
            <w:proofErr w:type="spellEnd"/>
            <w:r w:rsidRPr="007B2210">
              <w:rPr>
                <w:rFonts w:cs="Arial"/>
                <w:rtl/>
              </w:rPr>
              <w:t xml:space="preserve"> ס"ד </w:t>
            </w:r>
            <w:proofErr w:type="spellStart"/>
            <w:r w:rsidRPr="007B2210">
              <w:rPr>
                <w:rFonts w:cs="Arial"/>
                <w:rtl/>
              </w:rPr>
              <w:t>אמינא</w:t>
            </w:r>
            <w:proofErr w:type="spellEnd"/>
            <w:r w:rsidRPr="007B2210">
              <w:rPr>
                <w:rFonts w:cs="Arial"/>
                <w:rtl/>
              </w:rPr>
              <w:t xml:space="preserve"> לא </w:t>
            </w:r>
            <w:proofErr w:type="spellStart"/>
            <w:r w:rsidRPr="007B2210">
              <w:rPr>
                <w:rFonts w:cs="Arial"/>
                <w:rtl/>
              </w:rPr>
              <w:t>תיפרוק</w:t>
            </w:r>
            <w:proofErr w:type="spellEnd"/>
            <w:r w:rsidRPr="007B2210">
              <w:rPr>
                <w:rFonts w:cs="Arial"/>
                <w:rtl/>
              </w:rPr>
              <w:t xml:space="preserve"> שתהא כשדה מקנה</w:t>
            </w:r>
          </w:p>
          <w:p w:rsidR="004D5ED4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ת"ל עוד לכמות </w:t>
            </w:r>
            <w:proofErr w:type="spellStart"/>
            <w:r w:rsidRPr="007B2210">
              <w:rPr>
                <w:rFonts w:cs="Arial"/>
                <w:rtl/>
              </w:rPr>
              <w:t>שהיתה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אבל נגאלת שתהא לפניו כשדה מקנה </w:t>
            </w:r>
            <w:proofErr w:type="spellStart"/>
            <w:r w:rsidRPr="007B2210">
              <w:rPr>
                <w:rFonts w:cs="Arial"/>
                <w:rtl/>
              </w:rPr>
              <w:t>והתניא</w:t>
            </w:r>
            <w:proofErr w:type="spellEnd"/>
            <w:r w:rsidRPr="007B2210">
              <w:rPr>
                <w:rFonts w:cs="Arial"/>
                <w:rtl/>
              </w:rPr>
              <w:t xml:space="preserve"> (ויקרא כ</w:t>
            </w:r>
            <w:r w:rsidR="009039CE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ז, כ</w:t>
            </w:r>
            <w:r w:rsidR="009039CE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ד) ישוב השדה לאשר קנהו מאתו</w:t>
            </w:r>
          </w:p>
          <w:p w:rsidR="004710C4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יכול יחזור לגזבר שלקחה </w:t>
            </w:r>
            <w:r w:rsidRPr="004710C4">
              <w:rPr>
                <w:rFonts w:cs="Arial"/>
                <w:b/>
                <w:bCs/>
                <w:rtl/>
              </w:rPr>
              <w:t>הימנו</w:t>
            </w:r>
            <w:r w:rsidRPr="007B2210">
              <w:rPr>
                <w:rFonts w:cs="Arial"/>
                <w:rtl/>
              </w:rPr>
              <w:t xml:space="preserve"> </w:t>
            </w:r>
            <w:r w:rsidR="004D5ED4" w:rsidRPr="007B2210">
              <w:rPr>
                <w:rFonts w:cs="Arial"/>
                <w:rtl/>
              </w:rPr>
              <w:t xml:space="preserve">תלמוד לומר </w:t>
            </w:r>
            <w:r w:rsidRPr="007B2210">
              <w:rPr>
                <w:rFonts w:cs="Arial"/>
                <w:rtl/>
              </w:rPr>
              <w:t>(ויקרא כ</w:t>
            </w:r>
            <w:r w:rsidR="004D5ED4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ז, כ</w:t>
            </w:r>
            <w:r w:rsidR="004D5ED4">
              <w:rPr>
                <w:rFonts w:cs="Arial" w:hint="cs"/>
                <w:rtl/>
              </w:rPr>
              <w:t>"</w:t>
            </w:r>
            <w:r w:rsidRPr="007B2210">
              <w:rPr>
                <w:rFonts w:cs="Arial"/>
                <w:rtl/>
              </w:rPr>
              <w:t>ד) לאשר לו אחוזת הארץ</w:t>
            </w:r>
          </w:p>
          <w:p w:rsidR="00282049" w:rsidRDefault="00282049" w:rsidP="009039CE">
            <w:pPr>
              <w:rPr>
                <w:rFonts w:cs="Arial"/>
                <w:rtl/>
              </w:rPr>
            </w:pPr>
          </w:p>
          <w:p w:rsidR="00282049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>מה תלמוד לומר לאשר קנהו שדה שיצא</w:t>
            </w:r>
            <w:r w:rsidRPr="00282049">
              <w:rPr>
                <w:rFonts w:cs="Arial"/>
                <w:b/>
                <w:bCs/>
                <w:rtl/>
              </w:rPr>
              <w:t>ה</w:t>
            </w:r>
          </w:p>
          <w:p w:rsidR="00FF275F" w:rsidRDefault="007B2210" w:rsidP="009039CE">
            <w:pPr>
              <w:rPr>
                <w:rFonts w:cs="Arial"/>
                <w:rtl/>
              </w:rPr>
            </w:pPr>
            <w:proofErr w:type="spellStart"/>
            <w:r w:rsidRPr="007B2210">
              <w:rPr>
                <w:rFonts w:cs="Arial"/>
                <w:rtl/>
              </w:rPr>
              <w:t>לכהנים</w:t>
            </w:r>
            <w:proofErr w:type="spellEnd"/>
            <w:r w:rsidRPr="007B2210">
              <w:rPr>
                <w:rFonts w:cs="Arial"/>
                <w:rtl/>
              </w:rPr>
              <w:t xml:space="preserve"> ומכרה כהן והקדישה לוקח וגאלה אחר יכול תחזור לבעלים הראשונים ת"ל לאשר קנהו </w:t>
            </w:r>
            <w:proofErr w:type="spellStart"/>
            <w:r w:rsidRPr="007B2210">
              <w:rPr>
                <w:rFonts w:cs="Arial"/>
                <w:rtl/>
              </w:rPr>
              <w:t>ואיצטריך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282049">
              <w:rPr>
                <w:rFonts w:cs="Arial"/>
                <w:b/>
                <w:bCs/>
                <w:rtl/>
              </w:rPr>
              <w:t>למיכתב</w:t>
            </w:r>
            <w:proofErr w:type="spellEnd"/>
            <w:r w:rsidRPr="007B2210">
              <w:rPr>
                <w:rFonts w:cs="Arial"/>
                <w:rtl/>
              </w:rPr>
              <w:t xml:space="preserve"> לא יגאל </w:t>
            </w:r>
            <w:proofErr w:type="spellStart"/>
            <w:r w:rsidRPr="007B2210">
              <w:rPr>
                <w:rFonts w:cs="Arial"/>
                <w:rtl/>
              </w:rPr>
              <w:t>ואיצטריך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למיכתב</w:t>
            </w:r>
            <w:proofErr w:type="spellEnd"/>
            <w:r w:rsidRPr="007B2210">
              <w:rPr>
                <w:rFonts w:cs="Arial"/>
                <w:rtl/>
              </w:rPr>
              <w:t xml:space="preserve"> לאשר קנהו</w:t>
            </w:r>
          </w:p>
          <w:p w:rsidR="00FF275F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דאי כתב רחמנא לא יגאל דלא </w:t>
            </w:r>
            <w:proofErr w:type="spellStart"/>
            <w:r w:rsidRPr="007B2210">
              <w:rPr>
                <w:rFonts w:cs="Arial"/>
                <w:rtl/>
              </w:rPr>
              <w:t>קא</w:t>
            </w:r>
            <w:proofErr w:type="spellEnd"/>
            <w:r w:rsidRPr="007B2210">
              <w:rPr>
                <w:rFonts w:cs="Arial"/>
                <w:rtl/>
              </w:rPr>
              <w:t xml:space="preserve"> הדרא כלל</w:t>
            </w:r>
          </w:p>
          <w:p w:rsidR="00FF275F" w:rsidRDefault="00FF275F" w:rsidP="009039CE">
            <w:pPr>
              <w:rPr>
                <w:rFonts w:cs="Arial"/>
                <w:rtl/>
              </w:rPr>
            </w:pPr>
          </w:p>
          <w:p w:rsidR="0001113A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כתב רחמנא לאשר קנהו ואי כתב רחמנא לאשר קנהו דלא </w:t>
            </w:r>
            <w:proofErr w:type="spellStart"/>
            <w:r w:rsidRPr="0001113A">
              <w:rPr>
                <w:rFonts w:cs="Arial"/>
                <w:b/>
                <w:bCs/>
                <w:rtl/>
              </w:rPr>
              <w:t>קיהבי</w:t>
            </w:r>
            <w:proofErr w:type="spellEnd"/>
            <w:r w:rsidRPr="007B2210">
              <w:rPr>
                <w:rFonts w:cs="Arial"/>
                <w:rtl/>
              </w:rPr>
              <w:t xml:space="preserve"> בעלים דמי אבל הכא </w:t>
            </w:r>
            <w:proofErr w:type="spellStart"/>
            <w:r w:rsidRPr="0001113A">
              <w:rPr>
                <w:rFonts w:cs="Arial"/>
                <w:b/>
                <w:bCs/>
                <w:rtl/>
              </w:rPr>
              <w:t>דיהבי</w:t>
            </w:r>
            <w:proofErr w:type="spellEnd"/>
            <w:r w:rsidRPr="0001113A">
              <w:rPr>
                <w:rFonts w:cs="Arial"/>
                <w:b/>
                <w:bCs/>
                <w:rtl/>
              </w:rPr>
              <w:t xml:space="preserve"> בעלים</w:t>
            </w:r>
            <w:r w:rsidRPr="007B2210">
              <w:rPr>
                <w:rFonts w:cs="Arial"/>
                <w:rtl/>
              </w:rPr>
              <w:t xml:space="preserve"> דמי </w:t>
            </w:r>
            <w:proofErr w:type="spellStart"/>
            <w:r w:rsidRPr="0001113A">
              <w:rPr>
                <w:rFonts w:cs="Arial"/>
                <w:b/>
                <w:bCs/>
                <w:rtl/>
              </w:rPr>
              <w:t>ד</w:t>
            </w:r>
            <w:r w:rsidRPr="007B2210">
              <w:rPr>
                <w:rFonts w:cs="Arial"/>
                <w:rtl/>
              </w:rPr>
              <w:t>תיקום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בידיהו</w:t>
            </w:r>
            <w:proofErr w:type="spellEnd"/>
            <w:r w:rsidRPr="007B2210">
              <w:rPr>
                <w:rFonts w:cs="Arial"/>
                <w:rtl/>
              </w:rPr>
              <w:t xml:space="preserve"> כתב רחמנא לא יגאל ואי כתב רחמנא לא יגאל ולא כתב עוד </w:t>
            </w:r>
            <w:proofErr w:type="spellStart"/>
            <w:r w:rsidRPr="007B2210">
              <w:rPr>
                <w:rFonts w:cs="Arial"/>
                <w:rtl/>
              </w:rPr>
              <w:t>הוה</w:t>
            </w:r>
            <w:proofErr w:type="spellEnd"/>
            <w:r w:rsidRPr="007B2210">
              <w:rPr>
                <w:rFonts w:cs="Arial"/>
                <w:rtl/>
              </w:rPr>
              <w:t xml:space="preserve"> </w:t>
            </w:r>
            <w:proofErr w:type="spellStart"/>
            <w:r w:rsidRPr="007B2210">
              <w:rPr>
                <w:rFonts w:cs="Arial"/>
                <w:rtl/>
              </w:rPr>
              <w:t>אמינא</w:t>
            </w:r>
            <w:proofErr w:type="spellEnd"/>
            <w:r w:rsidRPr="007B2210">
              <w:rPr>
                <w:rFonts w:cs="Arial"/>
                <w:rtl/>
              </w:rPr>
              <w:t xml:space="preserve"> לא </w:t>
            </w:r>
            <w:proofErr w:type="spellStart"/>
            <w:r w:rsidRPr="007B2210">
              <w:rPr>
                <w:rFonts w:cs="Arial"/>
                <w:rtl/>
              </w:rPr>
              <w:t>תיפרוק</w:t>
            </w:r>
            <w:proofErr w:type="spellEnd"/>
            <w:r w:rsidRPr="007B2210">
              <w:rPr>
                <w:rFonts w:cs="Arial"/>
                <w:rtl/>
              </w:rPr>
              <w:t xml:space="preserve"> כלל כתב רחמנא עוד לכמות </w:t>
            </w:r>
            <w:proofErr w:type="spellStart"/>
            <w:r w:rsidRPr="007B2210">
              <w:rPr>
                <w:rFonts w:cs="Arial"/>
                <w:rtl/>
              </w:rPr>
              <w:t>שהיתה</w:t>
            </w:r>
            <w:proofErr w:type="spellEnd"/>
            <w:r w:rsidRPr="007B2210">
              <w:rPr>
                <w:rFonts w:cs="Arial"/>
                <w:rtl/>
              </w:rPr>
              <w:t xml:space="preserve"> אינה נגאלת אבל נגאלת שתהא לפניו כשדה מקנה</w:t>
            </w:r>
          </w:p>
          <w:p w:rsidR="007B2210" w:rsidRPr="007B2210" w:rsidRDefault="007B2210" w:rsidP="009039CE">
            <w:pPr>
              <w:rPr>
                <w:rFonts w:cs="Arial"/>
                <w:rtl/>
              </w:rPr>
            </w:pPr>
            <w:r w:rsidRPr="007B2210">
              <w:rPr>
                <w:rFonts w:cs="Arial"/>
                <w:rtl/>
              </w:rPr>
              <w:t xml:space="preserve">מאי הוי עלה </w:t>
            </w:r>
            <w:r w:rsidRPr="00953960">
              <w:rPr>
                <w:rFonts w:cs="Arial"/>
                <w:b/>
                <w:bCs/>
                <w:rtl/>
              </w:rPr>
              <w:t xml:space="preserve">ת"ש ר' אליעזר אומר גאלה בעלים ביובל שני יוצאה </w:t>
            </w:r>
            <w:proofErr w:type="spellStart"/>
            <w:r w:rsidRPr="00953960">
              <w:rPr>
                <w:rFonts w:cs="Arial"/>
                <w:b/>
                <w:bCs/>
                <w:rtl/>
              </w:rPr>
              <w:t>לכהנים</w:t>
            </w:r>
            <w:proofErr w:type="spellEnd"/>
            <w:r w:rsidRPr="00953960">
              <w:rPr>
                <w:rFonts w:cs="Arial"/>
                <w:b/>
                <w:bCs/>
                <w:rtl/>
              </w:rPr>
              <w:t xml:space="preserve"> ביובל</w:t>
            </w:r>
          </w:p>
        </w:tc>
      </w:tr>
    </w:tbl>
    <w:p w:rsidR="00D554EC" w:rsidRDefault="00D554EC" w:rsidP="007B2210"/>
    <w:sectPr w:rsidR="00D554EC" w:rsidSect="007B2210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03" w:rsidRDefault="007E1E03" w:rsidP="002639BB">
      <w:pPr>
        <w:spacing w:after="0" w:line="240" w:lineRule="auto"/>
      </w:pPr>
      <w:r>
        <w:separator/>
      </w:r>
    </w:p>
  </w:endnote>
  <w:endnote w:type="continuationSeparator" w:id="0">
    <w:p w:rsidR="007E1E03" w:rsidRDefault="007E1E03" w:rsidP="0026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BB" w:rsidRDefault="002639BB" w:rsidP="002639BB">
    <w:pPr>
      <w:pStyle w:val="Footer"/>
    </w:pPr>
    <w:r>
      <w:rPr>
        <w:rFonts w:hint="cs"/>
        <w:rtl/>
      </w:rPr>
      <w:t>י.ק. תמוז תשע"ט</w:t>
    </w:r>
  </w:p>
  <w:p w:rsidR="002639BB" w:rsidRDefault="00263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03" w:rsidRDefault="007E1E03" w:rsidP="002639BB">
      <w:pPr>
        <w:spacing w:after="0" w:line="240" w:lineRule="auto"/>
      </w:pPr>
      <w:r>
        <w:separator/>
      </w:r>
    </w:p>
  </w:footnote>
  <w:footnote w:type="continuationSeparator" w:id="0">
    <w:p w:rsidR="007E1E03" w:rsidRDefault="007E1E03" w:rsidP="00263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EC"/>
    <w:rsid w:val="0001113A"/>
    <w:rsid w:val="001C1D7A"/>
    <w:rsid w:val="001C79AF"/>
    <w:rsid w:val="001E5A75"/>
    <w:rsid w:val="001F7349"/>
    <w:rsid w:val="002639BB"/>
    <w:rsid w:val="00266164"/>
    <w:rsid w:val="00282049"/>
    <w:rsid w:val="00331A65"/>
    <w:rsid w:val="003B611D"/>
    <w:rsid w:val="003E44B0"/>
    <w:rsid w:val="004710C4"/>
    <w:rsid w:val="004D5ED4"/>
    <w:rsid w:val="004F5CE2"/>
    <w:rsid w:val="00682012"/>
    <w:rsid w:val="00791DD4"/>
    <w:rsid w:val="007B2210"/>
    <w:rsid w:val="007C497A"/>
    <w:rsid w:val="007E1E03"/>
    <w:rsid w:val="008B4855"/>
    <w:rsid w:val="008E5BA3"/>
    <w:rsid w:val="009039CE"/>
    <w:rsid w:val="00953960"/>
    <w:rsid w:val="00C27B5F"/>
    <w:rsid w:val="00D554EC"/>
    <w:rsid w:val="00DA52A9"/>
    <w:rsid w:val="00E20EA0"/>
    <w:rsid w:val="00F206B7"/>
    <w:rsid w:val="00FA2262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F73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7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63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BB"/>
  </w:style>
  <w:style w:type="paragraph" w:styleId="Footer">
    <w:name w:val="footer"/>
    <w:basedOn w:val="Normal"/>
    <w:link w:val="FooterChar"/>
    <w:uiPriority w:val="99"/>
    <w:unhideWhenUsed/>
    <w:rsid w:val="00263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BB"/>
  </w:style>
  <w:style w:type="paragraph" w:styleId="BalloonText">
    <w:name w:val="Balloon Text"/>
    <w:basedOn w:val="Normal"/>
    <w:link w:val="BalloonTextChar"/>
    <w:uiPriority w:val="99"/>
    <w:semiHidden/>
    <w:unhideWhenUsed/>
    <w:rsid w:val="0026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F73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7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63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BB"/>
  </w:style>
  <w:style w:type="paragraph" w:styleId="Footer">
    <w:name w:val="footer"/>
    <w:basedOn w:val="Normal"/>
    <w:link w:val="FooterChar"/>
    <w:uiPriority w:val="99"/>
    <w:unhideWhenUsed/>
    <w:rsid w:val="00263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BB"/>
  </w:style>
  <w:style w:type="paragraph" w:styleId="BalloonText">
    <w:name w:val="Balloon Text"/>
    <w:basedOn w:val="Normal"/>
    <w:link w:val="BalloonTextChar"/>
    <w:uiPriority w:val="99"/>
    <w:semiHidden/>
    <w:unhideWhenUsed/>
    <w:rsid w:val="0026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459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ערכין כ"ו עמוד א' ועמוד ב'</vt:lpstr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ערכין כ"ו עמוד א' ועמוד ב'</dc:title>
  <dc:creator>Joshua Klein</dc:creator>
  <cp:lastModifiedBy>Joshua Klein</cp:lastModifiedBy>
  <cp:revision>10</cp:revision>
  <cp:lastPrinted>2019-07-09T17:11:00Z</cp:lastPrinted>
  <dcterms:created xsi:type="dcterms:W3CDTF">2019-07-09T02:56:00Z</dcterms:created>
  <dcterms:modified xsi:type="dcterms:W3CDTF">2019-07-09T17:12:00Z</dcterms:modified>
</cp:coreProperties>
</file>