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682" w:rsidRDefault="00BA3682" w:rsidP="00BA3682">
      <w:pPr>
        <w:pStyle w:val="af2"/>
        <w:rPr>
          <w:rtl/>
        </w:rPr>
      </w:pPr>
      <w:r>
        <w:rPr>
          <w:rFonts w:hint="cs"/>
          <w:rtl/>
        </w:rPr>
        <w:t>פת הבאה בכסנין</w:t>
      </w:r>
    </w:p>
    <w:p w:rsidR="00BA3682" w:rsidRDefault="00BA3682" w:rsidP="00BA3682">
      <w:pPr>
        <w:pStyle w:val="af0"/>
        <w:rPr>
          <w:rtl/>
        </w:rPr>
      </w:pPr>
      <w:r>
        <w:rPr>
          <w:rFonts w:hint="cs"/>
          <w:rtl/>
        </w:rPr>
        <w:t>איתן רוזנפלדר</w:t>
      </w:r>
      <w:r>
        <w:rPr>
          <w:rStyle w:val="ad"/>
          <w:rtl/>
        </w:rPr>
        <w:footnoteReference w:customMarkFollows="1" w:id="1"/>
        <w:t>*</w:t>
      </w:r>
    </w:p>
    <w:p w:rsidR="00BA3682" w:rsidRDefault="00BA3682" w:rsidP="00BA3682">
      <w:pPr>
        <w:pStyle w:val="af0"/>
        <w:rPr>
          <w:rtl/>
        </w:rPr>
      </w:pPr>
    </w:p>
    <w:p w:rsidR="00BA3682" w:rsidRPr="00BA3682" w:rsidRDefault="00BA3682" w:rsidP="00BA3682">
      <w:pPr>
        <w:rPr>
          <w:rtl/>
        </w:rPr>
      </w:pPr>
      <w:r w:rsidRPr="00BA3682">
        <w:rPr>
          <w:rtl/>
        </w:rPr>
        <w:t>במאמר זה נבחן את סוגיית פת הבאה בכסנין, על מנת להגיע לשורת ההלכה בצלחת. לשם כך, נעסוק בקצרה בגמרא ובראשונים, לאחר מכן נעבור לאחרונים ולהלכה למעשה.</w:t>
      </w:r>
    </w:p>
    <w:p w:rsidR="00BA3682" w:rsidRPr="00BA3682" w:rsidRDefault="00BA3682" w:rsidP="00BA3682">
      <w:pPr>
        <w:rPr>
          <w:rtl/>
        </w:rPr>
      </w:pPr>
    </w:p>
    <w:p w:rsidR="00BA3682" w:rsidRPr="00BA3682" w:rsidRDefault="00BA3682" w:rsidP="00BA3682">
      <w:pPr>
        <w:pStyle w:val="a4"/>
        <w:rPr>
          <w:rtl/>
        </w:rPr>
      </w:pPr>
      <w:r w:rsidRPr="00BA3682">
        <w:rPr>
          <w:rtl/>
        </w:rPr>
        <w:t>ברכה על פת הבאה בכסנין</w:t>
      </w:r>
    </w:p>
    <w:p w:rsidR="00BA3682" w:rsidRPr="00BA3682" w:rsidRDefault="00BA3682" w:rsidP="00BA3682">
      <w:pPr>
        <w:rPr>
          <w:rtl/>
        </w:rPr>
      </w:pPr>
      <w:r>
        <w:rPr>
          <w:rtl/>
        </w:rPr>
        <w:t>בגמרא בברכות</w:t>
      </w:r>
      <w:r w:rsidR="00FC331A">
        <w:rPr>
          <w:rFonts w:hint="cs"/>
          <w:rtl/>
        </w:rPr>
        <w:t xml:space="preserve"> (מא:–מב.)</w:t>
      </w:r>
      <w:r w:rsidRPr="00BA3682">
        <w:rPr>
          <w:rtl/>
        </w:rPr>
        <w:t xml:space="preserve"> </w:t>
      </w:r>
      <w:r w:rsidRPr="00B42ABC">
        <w:rPr>
          <w:rtl/>
        </w:rPr>
        <w:t>מובא</w:t>
      </w:r>
      <w:r w:rsidRPr="00B42ABC">
        <w:rPr>
          <w:rFonts w:hint="cs"/>
          <w:rtl/>
        </w:rPr>
        <w:t>ות</w:t>
      </w:r>
      <w:r w:rsidRPr="00B42ABC">
        <w:rPr>
          <w:rtl/>
        </w:rPr>
        <w:t xml:space="preserve"> שלוש שיטות</w:t>
      </w:r>
      <w:r w:rsidRPr="00BA3682">
        <w:rPr>
          <w:rtl/>
        </w:rPr>
        <w:t xml:space="preserve"> ביחס לברכה אחרונה על פת הבאה בכסנין:</w:t>
      </w:r>
    </w:p>
    <w:p w:rsidR="00BA3682" w:rsidRDefault="008855DA" w:rsidP="00FC331A">
      <w:pPr>
        <w:pStyle w:val="af7"/>
        <w:numPr>
          <w:ilvl w:val="0"/>
          <w:numId w:val="5"/>
        </w:numPr>
        <w:rPr>
          <w:rFonts w:hint="cs"/>
        </w:rPr>
      </w:pPr>
      <w:r>
        <w:rPr>
          <w:rFonts w:hint="cs"/>
          <w:rtl/>
        </w:rPr>
        <w:t xml:space="preserve">בתחילה </w:t>
      </w:r>
      <w:r w:rsidR="00B42ABC">
        <w:rPr>
          <w:rFonts w:hint="cs"/>
          <w:rtl/>
        </w:rPr>
        <w:t>'</w:t>
      </w:r>
      <w:r>
        <w:rPr>
          <w:rFonts w:hint="cs"/>
          <w:rtl/>
        </w:rPr>
        <w:t>מזונות</w:t>
      </w:r>
      <w:r w:rsidR="00B42ABC">
        <w:rPr>
          <w:rFonts w:hint="cs"/>
          <w:rtl/>
        </w:rPr>
        <w:t>'</w:t>
      </w:r>
      <w:r>
        <w:rPr>
          <w:rFonts w:hint="cs"/>
          <w:rtl/>
        </w:rPr>
        <w:t xml:space="preserve"> ו</w:t>
      </w:r>
      <w:r w:rsidR="00B42ABC">
        <w:rPr>
          <w:rFonts w:hint="cs"/>
          <w:rtl/>
        </w:rPr>
        <w:t>ל</w:t>
      </w:r>
      <w:r>
        <w:rPr>
          <w:rFonts w:hint="cs"/>
          <w:rtl/>
        </w:rPr>
        <w:t xml:space="preserve">בסוף </w:t>
      </w:r>
      <w:r w:rsidR="00B42ABC">
        <w:rPr>
          <w:rFonts w:hint="cs"/>
          <w:rtl/>
        </w:rPr>
        <w:t>"</w:t>
      </w:r>
      <w:r>
        <w:rPr>
          <w:rFonts w:hint="cs"/>
          <w:rtl/>
        </w:rPr>
        <w:t>ולא כלום</w:t>
      </w:r>
      <w:r w:rsidR="00B42ABC">
        <w:rPr>
          <w:rFonts w:hint="cs"/>
          <w:rtl/>
        </w:rPr>
        <w:t>"</w:t>
      </w:r>
      <w:r>
        <w:rPr>
          <w:rFonts w:hint="cs"/>
          <w:rtl/>
        </w:rPr>
        <w:t>.</w:t>
      </w:r>
    </w:p>
    <w:p w:rsidR="008855DA" w:rsidRDefault="008855DA" w:rsidP="00FC331A">
      <w:pPr>
        <w:pStyle w:val="af7"/>
        <w:numPr>
          <w:ilvl w:val="0"/>
          <w:numId w:val="5"/>
        </w:numPr>
        <w:rPr>
          <w:rFonts w:hint="cs"/>
        </w:rPr>
      </w:pPr>
      <w:r>
        <w:rPr>
          <w:rFonts w:hint="cs"/>
          <w:rtl/>
        </w:rPr>
        <w:t xml:space="preserve">בתחילה </w:t>
      </w:r>
      <w:r w:rsidR="00B42ABC">
        <w:rPr>
          <w:rFonts w:hint="cs"/>
          <w:rtl/>
        </w:rPr>
        <w:t>'</w:t>
      </w:r>
      <w:r>
        <w:rPr>
          <w:rFonts w:hint="cs"/>
          <w:rtl/>
        </w:rPr>
        <w:t>מזונות</w:t>
      </w:r>
      <w:r w:rsidR="00B42ABC">
        <w:rPr>
          <w:rFonts w:hint="cs"/>
          <w:rtl/>
        </w:rPr>
        <w:t>'</w:t>
      </w:r>
      <w:r>
        <w:rPr>
          <w:rFonts w:hint="cs"/>
          <w:rtl/>
        </w:rPr>
        <w:t xml:space="preserve"> ו</w:t>
      </w:r>
      <w:r w:rsidR="00B42ABC">
        <w:rPr>
          <w:rFonts w:hint="cs"/>
          <w:rtl/>
        </w:rPr>
        <w:t>ל</w:t>
      </w:r>
      <w:r>
        <w:rPr>
          <w:rFonts w:hint="cs"/>
          <w:rtl/>
        </w:rPr>
        <w:t>בסוף מעין שלוש.</w:t>
      </w:r>
    </w:p>
    <w:p w:rsidR="00FC331A" w:rsidRDefault="008855DA" w:rsidP="00FC331A">
      <w:pPr>
        <w:pStyle w:val="af7"/>
        <w:numPr>
          <w:ilvl w:val="0"/>
          <w:numId w:val="5"/>
        </w:numPr>
        <w:rPr>
          <w:rFonts w:hint="cs"/>
        </w:rPr>
      </w:pPr>
      <w:r>
        <w:rPr>
          <w:rFonts w:hint="cs"/>
          <w:rtl/>
        </w:rPr>
        <w:t xml:space="preserve">בתחילה </w:t>
      </w:r>
      <w:r w:rsidR="00B42ABC">
        <w:rPr>
          <w:rFonts w:hint="cs"/>
          <w:rtl/>
        </w:rPr>
        <w:t>'</w:t>
      </w:r>
      <w:r>
        <w:rPr>
          <w:rFonts w:hint="cs"/>
          <w:rtl/>
        </w:rPr>
        <w:t>המוציא</w:t>
      </w:r>
      <w:r w:rsidR="00B42ABC">
        <w:rPr>
          <w:rFonts w:hint="cs"/>
          <w:rtl/>
        </w:rPr>
        <w:t>'</w:t>
      </w:r>
      <w:r>
        <w:rPr>
          <w:rFonts w:hint="cs"/>
          <w:rtl/>
        </w:rPr>
        <w:t xml:space="preserve"> ולבסוף ברכת המזון.</w:t>
      </w:r>
    </w:p>
    <w:p w:rsidR="00FC331A" w:rsidRPr="00BA3682" w:rsidRDefault="00FC331A" w:rsidP="00FC331A">
      <w:pPr>
        <w:rPr>
          <w:rtl/>
        </w:rPr>
      </w:pPr>
    </w:p>
    <w:p w:rsidR="00BA3682" w:rsidRPr="00BA3682" w:rsidRDefault="00BA3682" w:rsidP="00BA3682">
      <w:pPr>
        <w:rPr>
          <w:rtl/>
        </w:rPr>
      </w:pPr>
      <w:r w:rsidRPr="00BA3682">
        <w:rPr>
          <w:rtl/>
        </w:rPr>
        <w:t>הראשונים נחלקו בפסיקת ההלכה בסוגיה זו:</w:t>
      </w:r>
    </w:p>
    <w:p w:rsidR="00BA3682" w:rsidRPr="00BA3682" w:rsidRDefault="00BA3682" w:rsidP="00B42ABC">
      <w:pPr>
        <w:rPr>
          <w:rtl/>
        </w:rPr>
      </w:pPr>
      <w:r w:rsidRPr="00BA3682">
        <w:rPr>
          <w:rtl/>
        </w:rPr>
        <w:t xml:space="preserve">א. הרי"ף שילב בין </w:t>
      </w:r>
      <w:r w:rsidR="00B42ABC">
        <w:rPr>
          <w:rFonts w:hint="cs"/>
          <w:rtl/>
        </w:rPr>
        <w:t>דעה א' לדעה ג'</w:t>
      </w:r>
      <w:r w:rsidRPr="00BA3682">
        <w:rPr>
          <w:rtl/>
        </w:rPr>
        <w:t>:</w:t>
      </w:r>
    </w:p>
    <w:p w:rsidR="00BA3682" w:rsidRPr="00BA3682" w:rsidRDefault="00BA3682" w:rsidP="00BA3682">
      <w:pPr>
        <w:pStyle w:val="Quote1"/>
        <w:rPr>
          <w:rtl/>
        </w:rPr>
      </w:pPr>
      <w:r w:rsidRPr="00BA3682">
        <w:rPr>
          <w:rtl/>
        </w:rPr>
        <w:t>"ומסקנא היכא דאכיל לה בתורת כסנין בתחלה מברך בורא מיני מזונות ולבסוף ולא כלום והיכא דאכיל לה בתורת קביעותא מברך עליה המוציא ושלש ברכות דאמר רב יהודה אמר שמואל לחמניות מערבין בהן ומברכין עליהן המוציא ואוקימנא בדקבע עלייהו"</w:t>
      </w:r>
      <w:r>
        <w:rPr>
          <w:rFonts w:hint="cs"/>
          <w:rtl/>
        </w:rPr>
        <w:t>.</w:t>
      </w:r>
      <w:r w:rsidRPr="00BA3682">
        <w:rPr>
          <w:rtl/>
        </w:rPr>
        <w:t xml:space="preserve"> (רי"ף ברכות ל.)</w:t>
      </w:r>
    </w:p>
    <w:p w:rsidR="00BA3682" w:rsidRPr="00BA3682" w:rsidRDefault="00BA3682" w:rsidP="00BB586C">
      <w:pPr>
        <w:rPr>
          <w:rtl/>
        </w:rPr>
      </w:pPr>
      <w:r w:rsidRPr="00BA3682">
        <w:rPr>
          <w:rtl/>
        </w:rPr>
        <w:t>הרי"ף מסכם שאם קבע סעודתו יברך "המוציא" וברכת המזון, אבל אם לא קבע סעודה אז יברך "מזונות" ולא יברך ברכה אחרונה.</w:t>
      </w:r>
    </w:p>
    <w:p w:rsidR="00BA3682" w:rsidRPr="00BA3682" w:rsidRDefault="00BA3682" w:rsidP="00BA3682">
      <w:pPr>
        <w:rPr>
          <w:rtl/>
        </w:rPr>
      </w:pPr>
      <w:r w:rsidRPr="00BA3682">
        <w:rPr>
          <w:rtl/>
        </w:rPr>
        <w:t xml:space="preserve">ב. רבנו יונה הביא את דברי הרי"ף, אך הביא דעה נוספת הסוברת כמו הרי"ף בשינוי קל בהבנת "ולא כלום" </w:t>
      </w:r>
      <w:r>
        <w:rPr>
          <w:rFonts w:hint="cs"/>
          <w:rtl/>
        </w:rPr>
        <w:t xml:space="preserve">– </w:t>
      </w:r>
      <w:r w:rsidRPr="00BA3682">
        <w:rPr>
          <w:rtl/>
        </w:rPr>
        <w:t>שהכוונה לברכת בורא נפשות</w:t>
      </w:r>
      <w:r>
        <w:rPr>
          <w:rFonts w:hint="cs"/>
          <w:rtl/>
        </w:rPr>
        <w:t>.</w:t>
      </w:r>
      <w:r w:rsidRPr="00BA3682">
        <w:rPr>
          <w:rtl/>
        </w:rPr>
        <w:t xml:space="preserve"> כלומר</w:t>
      </w:r>
      <w:r>
        <w:rPr>
          <w:rFonts w:hint="cs"/>
          <w:rtl/>
        </w:rPr>
        <w:t>,</w:t>
      </w:r>
      <w:r w:rsidRPr="00BA3682">
        <w:rPr>
          <w:rtl/>
        </w:rPr>
        <w:t xml:space="preserve"> שאם קבע סעודתו יברך "המוציא" וברכת המזון, אבל אם לא קבע סעודה יברך בתחילה "מזונות" ובסוף "בורא נפשות":</w:t>
      </w:r>
    </w:p>
    <w:p w:rsidR="00BA3682" w:rsidRPr="00BA3682" w:rsidRDefault="00BA3682" w:rsidP="00BA3682">
      <w:pPr>
        <w:pStyle w:val="Quote1"/>
        <w:rPr>
          <w:rtl/>
        </w:rPr>
      </w:pPr>
      <w:r w:rsidRPr="00BA3682">
        <w:rPr>
          <w:rtl/>
        </w:rPr>
        <w:t>"וי"מ שלא בירך לבסוף כלל מפני שלא היה אכילה קבועה וכן נראה מתוך מה שכתב הרי"ף ז"ל. וי"מ שלא בירך אלא בורא נפשות בלבד"</w:t>
      </w:r>
      <w:r>
        <w:rPr>
          <w:rFonts w:hint="cs"/>
          <w:rtl/>
        </w:rPr>
        <w:t>.</w:t>
      </w:r>
      <w:r w:rsidRPr="00BA3682">
        <w:rPr>
          <w:rtl/>
        </w:rPr>
        <w:t xml:space="preserve"> (רבנו יונה על הרי"ף בברכות ל.)</w:t>
      </w:r>
    </w:p>
    <w:p w:rsidR="00BA3682" w:rsidRPr="00BA3682" w:rsidRDefault="005A5386" w:rsidP="00BB586C">
      <w:pPr>
        <w:rPr>
          <w:rtl/>
        </w:rPr>
      </w:pPr>
      <w:r>
        <w:rPr>
          <w:rFonts w:hint="cs"/>
          <w:rtl/>
        </w:rPr>
        <w:t>אף מ</w:t>
      </w:r>
      <w:r w:rsidR="00BA3682" w:rsidRPr="00BA3682">
        <w:rPr>
          <w:rtl/>
        </w:rPr>
        <w:t xml:space="preserve">דברי רש"י </w:t>
      </w:r>
      <w:r>
        <w:rPr>
          <w:rFonts w:hint="cs"/>
          <w:rtl/>
        </w:rPr>
        <w:t xml:space="preserve">בסוגיה </w:t>
      </w:r>
      <w:r w:rsidR="00BA3682" w:rsidRPr="00BA3682">
        <w:rPr>
          <w:rtl/>
        </w:rPr>
        <w:t>נראה שמברך בסוף "בורא נפשות"</w:t>
      </w:r>
      <w:r>
        <w:rPr>
          <w:rFonts w:hint="cs"/>
          <w:rtl/>
        </w:rPr>
        <w:t>,</w:t>
      </w:r>
      <w:r w:rsidR="00BA3682" w:rsidRPr="00BA3682">
        <w:rPr>
          <w:rtl/>
        </w:rPr>
        <w:t xml:space="preserve"> משום שהוא משווה דין "פת הבא בכסנין" לפת "אורז ודוחן".</w:t>
      </w:r>
    </w:p>
    <w:p w:rsidR="00BA3682" w:rsidRPr="00BA3682" w:rsidRDefault="00BA3682" w:rsidP="00B42ABC">
      <w:pPr>
        <w:rPr>
          <w:rtl/>
        </w:rPr>
      </w:pPr>
      <w:r w:rsidRPr="00BA3682">
        <w:rPr>
          <w:rtl/>
        </w:rPr>
        <w:t xml:space="preserve">ג. </w:t>
      </w:r>
      <w:r w:rsidR="00B42ABC">
        <w:rPr>
          <w:rFonts w:hint="cs"/>
          <w:rtl/>
        </w:rPr>
        <w:t xml:space="preserve">פסיקה שונה פסקו </w:t>
      </w:r>
      <w:r w:rsidRPr="00BA3682">
        <w:rPr>
          <w:rtl/>
        </w:rPr>
        <w:t>הרמב</w:t>
      </w:r>
      <w:r w:rsidR="00B42ABC">
        <w:rPr>
          <w:rtl/>
        </w:rPr>
        <w:t>"ם, הרשב"א והרא"ש</w:t>
      </w:r>
      <w:r w:rsidR="00B42ABC">
        <w:rPr>
          <w:rFonts w:hint="cs"/>
          <w:rtl/>
        </w:rPr>
        <w:t>; כפי שכותב הרמב"ם</w:t>
      </w:r>
      <w:r w:rsidRPr="00BA3682">
        <w:rPr>
          <w:rtl/>
        </w:rPr>
        <w:t>:</w:t>
      </w:r>
    </w:p>
    <w:p w:rsidR="00BA3682" w:rsidRPr="00BA3682" w:rsidRDefault="00BB586C" w:rsidP="00BB586C">
      <w:pPr>
        <w:pStyle w:val="Quote1"/>
        <w:rPr>
          <w:rtl/>
        </w:rPr>
      </w:pPr>
      <w:r>
        <w:rPr>
          <w:rFonts w:hint="cs"/>
          <w:rtl/>
        </w:rPr>
        <w:t>"</w:t>
      </w:r>
      <w:r w:rsidR="000F4058">
        <w:rPr>
          <w:rtl/>
        </w:rPr>
        <w:t>פת הבאה בכסנין</w:t>
      </w:r>
      <w:r w:rsidR="00BA3682" w:rsidRPr="00BA3682">
        <w:rPr>
          <w:rtl/>
        </w:rPr>
        <w:t xml:space="preserve"> אף על פי שהוא פת מברך עליה בורא מיני מזונות, </w:t>
      </w:r>
      <w:r>
        <w:rPr>
          <w:rtl/>
        </w:rPr>
        <w:t>ואם קבע סעודתו עליה מברך המוציא</w:t>
      </w:r>
      <w:r w:rsidR="00BA3682" w:rsidRPr="00BA3682">
        <w:rPr>
          <w:rtl/>
        </w:rPr>
        <w:t>"</w:t>
      </w:r>
      <w:r>
        <w:rPr>
          <w:rFonts w:hint="cs"/>
          <w:rtl/>
        </w:rPr>
        <w:t>.</w:t>
      </w:r>
      <w:r w:rsidR="00BA3682" w:rsidRPr="00BA3682">
        <w:rPr>
          <w:rtl/>
        </w:rPr>
        <w:t xml:space="preserve"> (הלכות ברכות ג:ט)</w:t>
      </w:r>
    </w:p>
    <w:p w:rsidR="00BA3682" w:rsidRPr="00BA3682" w:rsidRDefault="00BA3682" w:rsidP="00BA3682">
      <w:pPr>
        <w:rPr>
          <w:rtl/>
        </w:rPr>
      </w:pPr>
      <w:r w:rsidRPr="00BA3682">
        <w:rPr>
          <w:rtl/>
        </w:rPr>
        <w:t xml:space="preserve"> וביאר דבריו בהמשך:</w:t>
      </w:r>
    </w:p>
    <w:p w:rsidR="00BA3682" w:rsidRPr="00BA3682" w:rsidRDefault="00BA3682" w:rsidP="000F4058">
      <w:pPr>
        <w:pStyle w:val="Quote1"/>
        <w:rPr>
          <w:rtl/>
        </w:rPr>
      </w:pPr>
      <w:r w:rsidRPr="00BA3682">
        <w:rPr>
          <w:rtl/>
        </w:rPr>
        <w:t>"כל שמברכין עליו בתחלה המוציא מברכין לאחריו בסוף ברכת המזון כסדרה ארבע ברכות, וכל שמברכין עליו בתחלה בורא מיני מזונות מברכין בסוף לאחריו ברכה אחת מעין שלש חוץ מן האורז." (הלכות ברכות ג:יא)</w:t>
      </w:r>
    </w:p>
    <w:p w:rsidR="00BA3682" w:rsidRPr="00BA3682" w:rsidRDefault="00BA3682" w:rsidP="00B42ABC">
      <w:pPr>
        <w:rPr>
          <w:rtl/>
        </w:rPr>
      </w:pPr>
      <w:r w:rsidRPr="00BA3682">
        <w:rPr>
          <w:rtl/>
        </w:rPr>
        <w:t xml:space="preserve">הם הבינו שאם קובע </w:t>
      </w:r>
      <w:r w:rsidR="00B42ABC">
        <w:rPr>
          <w:rFonts w:hint="cs"/>
          <w:rtl/>
        </w:rPr>
        <w:t xml:space="preserve">סעודה על הפת </w:t>
      </w:r>
      <w:r w:rsidRPr="00BA3682">
        <w:rPr>
          <w:rtl/>
        </w:rPr>
        <w:t>יברך "המוציא" וברכת המזון, אבל אם לא קבע ילך לפי בר</w:t>
      </w:r>
      <w:r w:rsidR="007D674E">
        <w:rPr>
          <w:rFonts w:hint="cs"/>
          <w:rtl/>
        </w:rPr>
        <w:t>י</w:t>
      </w:r>
      <w:r w:rsidRPr="00BA3682">
        <w:rPr>
          <w:rtl/>
        </w:rPr>
        <w:t>רת המחדל המקובלת שמברך "מזונות" ומעין שלש.</w:t>
      </w:r>
    </w:p>
    <w:p w:rsidR="00BA3682" w:rsidRPr="00BA3682" w:rsidRDefault="00BA3682" w:rsidP="00BA3682">
      <w:pPr>
        <w:rPr>
          <w:rtl/>
        </w:rPr>
      </w:pPr>
    </w:p>
    <w:p w:rsidR="00BA3682" w:rsidRPr="00BA3682" w:rsidRDefault="00BA3682" w:rsidP="00BA3682">
      <w:pPr>
        <w:rPr>
          <w:rtl/>
        </w:rPr>
      </w:pPr>
      <w:r w:rsidRPr="00BA3682">
        <w:rPr>
          <w:rtl/>
        </w:rPr>
        <w:t>להלכה, פסק השולחן ערוך כדברי הרמב"ם, הרשב"א והרא"ש:</w:t>
      </w:r>
    </w:p>
    <w:p w:rsidR="00BA3682" w:rsidRPr="00BA3682" w:rsidRDefault="00BA3682" w:rsidP="000F4058">
      <w:pPr>
        <w:pStyle w:val="Quote1"/>
        <w:rPr>
          <w:rtl/>
        </w:rPr>
      </w:pPr>
      <w:r w:rsidRPr="00BA3682">
        <w:rPr>
          <w:rtl/>
        </w:rPr>
        <w:t xml:space="preserve">"פת הבאה בכיסנין, מברך עליו: </w:t>
      </w:r>
      <w:r w:rsidRPr="000F4058">
        <w:rPr>
          <w:rtl/>
        </w:rPr>
        <w:t>ב</w:t>
      </w:r>
      <w:r w:rsidRPr="00BA3682">
        <w:rPr>
          <w:rtl/>
        </w:rPr>
        <w:t>ורא מיני מזונות, ולאחריו: ברכה אחת מעין שלש; ואם אכל ממנו שיעור... מברך עליו: המוציא וברכת המזון" (אורח חיים קסח:ו)</w:t>
      </w:r>
    </w:p>
    <w:p w:rsidR="00BA3682" w:rsidRPr="00BA3682" w:rsidRDefault="00BA3682" w:rsidP="00BB586C">
      <w:pPr>
        <w:rPr>
          <w:rtl/>
        </w:rPr>
      </w:pPr>
      <w:r w:rsidRPr="00BA3682">
        <w:rPr>
          <w:rtl/>
        </w:rPr>
        <w:t>הרמ"א לא חלק עליו בז</w:t>
      </w:r>
      <w:r w:rsidR="00BB586C">
        <w:rPr>
          <w:rtl/>
        </w:rPr>
        <w:t>ה, ואף המשנה ברורה הלך בעקבותיו</w:t>
      </w:r>
      <w:r w:rsidR="00BB586C">
        <w:rPr>
          <w:rFonts w:hint="cs"/>
          <w:rtl/>
        </w:rPr>
        <w:t>.</w:t>
      </w:r>
    </w:p>
    <w:p w:rsidR="00BA3682" w:rsidRPr="00BA3682" w:rsidRDefault="00BA3682" w:rsidP="00BA3682">
      <w:pPr>
        <w:rPr>
          <w:rtl/>
        </w:rPr>
      </w:pPr>
    </w:p>
    <w:p w:rsidR="00BA3682" w:rsidRPr="00BA3682" w:rsidRDefault="00A37EBD" w:rsidP="000F4058">
      <w:pPr>
        <w:pStyle w:val="a4"/>
        <w:rPr>
          <w:rtl/>
        </w:rPr>
      </w:pPr>
      <w:r>
        <w:rPr>
          <w:rFonts w:hint="cs"/>
          <w:rtl/>
        </w:rPr>
        <w:t xml:space="preserve">הגדרת </w:t>
      </w:r>
      <w:r w:rsidR="00BA3682" w:rsidRPr="00BA3682">
        <w:rPr>
          <w:rtl/>
        </w:rPr>
        <w:t>פת הבא</w:t>
      </w:r>
      <w:r>
        <w:rPr>
          <w:rFonts w:hint="cs"/>
          <w:rtl/>
        </w:rPr>
        <w:t>ה</w:t>
      </w:r>
      <w:r w:rsidR="00BA3682" w:rsidRPr="00BA3682">
        <w:rPr>
          <w:rtl/>
        </w:rPr>
        <w:t xml:space="preserve"> בכסנין</w:t>
      </w:r>
    </w:p>
    <w:p w:rsidR="00BA3682" w:rsidRPr="00BA3682" w:rsidRDefault="00B42ABC" w:rsidP="00B42ABC">
      <w:pPr>
        <w:rPr>
          <w:rtl/>
        </w:rPr>
      </w:pPr>
      <w:r>
        <w:rPr>
          <w:rtl/>
        </w:rPr>
        <w:lastRenderedPageBreak/>
        <w:t xml:space="preserve">הגמרא לא מבארת מה נחשב </w:t>
      </w:r>
      <w:r>
        <w:rPr>
          <w:rFonts w:hint="cs"/>
          <w:rtl/>
        </w:rPr>
        <w:t>'</w:t>
      </w:r>
      <w:r>
        <w:rPr>
          <w:rtl/>
        </w:rPr>
        <w:t>פת הבא בכסנין</w:t>
      </w:r>
      <w:r>
        <w:rPr>
          <w:rFonts w:hint="cs"/>
          <w:rtl/>
        </w:rPr>
        <w:t>'</w:t>
      </w:r>
      <w:r w:rsidR="00BA3682" w:rsidRPr="00BA3682">
        <w:rPr>
          <w:rtl/>
        </w:rPr>
        <w:t xml:space="preserve">, </w:t>
      </w:r>
      <w:r w:rsidR="009274D9">
        <w:rPr>
          <w:rFonts w:hint="cs"/>
          <w:rtl/>
        </w:rPr>
        <w:t>ו</w:t>
      </w:r>
      <w:r w:rsidR="00BA3682" w:rsidRPr="00BA3682">
        <w:rPr>
          <w:rtl/>
        </w:rPr>
        <w:t>ממילא הראשו</w:t>
      </w:r>
      <w:r w:rsidR="00BB586C">
        <w:rPr>
          <w:rtl/>
        </w:rPr>
        <w:t>נים נחלקו בהבנת המציאות המדוברת</w:t>
      </w:r>
      <w:r>
        <w:rPr>
          <w:rFonts w:hint="cs"/>
          <w:rtl/>
        </w:rPr>
        <w:t>.</w:t>
      </w:r>
    </w:p>
    <w:p w:rsidR="00BA3682" w:rsidRPr="00BA3682" w:rsidRDefault="00BA3682" w:rsidP="00BA3682">
      <w:pPr>
        <w:rPr>
          <w:rtl/>
        </w:rPr>
      </w:pPr>
      <w:r w:rsidRPr="00BA3682">
        <w:rPr>
          <w:rtl/>
        </w:rPr>
        <w:t>א. רבינו יונה בשם רבנו חננאל:</w:t>
      </w:r>
    </w:p>
    <w:p w:rsidR="00BA3682" w:rsidRPr="00BA3682" w:rsidRDefault="009274D9" w:rsidP="009274D9">
      <w:pPr>
        <w:pStyle w:val="Quote1"/>
        <w:rPr>
          <w:rtl/>
        </w:rPr>
      </w:pPr>
      <w:r>
        <w:rPr>
          <w:rtl/>
        </w:rPr>
        <w:t>"</w:t>
      </w:r>
      <w:r w:rsidR="00BA3682" w:rsidRPr="00BA3682">
        <w:rPr>
          <w:rtl/>
        </w:rPr>
        <w:t>וע"כ נראה כמו שפי' ר"ח ז"ל דפת הבאה בכסנין ר"ל הבאה בכיסין שעושין מן העיסה כמו כיס ומכניס</w:t>
      </w:r>
      <w:r>
        <w:rPr>
          <w:rtl/>
        </w:rPr>
        <w:t>ין בפנים שקדים ודבש ומיני מתיקה</w:t>
      </w:r>
      <w:r w:rsidR="00BA3682" w:rsidRPr="00BA3682">
        <w:rPr>
          <w:rtl/>
        </w:rPr>
        <w:t>"</w:t>
      </w:r>
      <w:r>
        <w:rPr>
          <w:rFonts w:hint="cs"/>
          <w:rtl/>
        </w:rPr>
        <w:t>.</w:t>
      </w:r>
      <w:r w:rsidR="00BA3682" w:rsidRPr="00BA3682">
        <w:rPr>
          <w:rtl/>
        </w:rPr>
        <w:t xml:space="preserve"> (רבינו יונה ברכות כט.)</w:t>
      </w:r>
    </w:p>
    <w:p w:rsidR="00BA3682" w:rsidRPr="00BA3682" w:rsidRDefault="00BA3682" w:rsidP="00963965">
      <w:pPr>
        <w:rPr>
          <w:rtl/>
        </w:rPr>
      </w:pPr>
      <w:r w:rsidRPr="00BA3682">
        <w:rPr>
          <w:rtl/>
        </w:rPr>
        <w:t>רבינו יונה מביא בשם רבינו חננאל שמדובר בפת ממולאת בשקדים, דבש ומיני מתיקה.</w:t>
      </w:r>
    </w:p>
    <w:p w:rsidR="00BA3682" w:rsidRPr="00BA3682" w:rsidRDefault="00BA3682" w:rsidP="00BA3682">
      <w:pPr>
        <w:rPr>
          <w:rtl/>
        </w:rPr>
      </w:pPr>
      <w:r w:rsidRPr="00BA3682">
        <w:rPr>
          <w:rtl/>
        </w:rPr>
        <w:t>ב. רש"י:</w:t>
      </w:r>
    </w:p>
    <w:p w:rsidR="00BA3682" w:rsidRPr="00BA3682" w:rsidRDefault="00BA3682" w:rsidP="00963965">
      <w:pPr>
        <w:pStyle w:val="Quote1"/>
        <w:rPr>
          <w:rtl/>
        </w:rPr>
      </w:pPr>
      <w:r w:rsidRPr="00BA3682">
        <w:rPr>
          <w:rtl/>
        </w:rPr>
        <w:t>"פת הבאה בכסנין - לאחר אכילה וברכת המזון היו רגי</w:t>
      </w:r>
      <w:r w:rsidR="00963965">
        <w:rPr>
          <w:rtl/>
        </w:rPr>
        <w:t>לים להביא כיסנין, והן קליות...</w:t>
      </w:r>
      <w:r w:rsidR="00963965">
        <w:rPr>
          <w:rFonts w:hint="cs"/>
          <w:rtl/>
        </w:rPr>
        <w:t xml:space="preserve"> </w:t>
      </w:r>
      <w:r w:rsidRPr="00BA3682">
        <w:rPr>
          <w:rtl/>
        </w:rPr>
        <w:t xml:space="preserve">ומביאין עמהן פת </w:t>
      </w:r>
      <w:r w:rsidR="00963965">
        <w:rPr>
          <w:rtl/>
        </w:rPr>
        <w:t xml:space="preserve">שנלושה עם תבלין כעין אובליאי"ש </w:t>
      </w:r>
      <w:r w:rsidR="00963965">
        <w:rPr>
          <w:rFonts w:hint="cs"/>
          <w:rtl/>
        </w:rPr>
        <w:t>[=</w:t>
      </w:r>
      <w:r w:rsidR="00963965">
        <w:rPr>
          <w:rtl/>
        </w:rPr>
        <w:t>עוגות, מטעמים</w:t>
      </w:r>
      <w:r w:rsidR="00963965">
        <w:rPr>
          <w:rFonts w:hint="cs"/>
          <w:rtl/>
        </w:rPr>
        <w:t>]</w:t>
      </w:r>
      <w:r w:rsidRPr="00BA3682">
        <w:rPr>
          <w:rtl/>
        </w:rPr>
        <w:t xml:space="preserve"> שלנו, ויש שעושין אותן כמין צפורים ואילנות ואוכלין מהן דבר מועט, ומתוך שנותנים בה תבלין הרבה ואגוזים ושקדים ומאכלה מועט"</w:t>
      </w:r>
      <w:r w:rsidR="00963965">
        <w:rPr>
          <w:rFonts w:hint="cs"/>
          <w:rtl/>
        </w:rPr>
        <w:t>.</w:t>
      </w:r>
      <w:r w:rsidRPr="00BA3682">
        <w:rPr>
          <w:rtl/>
        </w:rPr>
        <w:t xml:space="preserve"> (רש"י ברכות מא: ד"ה "פת הבאה בכסנין")</w:t>
      </w:r>
    </w:p>
    <w:p w:rsidR="00BA3682" w:rsidRPr="00BA3682" w:rsidRDefault="00963965" w:rsidP="00B42ABC">
      <w:pPr>
        <w:rPr>
          <w:rtl/>
        </w:rPr>
      </w:pPr>
      <w:r>
        <w:rPr>
          <w:rFonts w:hint="cs"/>
          <w:rtl/>
        </w:rPr>
        <w:t xml:space="preserve">אם כן, </w:t>
      </w:r>
      <w:r w:rsidR="00BA3682" w:rsidRPr="00BA3682">
        <w:rPr>
          <w:rtl/>
        </w:rPr>
        <w:t>רש"י מציע ש</w:t>
      </w:r>
      <w:r w:rsidR="00B42ABC">
        <w:rPr>
          <w:rFonts w:hint="cs"/>
          <w:rtl/>
        </w:rPr>
        <w:t>מדובר בפת שנילושה בתבלינים, שקדים וכד' ומאכלה מועט. בכיוון דומה נקט הרמב"ם, שלדידו מדובר בעיסה שנילושה במי פירות או מיני תבלין.</w:t>
      </w:r>
    </w:p>
    <w:p w:rsidR="00BA3682" w:rsidRPr="00BA3682" w:rsidRDefault="00963965" w:rsidP="00B42ABC">
      <w:pPr>
        <w:rPr>
          <w:rtl/>
        </w:rPr>
      </w:pPr>
      <w:r>
        <w:rPr>
          <w:rtl/>
        </w:rPr>
        <w:t xml:space="preserve">ג. </w:t>
      </w:r>
      <w:r w:rsidR="00B42ABC">
        <w:rPr>
          <w:rFonts w:hint="cs"/>
          <w:rtl/>
        </w:rPr>
        <w:t>הערוך בשם רב האי גאון:</w:t>
      </w:r>
    </w:p>
    <w:p w:rsidR="00BA3682" w:rsidRDefault="00B42ABC" w:rsidP="00B42ABC">
      <w:pPr>
        <w:pStyle w:val="Quote1"/>
        <w:rPr>
          <w:rFonts w:hint="cs"/>
          <w:rtl/>
        </w:rPr>
      </w:pPr>
      <w:r>
        <w:rPr>
          <w:rtl/>
        </w:rPr>
        <w:t>והערוך (שם) פירש עוד בשם רבינו האי שפת הבאה בכיסנין הם כעכין והיא פת בין מתובלת ובין שאינה מתובלת שעושים אותה כעכין יבשים וכוססין אותם בבית המשתה ושלא בבית המשתה ומנהג בני אדם שאוכלים ממנו קימעא</w:t>
      </w:r>
      <w:r>
        <w:rPr>
          <w:rFonts w:hint="cs"/>
          <w:rtl/>
        </w:rPr>
        <w:t xml:space="preserve"> (בית יוסף אוח קסח)</w:t>
      </w:r>
    </w:p>
    <w:p w:rsidR="00B42ABC" w:rsidRDefault="00B42ABC" w:rsidP="00B42ABC">
      <w:pPr>
        <w:rPr>
          <w:rFonts w:hint="cs"/>
          <w:rtl/>
        </w:rPr>
      </w:pPr>
      <w:r>
        <w:rPr>
          <w:rFonts w:hint="cs"/>
          <w:rtl/>
        </w:rPr>
        <w:t>כלומר, לדידו מדובר במעין קרקרים.</w:t>
      </w:r>
    </w:p>
    <w:p w:rsidR="00B42ABC" w:rsidRPr="00BA3682" w:rsidRDefault="00B42ABC" w:rsidP="00B42ABC">
      <w:pPr>
        <w:rPr>
          <w:rtl/>
        </w:rPr>
      </w:pPr>
    </w:p>
    <w:p w:rsidR="00BA3682" w:rsidRPr="00BA3682" w:rsidRDefault="00BA3682" w:rsidP="00BA3682">
      <w:pPr>
        <w:rPr>
          <w:rtl/>
        </w:rPr>
      </w:pPr>
      <w:r w:rsidRPr="00BA3682">
        <w:rPr>
          <w:rtl/>
        </w:rPr>
        <w:t>להלכה כתב הטור:</w:t>
      </w:r>
    </w:p>
    <w:p w:rsidR="00BA3682" w:rsidRPr="00BA3682" w:rsidRDefault="00BA3682" w:rsidP="00B42ABC">
      <w:pPr>
        <w:pStyle w:val="Quote1"/>
        <w:rPr>
          <w:rtl/>
        </w:rPr>
      </w:pPr>
      <w:r w:rsidRPr="00BA3682">
        <w:rPr>
          <w:rtl/>
        </w:rPr>
        <w:t>"פת הבאה בכיסנין והוא פת שעשוי כמין כיסין מלאים צוקרא ושקדים ואגוזים ומיני תבלין" (טור אורח חיים קסח)</w:t>
      </w:r>
    </w:p>
    <w:p w:rsidR="00BA3682" w:rsidRPr="00BA3682" w:rsidRDefault="00BA3682" w:rsidP="00B90A09">
      <w:pPr>
        <w:rPr>
          <w:rtl/>
        </w:rPr>
      </w:pPr>
      <w:r w:rsidRPr="00BA3682">
        <w:rPr>
          <w:rtl/>
        </w:rPr>
        <w:t>הבית יוסף חולק עליו וכותב</w:t>
      </w:r>
      <w:r w:rsidR="00481CC7">
        <w:rPr>
          <w:rFonts w:hint="cs"/>
          <w:rtl/>
        </w:rPr>
        <w:t xml:space="preserve"> ש</w:t>
      </w:r>
      <w:r w:rsidR="00B90A09">
        <w:rPr>
          <w:rFonts w:hint="cs"/>
          <w:rtl/>
        </w:rPr>
        <w:t xml:space="preserve">הואיל ומדובר בספיקא דרבנן </w:t>
      </w:r>
      <w:r w:rsidR="00481CC7">
        <w:rPr>
          <w:rFonts w:hint="cs"/>
          <w:rtl/>
        </w:rPr>
        <w:t xml:space="preserve">יש להקל </w:t>
      </w:r>
      <w:r w:rsidR="00B90A09">
        <w:rPr>
          <w:rFonts w:hint="cs"/>
          <w:rtl/>
        </w:rPr>
        <w:t>ו</w:t>
      </w:r>
      <w:r w:rsidR="00481CC7">
        <w:rPr>
          <w:rFonts w:hint="cs"/>
          <w:rtl/>
        </w:rPr>
        <w:t>להתייחס לכל האפשרויות כ'פת הבאה בכסנין'</w:t>
      </w:r>
      <w:r w:rsidR="00B90A09">
        <w:rPr>
          <w:rFonts w:hint="cs"/>
          <w:rtl/>
        </w:rPr>
        <w:t xml:space="preserve">, </w:t>
      </w:r>
      <w:r w:rsidR="00481CC7">
        <w:rPr>
          <w:rFonts w:hint="cs"/>
          <w:rtl/>
        </w:rPr>
        <w:t xml:space="preserve">וכן </w:t>
      </w:r>
      <w:r w:rsidR="00B90A09">
        <w:rPr>
          <w:rFonts w:hint="cs"/>
          <w:rtl/>
        </w:rPr>
        <w:t>פסק</w:t>
      </w:r>
      <w:r w:rsidR="00481CC7">
        <w:rPr>
          <w:rFonts w:hint="cs"/>
          <w:rtl/>
        </w:rPr>
        <w:t xml:space="preserve"> </w:t>
      </w:r>
      <w:r w:rsidRPr="00BA3682">
        <w:rPr>
          <w:rtl/>
        </w:rPr>
        <w:t>בשולחן ערוך:</w:t>
      </w:r>
    </w:p>
    <w:p w:rsidR="00963965" w:rsidRDefault="00BA3682" w:rsidP="00481CC7">
      <w:pPr>
        <w:pStyle w:val="Quote1"/>
        <w:rPr>
          <w:rFonts w:hint="cs"/>
          <w:rtl/>
        </w:rPr>
      </w:pPr>
      <w:r w:rsidRPr="00BA3682">
        <w:rPr>
          <w:rtl/>
        </w:rPr>
        <w:t>"פת הבאה בכיסנין, יש מפרשים: פת שעשוי כמין כיסים שממלאים אותם דבש או סוקר ואגוזים ושקדים ותבלין</w:t>
      </w:r>
      <w:r w:rsidR="00481CC7">
        <w:rPr>
          <w:rFonts w:hint="cs"/>
          <w:rtl/>
        </w:rPr>
        <w:t>...</w:t>
      </w:r>
      <w:r w:rsidRPr="00BA3682">
        <w:rPr>
          <w:rtl/>
        </w:rPr>
        <w:t xml:space="preserve"> וי"א שהיא עיסה שעירב בה דבש או שמן או חלב או מיני תבלין ואפאה, והוא שיהיה טעם תערובת</w:t>
      </w:r>
      <w:r w:rsidR="00963965">
        <w:rPr>
          <w:rtl/>
        </w:rPr>
        <w:t xml:space="preserve"> המי פירות או התבלין ניכר בעיסה</w:t>
      </w:r>
      <w:r w:rsidR="00963965">
        <w:rPr>
          <w:rFonts w:hint="cs"/>
          <w:rtl/>
        </w:rPr>
        <w:t>.</w:t>
      </w:r>
    </w:p>
    <w:p w:rsidR="00AD3970" w:rsidRDefault="00AD3970" w:rsidP="00481CC7">
      <w:pPr>
        <w:pStyle w:val="Quote1"/>
        <w:rPr>
          <w:rFonts w:hint="cs"/>
          <w:rtl/>
        </w:rPr>
      </w:pPr>
      <w:r>
        <w:rPr>
          <w:rFonts w:hint="cs"/>
          <w:rtl/>
        </w:rPr>
        <w:t>[</w:t>
      </w:r>
      <w:r>
        <w:rPr>
          <w:rtl/>
        </w:rPr>
        <w:t>הגה</w:t>
      </w:r>
      <w:r>
        <w:rPr>
          <w:rFonts w:hint="cs"/>
          <w:rtl/>
        </w:rPr>
        <w:t>:</w:t>
      </w:r>
      <w:r w:rsidR="00BA3682" w:rsidRPr="00BA3682">
        <w:rPr>
          <w:rtl/>
        </w:rPr>
        <w:t xml:space="preserve"> וי"א שזה נקרא פת גמור, אלא אם כן יש בהם הרבה תבלין או דבש כמיני מתיקה שקורין לעקי"ך (עוג</w:t>
      </w:r>
      <w:r w:rsidR="00963965">
        <w:rPr>
          <w:rtl/>
        </w:rPr>
        <w:t xml:space="preserve">ה) שכמעט הדבש והתבלין הם עיקר, </w:t>
      </w:r>
      <w:r w:rsidR="00BA3682" w:rsidRPr="00BA3682">
        <w:rPr>
          <w:rtl/>
        </w:rPr>
        <w:t>וכן נוהגים</w:t>
      </w:r>
      <w:r w:rsidR="00481CC7">
        <w:rPr>
          <w:rFonts w:hint="cs"/>
          <w:rtl/>
        </w:rPr>
        <w:t>...</w:t>
      </w:r>
      <w:r>
        <w:rPr>
          <w:rFonts w:hint="cs"/>
          <w:rtl/>
        </w:rPr>
        <w:t>]</w:t>
      </w:r>
      <w:r>
        <w:rPr>
          <w:rtl/>
        </w:rPr>
        <w:t>;</w:t>
      </w:r>
    </w:p>
    <w:p w:rsidR="00BA3682" w:rsidRPr="00BA3682" w:rsidRDefault="00BA3682" w:rsidP="00481CC7">
      <w:pPr>
        <w:pStyle w:val="Quote1"/>
        <w:rPr>
          <w:rtl/>
        </w:rPr>
      </w:pPr>
      <w:r w:rsidRPr="00BA3682">
        <w:rPr>
          <w:rtl/>
        </w:rPr>
        <w:t>וי"מ שהוא פת, בין מתובלת בין שאינה מתובלת, שעושים אותם כעבים יבשים וכוססי</w:t>
      </w:r>
      <w:r w:rsidR="00963965">
        <w:rPr>
          <w:rtl/>
        </w:rPr>
        <w:t>ן אותם</w:t>
      </w:r>
      <w:r w:rsidR="00481CC7">
        <w:rPr>
          <w:rFonts w:hint="cs"/>
          <w:rtl/>
        </w:rPr>
        <w:t>...</w:t>
      </w:r>
      <w:r w:rsidR="00481CC7" w:rsidRPr="00BA3682">
        <w:rPr>
          <w:rtl/>
        </w:rPr>
        <w:t xml:space="preserve"> </w:t>
      </w:r>
      <w:r w:rsidRPr="00BA3682">
        <w:rPr>
          <w:rtl/>
        </w:rPr>
        <w:t>והלכה כדברי כולם שלכל אלו הדברים נותנים להם דינים שאמרנו בפת הבאה</w:t>
      </w:r>
      <w:r w:rsidR="00481CC7">
        <w:rPr>
          <w:rtl/>
        </w:rPr>
        <w:t xml:space="preserve"> בכסנין</w:t>
      </w:r>
      <w:r w:rsidRPr="00BA3682">
        <w:rPr>
          <w:rtl/>
        </w:rPr>
        <w:t>"</w:t>
      </w:r>
      <w:r w:rsidR="00481CC7">
        <w:rPr>
          <w:rFonts w:hint="cs"/>
          <w:rtl/>
        </w:rPr>
        <w:t>.</w:t>
      </w:r>
      <w:r w:rsidRPr="00BA3682">
        <w:rPr>
          <w:rtl/>
        </w:rPr>
        <w:t xml:space="preserve"> (שולחן ערוך ורמ"א אורח חיים קסח:ז)</w:t>
      </w:r>
    </w:p>
    <w:p w:rsidR="00BA3682" w:rsidRPr="00BA3682" w:rsidRDefault="00B42ABC" w:rsidP="00B90A09">
      <w:pPr>
        <w:rPr>
          <w:rtl/>
        </w:rPr>
      </w:pPr>
      <w:r>
        <w:rPr>
          <w:rFonts w:hint="cs"/>
          <w:rtl/>
        </w:rPr>
        <w:t xml:space="preserve">אם כן, </w:t>
      </w:r>
      <w:r>
        <w:rPr>
          <w:rtl/>
        </w:rPr>
        <w:t>המחבר ו</w:t>
      </w:r>
      <w:r w:rsidR="00BA3682" w:rsidRPr="00BA3682">
        <w:rPr>
          <w:rtl/>
        </w:rPr>
        <w:t>הרמ"א פוסקים ככל דעות הראשונים להקל שלא יברכו עליהם "המוציא" וברכת המזון, אלא אם כן הייתה קביעות סעודה, אך הם נחלקו א</w:t>
      </w:r>
      <w:r w:rsidR="00BA3682" w:rsidRPr="00B42ABC">
        <w:rPr>
          <w:rtl/>
        </w:rPr>
        <w:t xml:space="preserve">ם צריך שעיקר העיסה </w:t>
      </w:r>
      <w:r>
        <w:rPr>
          <w:rFonts w:hint="cs"/>
          <w:rtl/>
        </w:rPr>
        <w:t xml:space="preserve">תהיה נילושה </w:t>
      </w:r>
      <w:r w:rsidR="00BA3682" w:rsidRPr="00B42ABC">
        <w:rPr>
          <w:rtl/>
        </w:rPr>
        <w:t xml:space="preserve">במי פירות כדעת </w:t>
      </w:r>
      <w:r w:rsidR="003F2434" w:rsidRPr="00B42ABC">
        <w:rPr>
          <w:rFonts w:hint="cs"/>
          <w:rtl/>
        </w:rPr>
        <w:t>ה</w:t>
      </w:r>
      <w:r w:rsidR="00BA3682" w:rsidRPr="00B42ABC">
        <w:rPr>
          <w:rtl/>
        </w:rPr>
        <w:t>רמ"</w:t>
      </w:r>
      <w:r w:rsidR="00BA3682" w:rsidRPr="00BA3682">
        <w:rPr>
          <w:rtl/>
        </w:rPr>
        <w:t>א</w:t>
      </w:r>
      <w:r w:rsidR="003F2434">
        <w:rPr>
          <w:rFonts w:hint="cs"/>
          <w:rtl/>
        </w:rPr>
        <w:t xml:space="preserve"> (וכן פסק המשנ"ב)</w:t>
      </w:r>
      <w:r w:rsidR="00BA3682" w:rsidRPr="00BA3682">
        <w:rPr>
          <w:rtl/>
        </w:rPr>
        <w:t xml:space="preserve"> או שלא צריך כדעת המחבר.</w:t>
      </w:r>
    </w:p>
    <w:p w:rsidR="00BA3682" w:rsidRPr="00BA3682" w:rsidRDefault="00BA3682" w:rsidP="00BA3682">
      <w:pPr>
        <w:rPr>
          <w:rtl/>
        </w:rPr>
      </w:pPr>
    </w:p>
    <w:p w:rsidR="00BA3682" w:rsidRPr="00BA3682" w:rsidRDefault="00A37EBD" w:rsidP="00AD3970">
      <w:pPr>
        <w:pStyle w:val="a4"/>
        <w:rPr>
          <w:rtl/>
        </w:rPr>
      </w:pPr>
      <w:r>
        <w:rPr>
          <w:rFonts w:hint="cs"/>
          <w:rtl/>
        </w:rPr>
        <w:t>מהו המילוי</w:t>
      </w:r>
    </w:p>
    <w:p w:rsidR="00BA3682" w:rsidRPr="00BA3682" w:rsidRDefault="00BA3682" w:rsidP="00B90A09">
      <w:pPr>
        <w:rPr>
          <w:rtl/>
        </w:rPr>
      </w:pPr>
      <w:r w:rsidRPr="00BA3682">
        <w:rPr>
          <w:rtl/>
        </w:rPr>
        <w:t xml:space="preserve">הראשונים </w:t>
      </w:r>
      <w:r w:rsidR="00B90A09">
        <w:rPr>
          <w:rFonts w:hint="cs"/>
          <w:rtl/>
        </w:rPr>
        <w:t>התייחסו ל</w:t>
      </w:r>
      <w:r w:rsidRPr="00BA3682">
        <w:rPr>
          <w:rtl/>
        </w:rPr>
        <w:t>מי</w:t>
      </w:r>
      <w:r w:rsidR="00B90A09">
        <w:rPr>
          <w:rFonts w:hint="cs"/>
          <w:rtl/>
        </w:rPr>
        <w:t>ל</w:t>
      </w:r>
      <w:r w:rsidRPr="00BA3682">
        <w:rPr>
          <w:rtl/>
        </w:rPr>
        <w:t>וי של מיני ממתקים, מגדים ושקדים, אך מה לגבי מילוי אחר?</w:t>
      </w:r>
    </w:p>
    <w:p w:rsidR="00AD3970" w:rsidRDefault="00B90A09" w:rsidP="00BA3682">
      <w:pPr>
        <w:rPr>
          <w:rFonts w:hint="cs"/>
          <w:rtl/>
        </w:rPr>
      </w:pPr>
      <w:r>
        <w:rPr>
          <w:rtl/>
        </w:rPr>
        <w:t xml:space="preserve">שיבולי הלקט כתב </w:t>
      </w:r>
      <w:r>
        <w:rPr>
          <w:rFonts w:hint="cs"/>
          <w:rtl/>
        </w:rPr>
        <w:t>אגב פירושו את דברי רש"י שהובאו</w:t>
      </w:r>
      <w:r w:rsidR="00AD3970">
        <w:rPr>
          <w:rtl/>
        </w:rPr>
        <w:t>:</w:t>
      </w:r>
    </w:p>
    <w:p w:rsidR="00AD3970" w:rsidRDefault="00BA3682" w:rsidP="00B90A09">
      <w:pPr>
        <w:pStyle w:val="Quote1"/>
        <w:rPr>
          <w:rFonts w:hint="cs"/>
          <w:rtl/>
        </w:rPr>
      </w:pPr>
      <w:r w:rsidRPr="00BA3682">
        <w:rPr>
          <w:rtl/>
        </w:rPr>
        <w:t>"כתב רבנו ישעיהו זצ"ל הנך מולייתות הנאפות בתנור מבשר, דגים או מגבינה אף על גב דבשר ודגים וגבינה עיקר מברכינן עלייהו "המוציא" דבתר חמשת ה</w:t>
      </w:r>
      <w:r w:rsidR="00B90A09">
        <w:rPr>
          <w:rtl/>
        </w:rPr>
        <w:t>מינין אזלינן, ולא</w:t>
      </w:r>
      <w:r w:rsidRPr="00BA3682">
        <w:rPr>
          <w:rtl/>
        </w:rPr>
        <w:t xml:space="preserve"> בת</w:t>
      </w:r>
      <w:r w:rsidR="00B90A09">
        <w:rPr>
          <w:rtl/>
        </w:rPr>
        <w:t>ר בשר, דגים וגבינה דחשיבי לאינש</w:t>
      </w:r>
      <w:r w:rsidR="00B90A09">
        <w:rPr>
          <w:rFonts w:hint="cs"/>
          <w:rtl/>
        </w:rPr>
        <w:t>י</w:t>
      </w:r>
      <w:r w:rsidR="00AD3970">
        <w:rPr>
          <w:rtl/>
        </w:rPr>
        <w:t>".</w:t>
      </w:r>
    </w:p>
    <w:p w:rsidR="00AD3970" w:rsidRDefault="00AD3970" w:rsidP="00AD3970">
      <w:pPr>
        <w:pStyle w:val="Quote1"/>
        <w:rPr>
          <w:rFonts w:hint="cs"/>
          <w:rtl/>
        </w:rPr>
      </w:pPr>
      <w:r w:rsidRPr="00BA3682">
        <w:rPr>
          <w:rtl/>
        </w:rPr>
        <w:t>(סדר ברכות, סימן קנט)</w:t>
      </w:r>
    </w:p>
    <w:p w:rsidR="00BA3682" w:rsidRPr="00BA3682" w:rsidRDefault="00BA3682" w:rsidP="001A436E">
      <w:pPr>
        <w:rPr>
          <w:rtl/>
        </w:rPr>
      </w:pPr>
      <w:r w:rsidRPr="00BA3682">
        <w:rPr>
          <w:rtl/>
        </w:rPr>
        <w:lastRenderedPageBreak/>
        <w:t>שיבולי ה</w:t>
      </w:r>
      <w:r w:rsidR="00AD3970">
        <w:rPr>
          <w:rtl/>
        </w:rPr>
        <w:t xml:space="preserve">לקט </w:t>
      </w:r>
      <w:r w:rsidR="00B90A09">
        <w:rPr>
          <w:rFonts w:hint="cs"/>
          <w:rtl/>
        </w:rPr>
        <w:t>מתייחס לפת הממולאת בב</w:t>
      </w:r>
      <w:r w:rsidRPr="00BA3682">
        <w:rPr>
          <w:rtl/>
        </w:rPr>
        <w:t>שר, דגים ו</w:t>
      </w:r>
      <w:r w:rsidR="003F2434">
        <w:rPr>
          <w:rtl/>
        </w:rPr>
        <w:t xml:space="preserve">גבינה, </w:t>
      </w:r>
      <w:r w:rsidR="00B90A09">
        <w:rPr>
          <w:rFonts w:hint="cs"/>
          <w:rtl/>
        </w:rPr>
        <w:t xml:space="preserve">ופוסק </w:t>
      </w:r>
      <w:r w:rsidR="001A436E">
        <w:rPr>
          <w:rFonts w:hint="cs"/>
          <w:rtl/>
        </w:rPr>
        <w:t>שברכתה "המוציא". בעקבותיו הולך הבית יוסף, וכן פסק</w:t>
      </w:r>
      <w:r w:rsidR="001A436E">
        <w:rPr>
          <w:rtl/>
        </w:rPr>
        <w:t xml:space="preserve"> בשולחן ערוך</w:t>
      </w:r>
      <w:r w:rsidR="001A436E">
        <w:rPr>
          <w:rFonts w:hint="cs"/>
          <w:rtl/>
        </w:rPr>
        <w:t>.</w:t>
      </w:r>
    </w:p>
    <w:p w:rsidR="00BA3682" w:rsidRPr="00BA3682" w:rsidRDefault="00BA3682" w:rsidP="00795DDD">
      <w:pPr>
        <w:rPr>
          <w:rtl/>
        </w:rPr>
      </w:pPr>
      <w:r w:rsidRPr="00BA3682">
        <w:rPr>
          <w:rtl/>
        </w:rPr>
        <w:t>המגן אברה</w:t>
      </w:r>
      <w:r w:rsidR="00795DDD">
        <w:rPr>
          <w:rtl/>
        </w:rPr>
        <w:t>ם והט"ז נחלקו בהבנת השולחן ערוך</w:t>
      </w:r>
      <w:r w:rsidR="00795DDD">
        <w:rPr>
          <w:rFonts w:hint="cs"/>
          <w:rtl/>
        </w:rPr>
        <w:t>.</w:t>
      </w:r>
      <w:r w:rsidRPr="00BA3682">
        <w:rPr>
          <w:rtl/>
        </w:rPr>
        <w:t xml:space="preserve"> </w:t>
      </w:r>
      <w:r w:rsidR="00795DDD">
        <w:rPr>
          <w:rFonts w:hint="cs"/>
          <w:rtl/>
        </w:rPr>
        <w:t>הט"ז מסביר כי לדעת השו"ע</w:t>
      </w:r>
      <w:r w:rsidR="00795DDD">
        <w:rPr>
          <w:rtl/>
        </w:rPr>
        <w:t xml:space="preserve"> מדובר בפת הבא בכסנין</w:t>
      </w:r>
      <w:r w:rsidRPr="00BA3682">
        <w:rPr>
          <w:rtl/>
        </w:rPr>
        <w:t>, אך בסעיף זה מד</w:t>
      </w:r>
      <w:r w:rsidR="00795DDD">
        <w:rPr>
          <w:rFonts w:hint="cs"/>
          <w:rtl/>
        </w:rPr>
        <w:t>ו</w:t>
      </w:r>
      <w:r w:rsidR="00795DDD">
        <w:rPr>
          <w:rtl/>
        </w:rPr>
        <w:t>בר כשקבע את סעודתו בכך</w:t>
      </w:r>
      <w:r w:rsidR="00795DDD">
        <w:rPr>
          <w:rFonts w:hint="cs"/>
          <w:rtl/>
        </w:rPr>
        <w:t>.</w:t>
      </w:r>
      <w:r w:rsidRPr="00BA3682">
        <w:rPr>
          <w:rtl/>
        </w:rPr>
        <w:t xml:space="preserve"> </w:t>
      </w:r>
      <w:r w:rsidR="00795DDD">
        <w:rPr>
          <w:rFonts w:hint="cs"/>
          <w:rtl/>
        </w:rPr>
        <w:t>לעומתו, המג"א והמשנ"ב טוענים כי מדובר</w:t>
      </w:r>
      <w:r w:rsidRPr="00BA3682">
        <w:rPr>
          <w:rtl/>
        </w:rPr>
        <w:t xml:space="preserve"> בלחם גמור</w:t>
      </w:r>
      <w:r w:rsidR="00795DDD">
        <w:rPr>
          <w:rFonts w:hint="cs"/>
          <w:rtl/>
        </w:rPr>
        <w:t>,</w:t>
      </w:r>
      <w:r w:rsidRPr="00BA3682">
        <w:rPr>
          <w:rtl/>
        </w:rPr>
        <w:t xml:space="preserve"> </w:t>
      </w:r>
      <w:r w:rsidR="00795DDD">
        <w:rPr>
          <w:rFonts w:hint="cs"/>
          <w:rtl/>
        </w:rPr>
        <w:t>ולפיכך יש לחלק בין פת ממולאת שנועדה למאכל לבין פת ממולאת שנועדה לקינוח</w:t>
      </w:r>
      <w:r w:rsidRPr="00BA3682">
        <w:rPr>
          <w:rtl/>
        </w:rPr>
        <w:t>.</w:t>
      </w:r>
    </w:p>
    <w:p w:rsidR="00BA3682" w:rsidRPr="00BA3682" w:rsidRDefault="00BA3682" w:rsidP="00BA3682">
      <w:pPr>
        <w:rPr>
          <w:rtl/>
        </w:rPr>
      </w:pPr>
    </w:p>
    <w:p w:rsidR="00BA3682" w:rsidRPr="00BA3682" w:rsidRDefault="00795DDD" w:rsidP="00795DDD">
      <w:pPr>
        <w:pStyle w:val="a4"/>
        <w:jc w:val="both"/>
        <w:rPr>
          <w:rtl/>
        </w:rPr>
      </w:pPr>
      <w:r>
        <w:rPr>
          <w:rFonts w:hint="cs"/>
          <w:rtl/>
        </w:rPr>
        <w:t>אפוי או מבושל ודין ספיקות</w:t>
      </w:r>
    </w:p>
    <w:p w:rsidR="00795DDD" w:rsidRDefault="00BA3682" w:rsidP="00795DDD">
      <w:pPr>
        <w:rPr>
          <w:rFonts w:hint="cs"/>
          <w:rtl/>
        </w:rPr>
      </w:pPr>
      <w:r w:rsidRPr="00BA3682">
        <w:rPr>
          <w:rtl/>
        </w:rPr>
        <w:t>הערוך כתב בפירוש: "רגילין לבשל חיטין ופולים ולועסות אותן ולתת בהן צימוקים וקרויין כיסני", מדבריו נראה כי הוא מכוון בדבריו שמדובר במ</w:t>
      </w:r>
      <w:r w:rsidR="00795DDD">
        <w:rPr>
          <w:rFonts w:hint="cs"/>
          <w:rtl/>
        </w:rPr>
        <w:t>אכל</w:t>
      </w:r>
      <w:r w:rsidRPr="00BA3682">
        <w:rPr>
          <w:rtl/>
        </w:rPr>
        <w:t xml:space="preserve"> מבוש</w:t>
      </w:r>
      <w:r w:rsidR="007F47CE">
        <w:rPr>
          <w:rtl/>
        </w:rPr>
        <w:t>ל</w:t>
      </w:r>
      <w:r w:rsidR="007F47CE">
        <w:rPr>
          <w:rFonts w:hint="cs"/>
          <w:rtl/>
        </w:rPr>
        <w:t xml:space="preserve">. </w:t>
      </w:r>
      <w:r w:rsidRPr="00BA3682">
        <w:rPr>
          <w:rtl/>
        </w:rPr>
        <w:t>א</w:t>
      </w:r>
      <w:r w:rsidR="007F47CE">
        <w:rPr>
          <w:rFonts w:hint="cs"/>
          <w:rtl/>
        </w:rPr>
        <w:t>מנם,</w:t>
      </w:r>
      <w:r w:rsidRPr="00BA3682">
        <w:rPr>
          <w:rtl/>
        </w:rPr>
        <w:t xml:space="preserve"> רבים מהפוסקים חולקים עליו (וכן כתב בפירוש ה"שיבולי הלקט"</w:t>
      </w:r>
      <w:r w:rsidR="00795DDD">
        <w:rPr>
          <w:rFonts w:hint="cs"/>
          <w:rtl/>
        </w:rPr>
        <w:t xml:space="preserve"> בהמשך דבריו</w:t>
      </w:r>
      <w:r w:rsidR="00795DDD">
        <w:rPr>
          <w:rtl/>
        </w:rPr>
        <w:t>)</w:t>
      </w:r>
      <w:r w:rsidR="00795DDD">
        <w:rPr>
          <w:rFonts w:hint="cs"/>
          <w:rtl/>
        </w:rPr>
        <w:t>.</w:t>
      </w:r>
    </w:p>
    <w:p w:rsidR="00BA3682" w:rsidRPr="00BA3682" w:rsidRDefault="00BA3682" w:rsidP="00A834E5">
      <w:pPr>
        <w:rPr>
          <w:rtl/>
        </w:rPr>
      </w:pPr>
      <w:r w:rsidRPr="00BA3682">
        <w:rPr>
          <w:rtl/>
        </w:rPr>
        <w:t xml:space="preserve">עוד יש לציין, כי </w:t>
      </w:r>
      <w:r w:rsidR="00795DDD">
        <w:rPr>
          <w:rFonts w:hint="cs"/>
          <w:rtl/>
        </w:rPr>
        <w:t xml:space="preserve">אמנם </w:t>
      </w:r>
      <w:r w:rsidRPr="00BA3682">
        <w:rPr>
          <w:rtl/>
        </w:rPr>
        <w:t>הבית יוסף לא התייח</w:t>
      </w:r>
      <w:r w:rsidR="00795DDD">
        <w:rPr>
          <w:rtl/>
        </w:rPr>
        <w:t>ס לשאלה אם מדובר באפוי או מבושל</w:t>
      </w:r>
      <w:r w:rsidR="00795DDD">
        <w:rPr>
          <w:rFonts w:hint="cs"/>
          <w:rtl/>
        </w:rPr>
        <w:t>, אך מדבריו בהגדרת 'פת הבאה בכסנין'</w:t>
      </w:r>
      <w:r w:rsidRPr="00BA3682">
        <w:rPr>
          <w:rtl/>
        </w:rPr>
        <w:t xml:space="preserve"> </w:t>
      </w:r>
      <w:r w:rsidR="00795DDD">
        <w:rPr>
          <w:rFonts w:hint="cs"/>
          <w:rtl/>
        </w:rPr>
        <w:t>עולה</w:t>
      </w:r>
      <w:r w:rsidRPr="00BA3682">
        <w:rPr>
          <w:rtl/>
        </w:rPr>
        <w:t xml:space="preserve"> כי במקום</w:t>
      </w:r>
      <w:r w:rsidR="00795DDD">
        <w:rPr>
          <w:rtl/>
        </w:rPr>
        <w:t xml:space="preserve"> של מחלוקת נקל ולא נברך </w:t>
      </w:r>
      <w:r w:rsidR="00795DDD">
        <w:rPr>
          <w:rFonts w:hint="cs"/>
          <w:rtl/>
        </w:rPr>
        <w:t>'</w:t>
      </w:r>
      <w:r w:rsidR="00795DDD">
        <w:rPr>
          <w:rtl/>
        </w:rPr>
        <w:t>המוציא</w:t>
      </w:r>
      <w:r w:rsidR="00795DDD">
        <w:rPr>
          <w:rFonts w:hint="cs"/>
          <w:rtl/>
        </w:rPr>
        <w:t>',</w:t>
      </w:r>
      <w:r w:rsidR="00795DDD">
        <w:rPr>
          <w:rtl/>
        </w:rPr>
        <w:t xml:space="preserve"> אלא נגדיר אותו כפת הבא בכסנין</w:t>
      </w:r>
      <w:r w:rsidR="00795DDD">
        <w:rPr>
          <w:rFonts w:hint="cs"/>
          <w:rtl/>
        </w:rPr>
        <w:t>.</w:t>
      </w:r>
    </w:p>
    <w:p w:rsidR="00BA3682" w:rsidRPr="00BA3682" w:rsidRDefault="00BA3682" w:rsidP="00BA3682">
      <w:pPr>
        <w:rPr>
          <w:rtl/>
        </w:rPr>
      </w:pPr>
      <w:r w:rsidRPr="00BA3682">
        <w:rPr>
          <w:rtl/>
        </w:rPr>
        <w:t>אמנם, על דרך הכרעה</w:t>
      </w:r>
      <w:r w:rsidR="007F47CE">
        <w:rPr>
          <w:rtl/>
        </w:rPr>
        <w:t xml:space="preserve"> זו</w:t>
      </w:r>
      <w:r w:rsidRPr="00BA3682">
        <w:rPr>
          <w:rtl/>
        </w:rPr>
        <w:t xml:space="preserve"> חלק הב"ח על אתר וסבר שלא ניתן להגדיר הכרעה כזו לקולא:</w:t>
      </w:r>
    </w:p>
    <w:p w:rsidR="00BA3682" w:rsidRPr="00BA3682" w:rsidRDefault="00BA3682" w:rsidP="00A834E5">
      <w:pPr>
        <w:pStyle w:val="Quote1"/>
        <w:rPr>
          <w:rtl/>
        </w:rPr>
      </w:pPr>
      <w:r w:rsidRPr="00BA3682">
        <w:rPr>
          <w:rtl/>
        </w:rPr>
        <w:t>"ואיכא לתמוה למה אמר שהוא קולא הלא אם אינו מברך ברכה הראויה לה בין כך ובין כך הוא חומרא שעובר משום לא תשא ולכן נראה עיקר דאם אינו מתובל כלל אלא דעשאן כעכין יבשין ואפילו אית בהו נמי תבלין דבר מועט כיון שנילושה במים בלבד או אפילו הני כיסנין שנילושין בדבש או שמן או חלב והמים הם הרוב כל אלו אין לאכלן אלא בתוך הסעודה" (ב"ח אורח חיים קסח, דיבור המתחיל "ואיכא לתמוה")</w:t>
      </w:r>
    </w:p>
    <w:p w:rsidR="00BA3682" w:rsidRPr="00BA3682" w:rsidRDefault="00BA3682" w:rsidP="00A834E5">
      <w:pPr>
        <w:rPr>
          <w:rtl/>
        </w:rPr>
      </w:pPr>
      <w:r w:rsidRPr="00BA3682">
        <w:rPr>
          <w:rtl/>
        </w:rPr>
        <w:t>מדברי הב"ח עולה בברור, כי אם אנו מסופקים בה</w:t>
      </w:r>
      <w:r w:rsidR="00A834E5">
        <w:rPr>
          <w:rtl/>
        </w:rPr>
        <w:t>גדרת מאכל מסוים כפת הבא בכסנין</w:t>
      </w:r>
      <w:r w:rsidRPr="00BA3682">
        <w:rPr>
          <w:rtl/>
        </w:rPr>
        <w:t>, נאכל אותו בתוך הסעודה.</w:t>
      </w:r>
    </w:p>
    <w:p w:rsidR="00BA3682" w:rsidRPr="00BA3682" w:rsidRDefault="00BA3682" w:rsidP="00BA3682">
      <w:pPr>
        <w:rPr>
          <w:rtl/>
        </w:rPr>
      </w:pPr>
      <w:r w:rsidRPr="00BA3682">
        <w:rPr>
          <w:rtl/>
        </w:rPr>
        <w:t>הט"ז חלק על דברי הב"ח חמיו ונתן טעם לדברי הבית יוסף:</w:t>
      </w:r>
    </w:p>
    <w:p w:rsidR="00BA3682" w:rsidRDefault="00BA3682" w:rsidP="00795DDD">
      <w:pPr>
        <w:pStyle w:val="Quote1"/>
        <w:rPr>
          <w:rFonts w:hint="cs"/>
          <w:rtl/>
        </w:rPr>
      </w:pPr>
      <w:r w:rsidRPr="00BA3682">
        <w:rPr>
          <w:rtl/>
        </w:rPr>
        <w:t>"ולי נראה דלא קשה מידי דודאי ברכת בורא מיני מזונות פוטר הכל אפילו עיסה דהא זיין אלא שמפני חשיבות הפת קבעו עליו המוציא ושלש ברכות משום הכי כל שאין ברור שיש שם חשיבות ואינו בכלל כיסנין יש להקל שלא להצריך המוציא ויש על זה גם שם חומרא שלא לומר בחנם המוציא ושלש ברכות:" (ט"ז אורח חיים קסח:ו)</w:t>
      </w:r>
    </w:p>
    <w:p w:rsidR="00A834E5" w:rsidRPr="00BA3682" w:rsidRDefault="00A834E5" w:rsidP="00A834E5">
      <w:pPr>
        <w:rPr>
          <w:rtl/>
        </w:rPr>
      </w:pPr>
      <w:r>
        <w:rPr>
          <w:rFonts w:hint="cs"/>
          <w:rtl/>
        </w:rPr>
        <w:t>הט"ז מסביר שמדובר בקולא הואיל ובסיסית ברכת 'מזונות' פוטרת אף עיסה, ולפיכך כאשר יש ספק האם לברך ברכת 'המוציא' שנתקנה מפני חשיבות הפת, יש להקל ולא להצריך. הוא מוסיף שדברים אלו הם גם חומרה מסוימת – שלא לברך לחינם 'המוציא' וברכת המזון.</w:t>
      </w:r>
    </w:p>
    <w:p w:rsidR="00BA3682" w:rsidRPr="00BA3682" w:rsidRDefault="00BA3682" w:rsidP="00BA3682">
      <w:pPr>
        <w:rPr>
          <w:rtl/>
        </w:rPr>
      </w:pPr>
    </w:p>
    <w:p w:rsidR="007F47CE" w:rsidRDefault="007F47CE" w:rsidP="00A834E5">
      <w:pPr>
        <w:pStyle w:val="a4"/>
        <w:rPr>
          <w:rFonts w:hint="cs"/>
          <w:rtl/>
        </w:rPr>
      </w:pPr>
      <w:r>
        <w:rPr>
          <w:rtl/>
        </w:rPr>
        <w:t>לסיכום</w:t>
      </w:r>
    </w:p>
    <w:p w:rsidR="007F47CE" w:rsidRDefault="007F47CE" w:rsidP="00A834E5">
      <w:pPr>
        <w:rPr>
          <w:rFonts w:hint="cs"/>
          <w:rtl/>
        </w:rPr>
      </w:pPr>
      <w:r w:rsidRPr="007F47CE">
        <w:rPr>
          <w:rFonts w:hint="cs"/>
          <w:b/>
          <w:bCs/>
          <w:rtl/>
        </w:rPr>
        <w:t>הגדרת "</w:t>
      </w:r>
      <w:r>
        <w:rPr>
          <w:rFonts w:hint="cs"/>
          <w:b/>
          <w:bCs/>
          <w:rtl/>
        </w:rPr>
        <w:t>פת הבאה בכ</w:t>
      </w:r>
      <w:r w:rsidRPr="007F47CE">
        <w:rPr>
          <w:rFonts w:hint="cs"/>
          <w:b/>
          <w:bCs/>
          <w:rtl/>
        </w:rPr>
        <w:t>סנין</w:t>
      </w:r>
      <w:r>
        <w:rPr>
          <w:rFonts w:hint="cs"/>
          <w:b/>
          <w:bCs/>
          <w:rtl/>
        </w:rPr>
        <w:t>"</w:t>
      </w:r>
      <w:r w:rsidRPr="007F47CE">
        <w:rPr>
          <w:rFonts w:hint="cs"/>
          <w:b/>
          <w:bCs/>
          <w:rtl/>
        </w:rPr>
        <w:t>:</w:t>
      </w:r>
      <w:r>
        <w:rPr>
          <w:rFonts w:hint="cs"/>
          <w:rtl/>
        </w:rPr>
        <w:t xml:space="preserve"> </w:t>
      </w:r>
      <w:r w:rsidR="00BA3682" w:rsidRPr="00BA3682">
        <w:rPr>
          <w:rtl/>
        </w:rPr>
        <w:t>נחלקו הראשונים בהגדרת "פת הבא</w:t>
      </w:r>
      <w:r w:rsidR="00A834E5">
        <w:rPr>
          <w:rFonts w:hint="cs"/>
          <w:rtl/>
        </w:rPr>
        <w:t>ה</w:t>
      </w:r>
      <w:r w:rsidR="00BA3682" w:rsidRPr="00BA3682">
        <w:rPr>
          <w:rtl/>
        </w:rPr>
        <w:t xml:space="preserve"> בכסנין" אם מדובר בפת ממולאת, במאפה שנילוש במי פירות</w:t>
      </w:r>
      <w:r>
        <w:rPr>
          <w:rFonts w:hint="cs"/>
          <w:rtl/>
        </w:rPr>
        <w:t xml:space="preserve">, או </w:t>
      </w:r>
      <w:r w:rsidRPr="00A834E5">
        <w:rPr>
          <w:rFonts w:hint="cs"/>
          <w:rtl/>
        </w:rPr>
        <w:t>ב</w:t>
      </w:r>
      <w:r w:rsidR="00A834E5">
        <w:rPr>
          <w:rFonts w:hint="cs"/>
          <w:rtl/>
        </w:rPr>
        <w:t>פת שאותה כוססים</w:t>
      </w:r>
      <w:r w:rsidR="00A834E5">
        <w:rPr>
          <w:rtl/>
        </w:rPr>
        <w:t>. להלכה</w:t>
      </w:r>
      <w:r w:rsidR="00A834E5">
        <w:rPr>
          <w:rFonts w:hint="cs"/>
          <w:rtl/>
        </w:rPr>
        <w:t xml:space="preserve"> –</w:t>
      </w:r>
      <w:r w:rsidR="00BA3682" w:rsidRPr="00BA3682">
        <w:rPr>
          <w:rtl/>
        </w:rPr>
        <w:t xml:space="preserve"> השולחן ערוך, הרמ"א </w:t>
      </w:r>
      <w:r w:rsidR="00A834E5">
        <w:rPr>
          <w:rtl/>
        </w:rPr>
        <w:t xml:space="preserve">והמשנה ברורה פסקו </w:t>
      </w:r>
      <w:r w:rsidR="00A834E5">
        <w:rPr>
          <w:rFonts w:hint="cs"/>
          <w:rtl/>
        </w:rPr>
        <w:t xml:space="preserve">להקל </w:t>
      </w:r>
      <w:r w:rsidR="00A834E5">
        <w:rPr>
          <w:rtl/>
        </w:rPr>
        <w:t>כדעת כולם</w:t>
      </w:r>
      <w:r w:rsidR="00BA3682" w:rsidRPr="00BA3682">
        <w:rPr>
          <w:rtl/>
        </w:rPr>
        <w:t xml:space="preserve">, אך נחלקו במאפה הנילוש במי פירות האם יש צורך שיהיה רובו </w:t>
      </w:r>
      <w:r w:rsidR="00A834E5">
        <w:rPr>
          <w:rFonts w:hint="cs"/>
          <w:rtl/>
        </w:rPr>
        <w:t xml:space="preserve">מי פירות </w:t>
      </w:r>
      <w:r w:rsidR="00BA3682" w:rsidRPr="00BA3682">
        <w:rPr>
          <w:rtl/>
        </w:rPr>
        <w:t>(רמ"א ומשנה ברורה)</w:t>
      </w:r>
      <w:r>
        <w:rPr>
          <w:rtl/>
        </w:rPr>
        <w:t xml:space="preserve"> או מספיק אפילו מיעוטו (השו"ע).</w:t>
      </w:r>
    </w:p>
    <w:p w:rsidR="007F47CE" w:rsidRDefault="007F47CE" w:rsidP="007F47CE">
      <w:pPr>
        <w:rPr>
          <w:rFonts w:hint="cs"/>
          <w:rtl/>
        </w:rPr>
      </w:pPr>
      <w:r w:rsidRPr="007F47CE">
        <w:rPr>
          <w:b/>
          <w:bCs/>
          <w:rtl/>
        </w:rPr>
        <w:t>סוג המילוי</w:t>
      </w:r>
      <w:r w:rsidRPr="007F47CE">
        <w:rPr>
          <w:rFonts w:hint="cs"/>
          <w:b/>
          <w:bCs/>
          <w:rtl/>
        </w:rPr>
        <w:t>:</w:t>
      </w:r>
      <w:r w:rsidR="00BA3682" w:rsidRPr="00BA3682">
        <w:rPr>
          <w:rtl/>
        </w:rPr>
        <w:t xml:space="preserve"> נחלקו האם </w:t>
      </w:r>
      <w:r>
        <w:rPr>
          <w:rFonts w:hint="cs"/>
          <w:rtl/>
        </w:rPr>
        <w:t>ב</w:t>
      </w:r>
      <w:r>
        <w:rPr>
          <w:rtl/>
        </w:rPr>
        <w:t>מילוי של אוכל רגיל</w:t>
      </w:r>
      <w:r>
        <w:rPr>
          <w:rFonts w:hint="cs"/>
          <w:rtl/>
        </w:rPr>
        <w:t xml:space="preserve"> –</w:t>
      </w:r>
      <w:r w:rsidR="00BA3682" w:rsidRPr="00BA3682">
        <w:rPr>
          <w:rtl/>
        </w:rPr>
        <w:t xml:space="preserve"> כגון בשר, דגים וגבינה </w:t>
      </w:r>
      <w:r>
        <w:rPr>
          <w:rFonts w:hint="cs"/>
          <w:rtl/>
        </w:rPr>
        <w:t>יש צורך</w:t>
      </w:r>
      <w:r w:rsidR="00BA3682" w:rsidRPr="00BA3682">
        <w:rPr>
          <w:rtl/>
        </w:rPr>
        <w:t xml:space="preserve"> שיאכל כשיעור</w:t>
      </w:r>
      <w:r>
        <w:rPr>
          <w:rFonts w:hint="cs"/>
          <w:rtl/>
        </w:rPr>
        <w:t xml:space="preserve"> קביעת סעודה על מנת שיתחייב בברכת </w:t>
      </w:r>
      <w:r w:rsidR="00A834E5">
        <w:rPr>
          <w:rFonts w:hint="cs"/>
          <w:rtl/>
        </w:rPr>
        <w:t>'</w:t>
      </w:r>
      <w:r>
        <w:rPr>
          <w:rFonts w:hint="cs"/>
          <w:rtl/>
        </w:rPr>
        <w:t>המוציא</w:t>
      </w:r>
      <w:r w:rsidR="00A834E5">
        <w:rPr>
          <w:rFonts w:hint="cs"/>
          <w:rtl/>
        </w:rPr>
        <w:t>'</w:t>
      </w:r>
      <w:r w:rsidR="00BA3682" w:rsidRPr="00BA3682">
        <w:rPr>
          <w:rtl/>
        </w:rPr>
        <w:t xml:space="preserve"> (ט"ז) או שהמילוי מחשיב אות</w:t>
      </w:r>
      <w:r>
        <w:rPr>
          <w:rtl/>
        </w:rPr>
        <w:t>ו ללחם (מגן אברהם ומשנה ברורה).</w:t>
      </w:r>
    </w:p>
    <w:p w:rsidR="00BA3682" w:rsidRPr="00BA3682" w:rsidRDefault="00BA3682" w:rsidP="007F47CE">
      <w:pPr>
        <w:rPr>
          <w:rtl/>
        </w:rPr>
      </w:pPr>
      <w:r w:rsidRPr="007F47CE">
        <w:rPr>
          <w:b/>
          <w:bCs/>
          <w:rtl/>
        </w:rPr>
        <w:t>ספ</w:t>
      </w:r>
      <w:r w:rsidR="00A834E5">
        <w:rPr>
          <w:rFonts w:hint="cs"/>
          <w:b/>
          <w:bCs/>
          <w:rtl/>
        </w:rPr>
        <w:t>י</w:t>
      </w:r>
      <w:r w:rsidRPr="007F47CE">
        <w:rPr>
          <w:b/>
          <w:bCs/>
          <w:rtl/>
        </w:rPr>
        <w:t>קות</w:t>
      </w:r>
      <w:r w:rsidR="007F47CE" w:rsidRPr="007F47CE">
        <w:rPr>
          <w:rFonts w:hint="cs"/>
          <w:b/>
          <w:bCs/>
          <w:rtl/>
        </w:rPr>
        <w:t>:</w:t>
      </w:r>
      <w:r w:rsidRPr="00BA3682">
        <w:rPr>
          <w:rtl/>
        </w:rPr>
        <w:t xml:space="preserve"> במצב זה נחלקו הא</w:t>
      </w:r>
      <w:r w:rsidR="00A834E5">
        <w:rPr>
          <w:rtl/>
        </w:rPr>
        <w:t>חרונים האם יברך מזונות ויוגדר כ</w:t>
      </w:r>
      <w:r w:rsidR="00A834E5">
        <w:rPr>
          <w:rFonts w:hint="cs"/>
          <w:rtl/>
        </w:rPr>
        <w:t>'</w:t>
      </w:r>
      <w:r w:rsidR="00A834E5">
        <w:rPr>
          <w:rtl/>
        </w:rPr>
        <w:t>פת הבא בכסנין</w:t>
      </w:r>
      <w:r w:rsidR="00A834E5">
        <w:rPr>
          <w:rFonts w:hint="cs"/>
          <w:rtl/>
        </w:rPr>
        <w:t>'</w:t>
      </w:r>
      <w:r w:rsidRPr="00BA3682">
        <w:rPr>
          <w:rtl/>
        </w:rPr>
        <w:t xml:space="preserve"> (השולחן ערוך והט"ז)</w:t>
      </w:r>
      <w:r w:rsidR="00A834E5">
        <w:rPr>
          <w:rFonts w:hint="cs"/>
          <w:rtl/>
        </w:rPr>
        <w:t>,</w:t>
      </w:r>
      <w:r w:rsidRPr="00BA3682">
        <w:rPr>
          <w:rtl/>
        </w:rPr>
        <w:t xml:space="preserve"> או שיאכל בתוך הסעודה (הב"ח).</w:t>
      </w:r>
    </w:p>
    <w:p w:rsidR="00BA3682" w:rsidRPr="00BA3682" w:rsidRDefault="00BA3682" w:rsidP="00BA3682">
      <w:pPr>
        <w:rPr>
          <w:rtl/>
        </w:rPr>
      </w:pPr>
    </w:p>
    <w:p w:rsidR="00BA3682" w:rsidRPr="00BA3682" w:rsidRDefault="007F47CE" w:rsidP="007F47CE">
      <w:pPr>
        <w:pStyle w:val="a4"/>
        <w:rPr>
          <w:rtl/>
        </w:rPr>
      </w:pPr>
      <w:r>
        <w:rPr>
          <w:rtl/>
        </w:rPr>
        <w:t>שיעור קביעות סעודה</w:t>
      </w:r>
    </w:p>
    <w:p w:rsidR="00BA3682" w:rsidRPr="00BA3682" w:rsidRDefault="00BA3682" w:rsidP="007F47CE">
      <w:r w:rsidRPr="00BA3682">
        <w:rPr>
          <w:rtl/>
        </w:rPr>
        <w:t>דיברנו פעמים רבות על שיעור קביעות סעודה, אך לא בארנו מהו אותו שיעור. ראשית, יש לשאול אם מדובר בשיעור שביעה או ברצון לשבוע ולקבוע על זה ארוחה? שנית, אם מדובר בשיעור</w:t>
      </w:r>
      <w:r w:rsidR="007F47CE">
        <w:rPr>
          <w:rFonts w:hint="cs"/>
          <w:rtl/>
        </w:rPr>
        <w:t xml:space="preserve"> –</w:t>
      </w:r>
      <w:r w:rsidRPr="00BA3682">
        <w:rPr>
          <w:rtl/>
        </w:rPr>
        <w:t xml:space="preserve"> האם מדובר בשיעור קבוע לכו</w:t>
      </w:r>
      <w:r w:rsidR="007F47CE">
        <w:rPr>
          <w:rtl/>
        </w:rPr>
        <w:t xml:space="preserve">לם או שיעור שונה לכל אדם ואדם? </w:t>
      </w:r>
      <w:r w:rsidRPr="00BA3682">
        <w:rPr>
          <w:rtl/>
        </w:rPr>
        <w:t>לבסוף, אם מדובר בשיעור קבוע, מהו אותו שיעור?</w:t>
      </w:r>
    </w:p>
    <w:p w:rsidR="00BA3682" w:rsidRPr="00BA3682" w:rsidRDefault="00BA3682" w:rsidP="007F47CE">
      <w:pPr>
        <w:pStyle w:val="af7"/>
        <w:numPr>
          <w:ilvl w:val="0"/>
          <w:numId w:val="3"/>
        </w:numPr>
        <w:rPr>
          <w:rFonts w:hint="cs"/>
          <w:rtl/>
        </w:rPr>
      </w:pPr>
      <w:r w:rsidRPr="00BA3682">
        <w:rPr>
          <w:rtl/>
        </w:rPr>
        <w:t>שיעור שביעה לעומת רצון</w:t>
      </w:r>
      <w:r w:rsidR="007F47CE">
        <w:rPr>
          <w:rtl/>
        </w:rPr>
        <w:t xml:space="preserve"> לשבוע</w:t>
      </w:r>
      <w:r w:rsidR="007F47CE">
        <w:rPr>
          <w:rFonts w:hint="cs"/>
          <w:rtl/>
        </w:rPr>
        <w:t>:</w:t>
      </w:r>
    </w:p>
    <w:p w:rsidR="007F47CE" w:rsidRDefault="007F47CE" w:rsidP="007F47CE">
      <w:pPr>
        <w:ind w:left="360"/>
      </w:pPr>
      <w:r>
        <w:rPr>
          <w:rtl/>
        </w:rPr>
        <w:t>הטור, השולחן ערוך ו</w:t>
      </w:r>
      <w:r w:rsidR="00BA3682" w:rsidRPr="00BA3682">
        <w:rPr>
          <w:rtl/>
        </w:rPr>
        <w:t>ערוך השו</w:t>
      </w:r>
      <w:r>
        <w:rPr>
          <w:rtl/>
        </w:rPr>
        <w:t>לחן כותבים בפירוש שמדובר בשיעור</w:t>
      </w:r>
      <w:r>
        <w:rPr>
          <w:rFonts w:hint="cs"/>
          <w:rtl/>
        </w:rPr>
        <w:t>.</w:t>
      </w:r>
      <w:r w:rsidR="00BA3682" w:rsidRPr="00BA3682">
        <w:rPr>
          <w:rtl/>
        </w:rPr>
        <w:t xml:space="preserve"> המגן אברהם חולק עליהם וסובר שאם קבע סעודתו על זה (גם אם דברים אחרים שאכל גרמו לו לשבוע) יברך המוציא וברכת המזון.</w:t>
      </w:r>
    </w:p>
    <w:p w:rsidR="00BA3682" w:rsidRPr="00BA3682" w:rsidRDefault="00BA3682" w:rsidP="007F47CE">
      <w:pPr>
        <w:pStyle w:val="af7"/>
        <w:numPr>
          <w:ilvl w:val="0"/>
          <w:numId w:val="3"/>
        </w:numPr>
        <w:rPr>
          <w:rtl/>
        </w:rPr>
      </w:pPr>
      <w:r w:rsidRPr="00BA3682">
        <w:rPr>
          <w:rtl/>
        </w:rPr>
        <w:t>שיעור קבוע ל</w:t>
      </w:r>
      <w:r w:rsidR="00FC331A">
        <w:rPr>
          <w:rtl/>
        </w:rPr>
        <w:t>כולם או שיעור אישי לכל אדם ואדם</w:t>
      </w:r>
      <w:r w:rsidR="00FC331A">
        <w:rPr>
          <w:rFonts w:hint="cs"/>
          <w:rtl/>
        </w:rPr>
        <w:t>:</w:t>
      </w:r>
    </w:p>
    <w:p w:rsidR="007F47CE" w:rsidRDefault="00BA3682" w:rsidP="007F47CE">
      <w:pPr>
        <w:ind w:left="360"/>
        <w:rPr>
          <w:rFonts w:hint="cs"/>
          <w:rtl/>
        </w:rPr>
      </w:pPr>
      <w:r w:rsidRPr="00BA3682">
        <w:rPr>
          <w:rtl/>
        </w:rPr>
        <w:t>הטור, הש</w:t>
      </w:r>
      <w:r w:rsidR="007F47CE">
        <w:rPr>
          <w:rFonts w:hint="cs"/>
          <w:rtl/>
        </w:rPr>
        <w:t>ו</w:t>
      </w:r>
      <w:r w:rsidRPr="00BA3682">
        <w:rPr>
          <w:rtl/>
        </w:rPr>
        <w:t>לחן ערוך, הלבושי ש</w:t>
      </w:r>
      <w:r w:rsidR="007F47CE">
        <w:rPr>
          <w:rtl/>
        </w:rPr>
        <w:t>רד ו</w:t>
      </w:r>
      <w:r w:rsidRPr="00BA3682">
        <w:rPr>
          <w:rtl/>
        </w:rPr>
        <w:t>ערוך השולחן פוסקים שבשיעור שכולם רגילים לקבוע עליו, אף על פי שה</w:t>
      </w:r>
      <w:r w:rsidR="007F47CE">
        <w:rPr>
          <w:rFonts w:hint="cs"/>
          <w:rtl/>
        </w:rPr>
        <w:t>אוכל</w:t>
      </w:r>
      <w:r w:rsidRPr="00BA3682">
        <w:rPr>
          <w:rtl/>
        </w:rPr>
        <w:t xml:space="preserve"> לא שבע ממנו יברך </w:t>
      </w:r>
      <w:r w:rsidR="007F47CE">
        <w:rPr>
          <w:rtl/>
        </w:rPr>
        <w:t>על הסעודה "המוציא" וברכת המזון.</w:t>
      </w:r>
    </w:p>
    <w:p w:rsidR="00BA3682" w:rsidRPr="00BA3682" w:rsidRDefault="00BA3682" w:rsidP="007F47CE">
      <w:pPr>
        <w:pStyle w:val="af7"/>
        <w:numPr>
          <w:ilvl w:val="0"/>
          <w:numId w:val="3"/>
        </w:numPr>
        <w:rPr>
          <w:rtl/>
        </w:rPr>
      </w:pPr>
      <w:r w:rsidRPr="00BA3682">
        <w:rPr>
          <w:rtl/>
        </w:rPr>
        <w:t xml:space="preserve">השיעור </w:t>
      </w:r>
      <w:r w:rsidR="00FC331A">
        <w:rPr>
          <w:rtl/>
        </w:rPr>
        <w:t>שעליו יברך "המוציא" וברכת המזון</w:t>
      </w:r>
      <w:r w:rsidR="00FC331A">
        <w:rPr>
          <w:rFonts w:hint="cs"/>
          <w:rtl/>
        </w:rPr>
        <w:t>:</w:t>
      </w:r>
    </w:p>
    <w:p w:rsidR="00BA3682" w:rsidRPr="00BA3682" w:rsidRDefault="00BA3682" w:rsidP="00FC331A">
      <w:pPr>
        <w:ind w:left="360"/>
        <w:rPr>
          <w:rtl/>
        </w:rPr>
      </w:pPr>
      <w:r w:rsidRPr="00BA3682">
        <w:rPr>
          <w:rtl/>
        </w:rPr>
        <w:t>רעק"א כותב שהשיעור הוא ג' או ד' ביצים, כמו השיעור שיש בעירובי חצרות.</w:t>
      </w:r>
      <w:r w:rsidR="00FC331A">
        <w:rPr>
          <w:rFonts w:hint="cs"/>
          <w:rtl/>
        </w:rPr>
        <w:t xml:space="preserve"> </w:t>
      </w:r>
      <w:r w:rsidRPr="00BA3682">
        <w:rPr>
          <w:rtl/>
        </w:rPr>
        <w:t>ערוך השולחן כותב שהשיעור הוא חצי עישרון.</w:t>
      </w:r>
      <w:r w:rsidR="00FC331A">
        <w:rPr>
          <w:rFonts w:hint="cs"/>
          <w:rtl/>
        </w:rPr>
        <w:t xml:space="preserve"> </w:t>
      </w:r>
      <w:r w:rsidRPr="00BA3682">
        <w:rPr>
          <w:rtl/>
        </w:rPr>
        <w:t>המשנה ברורה מב</w:t>
      </w:r>
      <w:r w:rsidRPr="00A834E5">
        <w:rPr>
          <w:rtl/>
        </w:rPr>
        <w:t>יא שבגלל שנחלקו בדבר זה, ראוי להחמיר ולברך "המוציא" וברכת המזון החל משיעור של ד' ביצים.</w:t>
      </w:r>
    </w:p>
    <w:p w:rsidR="00BA3682" w:rsidRPr="00BA3682" w:rsidRDefault="00BA3682" w:rsidP="007F47CE">
      <w:pPr>
        <w:ind w:left="360"/>
        <w:rPr>
          <w:rtl/>
        </w:rPr>
      </w:pPr>
      <w:r w:rsidRPr="00BA3682">
        <w:rPr>
          <w:rtl/>
        </w:rPr>
        <w:t>הרב</w:t>
      </w:r>
      <w:r w:rsidR="00FC331A">
        <w:rPr>
          <w:rtl/>
        </w:rPr>
        <w:t xml:space="preserve"> מלמד כותב בפניני הלכה (ברכות ו</w:t>
      </w:r>
      <w:r w:rsidR="00FC331A">
        <w:rPr>
          <w:rFonts w:hint="cs"/>
          <w:rtl/>
        </w:rPr>
        <w:t xml:space="preserve">', </w:t>
      </w:r>
      <w:r w:rsidRPr="00BA3682">
        <w:rPr>
          <w:rtl/>
        </w:rPr>
        <w:t>ד</w:t>
      </w:r>
      <w:r w:rsidR="00FC331A">
        <w:rPr>
          <w:rFonts w:hint="cs"/>
          <w:rtl/>
        </w:rPr>
        <w:t>'</w:t>
      </w:r>
      <w:r w:rsidRPr="00BA3682">
        <w:rPr>
          <w:rtl/>
        </w:rPr>
        <w:t>) כי צריך שיתקיימו שני תנאים:</w:t>
      </w:r>
    </w:p>
    <w:p w:rsidR="00BA3682" w:rsidRPr="00BA3682" w:rsidRDefault="00BA3682" w:rsidP="007F47CE">
      <w:pPr>
        <w:ind w:left="360"/>
        <w:rPr>
          <w:rtl/>
        </w:rPr>
      </w:pPr>
      <w:r w:rsidRPr="00BA3682">
        <w:rPr>
          <w:rtl/>
        </w:rPr>
        <w:t>א. שיאכל לפחות שיעור של ארבע ביצים מאותו מאכל</w:t>
      </w:r>
      <w:r w:rsidR="00A37EBD">
        <w:rPr>
          <w:rStyle w:val="ad"/>
          <w:rtl/>
        </w:rPr>
        <w:footnoteReference w:id="2"/>
      </w:r>
      <w:r w:rsidRPr="00BA3682">
        <w:rPr>
          <w:rtl/>
        </w:rPr>
        <w:t>.</w:t>
      </w:r>
    </w:p>
    <w:p w:rsidR="00BA3682" w:rsidRDefault="00BA3682" w:rsidP="007F47CE">
      <w:pPr>
        <w:ind w:left="360"/>
        <w:rPr>
          <w:rFonts w:hint="cs"/>
          <w:u w:val="single"/>
          <w:rtl/>
        </w:rPr>
      </w:pPr>
      <w:r w:rsidRPr="00BA3682">
        <w:rPr>
          <w:rtl/>
        </w:rPr>
        <w:t>ב. שישבע מכל מה שהוא אוכל באותה ארוחה כמו כל ארוחה רגילה.</w:t>
      </w:r>
    </w:p>
    <w:p w:rsidR="00A834E5" w:rsidRPr="00A834E5" w:rsidRDefault="00A834E5" w:rsidP="00A834E5">
      <w:pPr>
        <w:rPr>
          <w:rtl/>
        </w:rPr>
      </w:pPr>
      <w:r>
        <w:rPr>
          <w:rFonts w:hint="cs"/>
          <w:rtl/>
        </w:rPr>
        <w:t>המשנה ברורה מוסיף שבמקרה בו אוכל ביחד עם הפת מאכלים נוספים, אזי שיעור הפת לקביעת סעודה משתנה בהתאם לשיעור שרגילים אנשים לשבוע בו עם מאכלים נוספים.</w:t>
      </w:r>
    </w:p>
    <w:p w:rsidR="00BA3682" w:rsidRPr="00BA3682" w:rsidRDefault="00BA3682" w:rsidP="00BA3682">
      <w:pPr>
        <w:rPr>
          <w:u w:val="single"/>
          <w:rtl/>
        </w:rPr>
      </w:pPr>
    </w:p>
    <w:p w:rsidR="00BA3682" w:rsidRPr="00BA3682" w:rsidRDefault="00FC331A" w:rsidP="00FC331A">
      <w:pPr>
        <w:pStyle w:val="a4"/>
        <w:rPr>
          <w:rtl/>
        </w:rPr>
      </w:pPr>
      <w:r>
        <w:rPr>
          <w:rFonts w:hint="cs"/>
          <w:rtl/>
        </w:rPr>
        <w:t>שיעור</w:t>
      </w:r>
      <w:r>
        <w:rPr>
          <w:rtl/>
        </w:rPr>
        <w:t xml:space="preserve"> ביצה</w:t>
      </w:r>
    </w:p>
    <w:p w:rsidR="00BA3682" w:rsidRPr="00BA3682" w:rsidRDefault="00BA3682" w:rsidP="00A37EBD">
      <w:pPr>
        <w:rPr>
          <w:rtl/>
        </w:rPr>
      </w:pPr>
      <w:r w:rsidRPr="00BA3682">
        <w:rPr>
          <w:rtl/>
        </w:rPr>
        <w:t>מקובלנ</w:t>
      </w:r>
      <w:r w:rsidR="00A37EBD">
        <w:rPr>
          <w:rtl/>
        </w:rPr>
        <w:t>ו ש</w:t>
      </w:r>
      <w:r w:rsidR="00A37EBD">
        <w:rPr>
          <w:rFonts w:hint="cs"/>
          <w:rtl/>
        </w:rPr>
        <w:t>נחלקו</w:t>
      </w:r>
      <w:r w:rsidR="00A37EBD">
        <w:rPr>
          <w:rtl/>
        </w:rPr>
        <w:t xml:space="preserve"> ביחס לשיעור הביצים</w:t>
      </w:r>
      <w:r w:rsidRPr="00BA3682">
        <w:rPr>
          <w:rtl/>
        </w:rPr>
        <w:t xml:space="preserve"> </w:t>
      </w:r>
      <w:r w:rsidR="00A37EBD">
        <w:rPr>
          <w:rFonts w:hint="cs"/>
          <w:rtl/>
        </w:rPr>
        <w:t xml:space="preserve">בשתי </w:t>
      </w:r>
      <w:r w:rsidRPr="00BA3682">
        <w:rPr>
          <w:rtl/>
        </w:rPr>
        <w:t>מחלוקות עיקריות:</w:t>
      </w:r>
    </w:p>
    <w:p w:rsidR="00BA3682" w:rsidRPr="00BA3682" w:rsidRDefault="00BA3682" w:rsidP="00BA3682">
      <w:pPr>
        <w:rPr>
          <w:rtl/>
        </w:rPr>
      </w:pPr>
      <w:r w:rsidRPr="00BA3682">
        <w:rPr>
          <w:rtl/>
        </w:rPr>
        <w:t>א. מהו הגודל המדובר?</w:t>
      </w:r>
    </w:p>
    <w:p w:rsidR="00BA3682" w:rsidRPr="00BA3682" w:rsidRDefault="00BA3682" w:rsidP="00BA3682">
      <w:pPr>
        <w:rPr>
          <w:rtl/>
        </w:rPr>
      </w:pPr>
      <w:r w:rsidRPr="00BA3682">
        <w:rPr>
          <w:rtl/>
        </w:rPr>
        <w:t>ב. האם מדובר בנפח או במשקל?</w:t>
      </w:r>
    </w:p>
    <w:p w:rsidR="00BA3682" w:rsidRPr="00BA3682" w:rsidRDefault="00BA3682" w:rsidP="00FC331A">
      <w:pPr>
        <w:rPr>
          <w:rtl/>
        </w:rPr>
      </w:pPr>
      <w:r w:rsidRPr="00BA3682">
        <w:rPr>
          <w:rtl/>
        </w:rPr>
        <w:t>לגבי הגודל, נחלקו הגר"ח נאה, החזון אי"ש והרב מל</w:t>
      </w:r>
      <w:r w:rsidR="00FC331A">
        <w:rPr>
          <w:rtl/>
        </w:rPr>
        <w:t>מד ביחס לגודל ביצים, אם מדובר ב</w:t>
      </w:r>
      <w:r w:rsidR="00FC331A">
        <w:rPr>
          <w:rFonts w:hint="cs"/>
          <w:rtl/>
        </w:rPr>
        <w:t xml:space="preserve">–54 </w:t>
      </w:r>
      <w:r w:rsidRPr="00BA3682">
        <w:rPr>
          <w:rtl/>
        </w:rPr>
        <w:t>סמ"</w:t>
      </w:r>
      <w:r w:rsidR="00FC331A">
        <w:rPr>
          <w:rtl/>
        </w:rPr>
        <w:t>ק (הגר"ח נאה)</w:t>
      </w:r>
      <w:r w:rsidR="00FC331A">
        <w:rPr>
          <w:rFonts w:hint="cs"/>
          <w:rtl/>
        </w:rPr>
        <w:t>,</w:t>
      </w:r>
      <w:r w:rsidR="00FC331A">
        <w:rPr>
          <w:rtl/>
        </w:rPr>
        <w:t xml:space="preserve"> ב</w:t>
      </w:r>
      <w:r w:rsidR="00FC331A">
        <w:rPr>
          <w:rFonts w:hint="cs"/>
          <w:rtl/>
        </w:rPr>
        <w:t xml:space="preserve">–100 </w:t>
      </w:r>
      <w:r w:rsidR="00FC331A">
        <w:rPr>
          <w:rtl/>
        </w:rPr>
        <w:t>סמ"ק (חזון אי"ש) או ב</w:t>
      </w:r>
      <w:r w:rsidR="00FC331A">
        <w:rPr>
          <w:rFonts w:hint="cs"/>
          <w:rtl/>
        </w:rPr>
        <w:t>–50</w:t>
      </w:r>
      <w:r w:rsidRPr="00BA3682">
        <w:rPr>
          <w:rtl/>
        </w:rPr>
        <w:t xml:space="preserve"> סמ"ק (הרב אליעזר מלמד).</w:t>
      </w:r>
      <w:r w:rsidR="00A37EBD">
        <w:rPr>
          <w:rStyle w:val="ad"/>
          <w:rtl/>
        </w:rPr>
        <w:footnoteReference w:id="3"/>
      </w:r>
    </w:p>
    <w:p w:rsidR="00BA3682" w:rsidRPr="00BA3682" w:rsidRDefault="00BA3682" w:rsidP="00FC331A">
      <w:pPr>
        <w:rPr>
          <w:rtl/>
        </w:rPr>
      </w:pPr>
      <w:r w:rsidRPr="00BA3682">
        <w:rPr>
          <w:rtl/>
        </w:rPr>
        <w:t>לגבי השאלה אם מדובר</w:t>
      </w:r>
      <w:r w:rsidR="00FC331A">
        <w:rPr>
          <w:rtl/>
        </w:rPr>
        <w:t xml:space="preserve"> בנפח או במשקל, דנו בכך הפוסקים</w:t>
      </w:r>
      <w:r w:rsidR="00FC331A">
        <w:rPr>
          <w:rFonts w:hint="cs"/>
          <w:rtl/>
        </w:rPr>
        <w:t>:</w:t>
      </w:r>
      <w:r w:rsidRPr="00BA3682">
        <w:rPr>
          <w:rtl/>
        </w:rPr>
        <w:t xml:space="preserve"> באופן כללי, ספרדים נהגו למדוד ל</w:t>
      </w:r>
      <w:r w:rsidR="00FC331A">
        <w:rPr>
          <w:rFonts w:hint="cs"/>
          <w:rtl/>
        </w:rPr>
        <w:t>פ</w:t>
      </w:r>
      <w:r w:rsidRPr="00BA3682">
        <w:rPr>
          <w:rtl/>
        </w:rPr>
        <w:t xml:space="preserve">י משקל ואשכנזים נהגו למדוד לפי נפח. </w:t>
      </w:r>
      <w:r w:rsidR="00FC331A">
        <w:rPr>
          <w:rFonts w:hint="cs"/>
          <w:rtl/>
        </w:rPr>
        <w:t>לדעתי נראה כי יש למדוד לפי הנפח</w:t>
      </w:r>
      <w:r w:rsidRPr="00BA3682">
        <w:rPr>
          <w:rtl/>
        </w:rPr>
        <w:t>, כי שיעורי המדידה נבדקו לפי אמות מי</w:t>
      </w:r>
      <w:r w:rsidR="00A37EBD">
        <w:rPr>
          <w:rtl/>
        </w:rPr>
        <w:t xml:space="preserve">דה של אצבע, טפח וכד' שהן מידות </w:t>
      </w:r>
      <w:r w:rsidR="00A37EBD">
        <w:rPr>
          <w:rFonts w:hint="cs"/>
          <w:rtl/>
        </w:rPr>
        <w:t>נ</w:t>
      </w:r>
      <w:r w:rsidRPr="00BA3682">
        <w:rPr>
          <w:rtl/>
        </w:rPr>
        <w:t>פח ולא משקל קבוע.</w:t>
      </w:r>
    </w:p>
    <w:p w:rsidR="005C0CDC" w:rsidRPr="005C0CDC" w:rsidRDefault="00BA3682" w:rsidP="00A37EBD">
      <w:r w:rsidRPr="00BA3682">
        <w:rPr>
          <w:rtl/>
        </w:rPr>
        <w:t xml:space="preserve">על פי כל האמור לעיל, יוצא שלדעת רעק"א צריך שיאכל </w:t>
      </w:r>
      <w:r w:rsidR="00FC331A">
        <w:rPr>
          <w:rFonts w:hint="cs"/>
          <w:rtl/>
        </w:rPr>
        <w:t xml:space="preserve">200/216/400 </w:t>
      </w:r>
      <w:r w:rsidR="00FC331A">
        <w:rPr>
          <w:rtl/>
        </w:rPr>
        <w:t xml:space="preserve">סמ"ק על מנת שיתחייב. </w:t>
      </w:r>
      <w:r w:rsidRPr="00BA3682">
        <w:rPr>
          <w:rtl/>
        </w:rPr>
        <w:t>לדעת ערוך השולחן, צריך שיאכל</w:t>
      </w:r>
      <w:r w:rsidR="00FC331A">
        <w:rPr>
          <w:rFonts w:hint="cs"/>
          <w:rtl/>
        </w:rPr>
        <w:t xml:space="preserve"> 1,130/1,213/2,160 </w:t>
      </w:r>
      <w:r w:rsidR="00FC331A">
        <w:rPr>
          <w:rtl/>
        </w:rPr>
        <w:t xml:space="preserve">סמ"ק על מנת שיתחייב. </w:t>
      </w:r>
      <w:r w:rsidR="00FC331A">
        <w:rPr>
          <w:rFonts w:hint="cs"/>
          <w:rtl/>
        </w:rPr>
        <w:t>כאמור,</w:t>
      </w:r>
      <w:r w:rsidR="00FC331A">
        <w:rPr>
          <w:rtl/>
        </w:rPr>
        <w:t xml:space="preserve"> לדעת המגן אברהם, </w:t>
      </w:r>
      <w:r w:rsidR="00FC331A">
        <w:rPr>
          <w:rFonts w:hint="cs"/>
          <w:rtl/>
        </w:rPr>
        <w:t>הדבר</w:t>
      </w:r>
      <w:r w:rsidRPr="00BA3682">
        <w:rPr>
          <w:rtl/>
        </w:rPr>
        <w:t xml:space="preserve"> תלוי בשאלה אם שבע מהארוחה. הרב מלמד יצר מעין שילוב בין השיטות וכתב שצריך שיאכל</w:t>
      </w:r>
      <w:r w:rsidR="00FC331A">
        <w:rPr>
          <w:rFonts w:hint="cs"/>
          <w:rtl/>
        </w:rPr>
        <w:t xml:space="preserve"> לפחות</w:t>
      </w:r>
      <w:r w:rsidRPr="00BA3682">
        <w:rPr>
          <w:rtl/>
        </w:rPr>
        <w:t xml:space="preserve"> </w:t>
      </w:r>
      <w:r w:rsidR="00A37EBD">
        <w:rPr>
          <w:rFonts w:hint="cs"/>
          <w:rtl/>
        </w:rPr>
        <w:t xml:space="preserve">200 </w:t>
      </w:r>
      <w:r w:rsidR="00FC331A">
        <w:rPr>
          <w:rtl/>
        </w:rPr>
        <w:t>סמ"ק ושישבע מהארוחה.</w:t>
      </w:r>
    </w:p>
    <w:sectPr w:rsidR="005C0CDC" w:rsidRPr="005C0CDC" w:rsidSect="005C0CDC">
      <w:footerReference w:type="default" r:id="rId8"/>
      <w:footnotePr>
        <w:pos w:val="beneathText"/>
        <w:numRestart w:val="eachSect"/>
      </w:footnotePr>
      <w:type w:val="continuous"/>
      <w:pgSz w:w="11906" w:h="16838"/>
      <w:pgMar w:top="851" w:right="720" w:bottom="720" w:left="851" w:header="708" w:footer="708" w:gutter="0"/>
      <w:cols w:num="2"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BBB" w:rsidRDefault="00883BBB" w:rsidP="005C0CDC">
      <w:r>
        <w:separator/>
      </w:r>
    </w:p>
  </w:endnote>
  <w:endnote w:type="continuationSeparator" w:id="0">
    <w:p w:rsidR="00883BBB" w:rsidRDefault="00883BBB" w:rsidP="005C0C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Guttman Keren">
    <w:panose1 w:val="02010401010101010101"/>
    <w:charset w:val="B1"/>
    <w:family w:val="auto"/>
    <w:pitch w:val="variable"/>
    <w:sig w:usb0="00000801" w:usb1="40000000" w:usb2="00000000" w:usb3="00000000" w:csb0="00000020" w:csb1="00000000"/>
  </w:font>
  <w:font w:name="Guttman Hatzvi">
    <w:panose1 w:val="02010401010101010101"/>
    <w:charset w:val="B1"/>
    <w:family w:val="auto"/>
    <w:pitch w:val="variable"/>
    <w:sig w:usb0="00000801" w:usb1="40000000" w:usb2="00000000" w:usb3="00000000" w:csb0="00000020" w:csb1="00000000"/>
  </w:font>
  <w:font w:name="Guttman Drogolin">
    <w:panose1 w:val="02010401010101010101"/>
    <w:charset w:val="B1"/>
    <w:family w:val="auto"/>
    <w:pitch w:val="variable"/>
    <w:sig w:usb0="00000801" w:usb1="4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5C9" w:rsidRDefault="00554412" w:rsidP="005C0CDC">
    <w:pPr>
      <w:pStyle w:val="ab"/>
    </w:pPr>
    <w:r>
      <w:rPr>
        <w:noProof/>
      </w:rPr>
      <w:drawing>
        <wp:anchor distT="0" distB="0" distL="114300" distR="114300" simplePos="0" relativeHeight="251657216" behindDoc="0" locked="0" layoutInCell="1" allowOverlap="1">
          <wp:simplePos x="0" y="0"/>
          <wp:positionH relativeFrom="column">
            <wp:posOffset>-11430</wp:posOffset>
          </wp:positionH>
          <wp:positionV relativeFrom="paragraph">
            <wp:posOffset>59055</wp:posOffset>
          </wp:positionV>
          <wp:extent cx="977265" cy="426085"/>
          <wp:effectExtent l="0" t="0" r="0" b="0"/>
          <wp:wrapNone/>
          <wp:docPr id="2" name="תמונה 5" descr="סמל הר עציון העת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descr="סמל הר עציון העתק"/>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77265" cy="426085"/>
                  </a:xfrm>
                  <a:prstGeom prst="rect">
                    <a:avLst/>
                  </a:prstGeom>
                  <a:noFill/>
                  <a:ln>
                    <a:noFill/>
                  </a:ln>
                </pic:spPr>
              </pic:pic>
            </a:graphicData>
          </a:graphic>
        </wp:anchor>
      </w:drawing>
    </w:r>
  </w:p>
  <w:p w:rsidR="00C935C9" w:rsidRDefault="00C935C9" w:rsidP="004210C5">
    <w:pPr>
      <w:pStyle w:val="ab"/>
      <w:tabs>
        <w:tab w:val="clear" w:pos="4153"/>
        <w:tab w:val="clear" w:pos="8306"/>
        <w:tab w:val="center" w:pos="5167"/>
      </w:tabs>
      <w:spacing w:line="240" w:lineRule="atLeast"/>
      <w:rPr>
        <w:rtl/>
      </w:rPr>
    </w:pPr>
    <w:r w:rsidRPr="00912034">
      <w:rPr>
        <w:rFonts w:hint="cs"/>
        <w:sz w:val="24"/>
        <w:szCs w:val="24"/>
        <w:rtl/>
      </w:rPr>
      <w:t>דף קשר, גיליון 121</w:t>
    </w:r>
    <w:r w:rsidR="004210C5">
      <w:rPr>
        <w:rFonts w:hint="cs"/>
        <w:sz w:val="24"/>
        <w:szCs w:val="24"/>
        <w:rtl/>
      </w:rPr>
      <w:t>9</w:t>
    </w:r>
    <w:r>
      <w:rPr>
        <w:rFonts w:hint="cs"/>
        <w:rtl/>
      </w:rPr>
      <w:tab/>
    </w:r>
    <w:r w:rsidR="00032102" w:rsidRPr="00554412">
      <w:rPr>
        <w:sz w:val="40"/>
        <w:szCs w:val="40"/>
        <w:rtl/>
      </w:rPr>
      <w:fldChar w:fldCharType="begin"/>
    </w:r>
    <w:r w:rsidR="00912034" w:rsidRPr="00554412">
      <w:rPr>
        <w:sz w:val="40"/>
        <w:szCs w:val="40"/>
        <w:rtl/>
      </w:rPr>
      <w:instrText xml:space="preserve"> </w:instrText>
    </w:r>
    <w:r w:rsidR="00912034" w:rsidRPr="00554412">
      <w:rPr>
        <w:sz w:val="40"/>
        <w:szCs w:val="40"/>
      </w:rPr>
      <w:instrText xml:space="preserve">PAGE   \* MERGEFORMAT </w:instrText>
    </w:r>
    <w:r w:rsidR="00032102" w:rsidRPr="00554412">
      <w:rPr>
        <w:sz w:val="40"/>
        <w:szCs w:val="40"/>
        <w:rtl/>
      </w:rPr>
      <w:fldChar w:fldCharType="separate"/>
    </w:r>
    <w:r w:rsidR="00883BBB" w:rsidRPr="00883BBB">
      <w:rPr>
        <w:noProof/>
        <w:sz w:val="40"/>
        <w:szCs w:val="40"/>
        <w:rtl/>
        <w:lang w:val="he-IL"/>
      </w:rPr>
      <w:t>1</w:t>
    </w:r>
    <w:r w:rsidR="00032102" w:rsidRPr="00554412">
      <w:rPr>
        <w:sz w:val="40"/>
        <w:szCs w:val="40"/>
        <w:rt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BBB" w:rsidRDefault="00883BBB" w:rsidP="005C0CDC">
      <w:r>
        <w:separator/>
      </w:r>
    </w:p>
  </w:footnote>
  <w:footnote w:type="continuationSeparator" w:id="0">
    <w:p w:rsidR="00883BBB" w:rsidRDefault="00883BBB" w:rsidP="005C0CDC">
      <w:r>
        <w:continuationSeparator/>
      </w:r>
    </w:p>
  </w:footnote>
  <w:footnote w:id="1">
    <w:p w:rsidR="00BA3682" w:rsidRPr="00A37EBD" w:rsidRDefault="00BA3682" w:rsidP="00A37EBD">
      <w:pPr>
        <w:pStyle w:val="af4"/>
      </w:pPr>
      <w:r w:rsidRPr="00A37EBD">
        <w:rPr>
          <w:rStyle w:val="ad"/>
          <w:vertAlign w:val="baseline"/>
          <w:rtl/>
        </w:rPr>
        <w:t>*</w:t>
      </w:r>
      <w:r w:rsidRPr="00A37EBD">
        <w:rPr>
          <w:rtl/>
        </w:rPr>
        <w:t xml:space="preserve"> </w:t>
      </w:r>
      <w:r w:rsidRPr="00A37EBD">
        <w:rPr>
          <w:rFonts w:hint="cs"/>
          <w:rtl/>
        </w:rPr>
        <w:t>תודה ליעקב וייס על הסיוע בהכנת המאמר.</w:t>
      </w:r>
    </w:p>
  </w:footnote>
  <w:footnote w:id="2">
    <w:p w:rsidR="00A37EBD" w:rsidRPr="00A37EBD" w:rsidRDefault="00A37EBD" w:rsidP="00A37EBD">
      <w:pPr>
        <w:pStyle w:val="af4"/>
        <w:rPr>
          <w:rtl/>
        </w:rPr>
      </w:pPr>
      <w:r w:rsidRPr="00A37EBD">
        <w:rPr>
          <w:rStyle w:val="ad"/>
          <w:vertAlign w:val="baseline"/>
        </w:rPr>
        <w:footnoteRef/>
      </w:r>
      <w:r w:rsidRPr="00A37EBD">
        <w:rPr>
          <w:rtl/>
        </w:rPr>
        <w:t xml:space="preserve"> יש לציין, כי הרב מלמד מביא שאין לאדם לחוש שמא הוא טועה </w:t>
      </w:r>
      <w:r>
        <w:rPr>
          <w:rtl/>
        </w:rPr>
        <w:t>בהערכת שיעור נפח 4 ביצים, כי מ</w:t>
      </w:r>
      <w:r>
        <w:rPr>
          <w:rFonts w:hint="cs"/>
          <w:rtl/>
        </w:rPr>
        <w:t>כך</w:t>
      </w:r>
      <w:r w:rsidRPr="00A37EBD">
        <w:rPr>
          <w:rtl/>
        </w:rPr>
        <w:t xml:space="preserve"> שנתנו שיעור זה בידי אנשים בלא מכשירי מדידה, משמע שידעו שלפעמים יטעו כלפי מעלה ולפעמים כלפי מטה, אלא שהכול תלוי בדעתו של האדם האוכל.</w:t>
      </w:r>
    </w:p>
  </w:footnote>
  <w:footnote w:id="3">
    <w:p w:rsidR="00A37EBD" w:rsidRPr="00A37EBD" w:rsidRDefault="00A37EBD" w:rsidP="00A37EBD">
      <w:pPr>
        <w:pStyle w:val="af4"/>
      </w:pPr>
      <w:r w:rsidRPr="00A37EBD">
        <w:rPr>
          <w:rStyle w:val="ad"/>
          <w:vertAlign w:val="baseline"/>
        </w:rPr>
        <w:footnoteRef/>
      </w:r>
      <w:r w:rsidRPr="00A37EBD">
        <w:rPr>
          <w:rtl/>
        </w:rPr>
        <w:t xml:space="preserve"> על מנת להמחיש את מידות הנפח, נציין כי כוס חד פעמית סטנדרטית היא 180 סמ"ק.</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9647D"/>
    <w:multiLevelType w:val="hybridMultilevel"/>
    <w:tmpl w:val="1C544A58"/>
    <w:lvl w:ilvl="0" w:tplc="A83C7A3C">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B75566"/>
    <w:multiLevelType w:val="hybridMultilevel"/>
    <w:tmpl w:val="490CC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8A6307"/>
    <w:multiLevelType w:val="hybridMultilevel"/>
    <w:tmpl w:val="4BD819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A23FFA"/>
    <w:multiLevelType w:val="hybridMultilevel"/>
    <w:tmpl w:val="EE9EC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CA403E"/>
    <w:multiLevelType w:val="hybridMultilevel"/>
    <w:tmpl w:val="7E54FFA8"/>
    <w:lvl w:ilvl="0" w:tplc="D3C245D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20"/>
  <w:drawingGridHorizontalSpacing w:val="120"/>
  <w:displayHorizontalDrawingGridEvery w:val="2"/>
  <w:characterSpacingControl w:val="doNotCompress"/>
  <w:savePreviewPicture/>
  <w:hdrShapeDefaults>
    <o:shapedefaults v:ext="edit" spidmax="8194"/>
  </w:hdrShapeDefaults>
  <w:footnotePr>
    <w:pos w:val="beneathText"/>
    <w:numRestart w:val="eachSect"/>
    <w:footnote w:id="-1"/>
    <w:footnote w:id="0"/>
  </w:footnotePr>
  <w:endnotePr>
    <w:endnote w:id="-1"/>
    <w:endnote w:id="0"/>
  </w:endnotePr>
  <w:compat/>
  <w:rsids>
    <w:rsidRoot w:val="000F4058"/>
    <w:rsid w:val="00032102"/>
    <w:rsid w:val="000F4058"/>
    <w:rsid w:val="001A436E"/>
    <w:rsid w:val="001E7600"/>
    <w:rsid w:val="001F6861"/>
    <w:rsid w:val="0021130A"/>
    <w:rsid w:val="00212DF1"/>
    <w:rsid w:val="003217CF"/>
    <w:rsid w:val="0034516E"/>
    <w:rsid w:val="003F2434"/>
    <w:rsid w:val="004210C5"/>
    <w:rsid w:val="00481CC7"/>
    <w:rsid w:val="00554412"/>
    <w:rsid w:val="005A5386"/>
    <w:rsid w:val="005C0CDC"/>
    <w:rsid w:val="00654E0A"/>
    <w:rsid w:val="00795DDD"/>
    <w:rsid w:val="007C7FEB"/>
    <w:rsid w:val="007D674E"/>
    <w:rsid w:val="007F47CE"/>
    <w:rsid w:val="00883BBB"/>
    <w:rsid w:val="008855DA"/>
    <w:rsid w:val="00912034"/>
    <w:rsid w:val="009274D9"/>
    <w:rsid w:val="00963965"/>
    <w:rsid w:val="00993EF3"/>
    <w:rsid w:val="009D0130"/>
    <w:rsid w:val="009E465F"/>
    <w:rsid w:val="00A24FCC"/>
    <w:rsid w:val="00A37EBD"/>
    <w:rsid w:val="00A834E5"/>
    <w:rsid w:val="00AD3970"/>
    <w:rsid w:val="00B42ABC"/>
    <w:rsid w:val="00B7134C"/>
    <w:rsid w:val="00B90A09"/>
    <w:rsid w:val="00BA3682"/>
    <w:rsid w:val="00BB586C"/>
    <w:rsid w:val="00C935C9"/>
    <w:rsid w:val="00D04C38"/>
    <w:rsid w:val="00D06521"/>
    <w:rsid w:val="00D70970"/>
    <w:rsid w:val="00D7765D"/>
    <w:rsid w:val="00D86F0B"/>
    <w:rsid w:val="00E85BE0"/>
    <w:rsid w:val="00ED4B6D"/>
    <w:rsid w:val="00EE36D8"/>
    <w:rsid w:val="00F126E1"/>
    <w:rsid w:val="00FC331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Narkisim"/>
        <w:lang w:val="en-US" w:eastAsia="en-US" w:bidi="he-IL"/>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header" w:semiHidden="1" w:unhideWhenUsed="1"/>
    <w:lsdException w:name="footer" w:semiHidden="1" w:unhideWhenUsed="1"/>
    <w:lsdException w:name="caption" w:semiHidden="1" w:unhideWhenUsed="1" w:qFormat="1"/>
    <w:lsdException w:name="footnote reference" w:semiHidden="1" w:unhideWhenUsed="1"/>
    <w:lsdException w:name="page number" w:semiHidden="1" w:unhideWhenUsed="1"/>
    <w:lsdException w:name="Default Paragraph Font" w:semiHidden="1" w:unhideWhenUsed="1"/>
    <w:lsdException w:name="Subtitle"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
    <w:name w:val="Normal"/>
    <w:qFormat/>
    <w:rsid w:val="005C0CDC"/>
    <w:pPr>
      <w:bidi/>
      <w:spacing w:after="50" w:line="240" w:lineRule="exact"/>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כותרת באמצע"/>
    <w:basedOn w:val="a"/>
    <w:rsid w:val="0021130A"/>
    <w:pPr>
      <w:jc w:val="center"/>
    </w:pPr>
    <w:rPr>
      <w:b/>
      <w:bCs/>
      <w:sz w:val="28"/>
      <w:szCs w:val="36"/>
      <w:u w:val="single"/>
    </w:rPr>
  </w:style>
  <w:style w:type="paragraph" w:styleId="a4">
    <w:name w:val="Subtitle"/>
    <w:basedOn w:val="a"/>
    <w:next w:val="a"/>
    <w:link w:val="a5"/>
    <w:qFormat/>
    <w:rsid w:val="001F6861"/>
    <w:pPr>
      <w:spacing w:after="0" w:line="240" w:lineRule="auto"/>
      <w:jc w:val="left"/>
      <w:outlineLvl w:val="1"/>
    </w:pPr>
    <w:rPr>
      <w:rFonts w:ascii="Cambria" w:hAnsi="Cambria"/>
      <w:bCs/>
      <w:sz w:val="22"/>
      <w:szCs w:val="26"/>
    </w:rPr>
  </w:style>
  <w:style w:type="character" w:customStyle="1" w:styleId="a5">
    <w:name w:val="כותרת משנה תו"/>
    <w:basedOn w:val="a0"/>
    <w:link w:val="a4"/>
    <w:rsid w:val="001F6861"/>
    <w:rPr>
      <w:rFonts w:ascii="Cambria" w:eastAsia="Times New Roman" w:hAnsi="Cambria"/>
      <w:bCs/>
      <w:sz w:val="22"/>
      <w:szCs w:val="26"/>
    </w:rPr>
  </w:style>
  <w:style w:type="character" w:styleId="a6">
    <w:name w:val="Strong"/>
    <w:basedOn w:val="a0"/>
    <w:rsid w:val="0021130A"/>
    <w:rPr>
      <w:b/>
      <w:bCs/>
    </w:rPr>
  </w:style>
  <w:style w:type="paragraph" w:styleId="a7">
    <w:name w:val="footnote text"/>
    <w:basedOn w:val="a"/>
    <w:link w:val="a8"/>
    <w:semiHidden/>
    <w:rsid w:val="0021130A"/>
  </w:style>
  <w:style w:type="character" w:customStyle="1" w:styleId="a8">
    <w:name w:val="טקסט הערת שוליים תו"/>
    <w:basedOn w:val="a0"/>
    <w:link w:val="a7"/>
    <w:semiHidden/>
    <w:rsid w:val="0021130A"/>
    <w:rPr>
      <w:rFonts w:ascii="Times New Roman" w:eastAsia="Times New Roman" w:hAnsi="Times New Roman" w:cs="Narkisim"/>
      <w:sz w:val="20"/>
      <w:szCs w:val="20"/>
    </w:rPr>
  </w:style>
  <w:style w:type="paragraph" w:styleId="a9">
    <w:name w:val="header"/>
    <w:basedOn w:val="a"/>
    <w:link w:val="aa"/>
    <w:rsid w:val="0021130A"/>
    <w:pPr>
      <w:tabs>
        <w:tab w:val="center" w:pos="4153"/>
        <w:tab w:val="right" w:pos="8306"/>
      </w:tabs>
    </w:pPr>
  </w:style>
  <w:style w:type="character" w:customStyle="1" w:styleId="aa">
    <w:name w:val="כותרת עליונה תו"/>
    <w:basedOn w:val="a0"/>
    <w:link w:val="a9"/>
    <w:rsid w:val="0021130A"/>
    <w:rPr>
      <w:rFonts w:ascii="Times New Roman" w:eastAsia="Times New Roman" w:hAnsi="Times New Roman" w:cs="Narkisim"/>
      <w:sz w:val="24"/>
      <w:szCs w:val="24"/>
    </w:rPr>
  </w:style>
  <w:style w:type="paragraph" w:styleId="ab">
    <w:name w:val="footer"/>
    <w:basedOn w:val="a"/>
    <w:link w:val="ac"/>
    <w:rsid w:val="0021130A"/>
    <w:pPr>
      <w:tabs>
        <w:tab w:val="center" w:pos="4153"/>
        <w:tab w:val="right" w:pos="8306"/>
      </w:tabs>
    </w:pPr>
  </w:style>
  <w:style w:type="character" w:customStyle="1" w:styleId="ac">
    <w:name w:val="כותרת תחתונה תו"/>
    <w:basedOn w:val="a0"/>
    <w:link w:val="ab"/>
    <w:rsid w:val="0021130A"/>
    <w:rPr>
      <w:rFonts w:ascii="Times New Roman" w:eastAsia="Times New Roman" w:hAnsi="Times New Roman" w:cs="Narkisim"/>
      <w:sz w:val="24"/>
      <w:szCs w:val="24"/>
    </w:rPr>
  </w:style>
  <w:style w:type="character" w:styleId="ad">
    <w:name w:val="footnote reference"/>
    <w:basedOn w:val="a0"/>
    <w:semiHidden/>
    <w:rsid w:val="0021130A"/>
    <w:rPr>
      <w:vertAlign w:val="superscript"/>
    </w:rPr>
  </w:style>
  <w:style w:type="character" w:styleId="ae">
    <w:name w:val="page number"/>
    <w:basedOn w:val="a0"/>
    <w:rsid w:val="0021130A"/>
  </w:style>
  <w:style w:type="paragraph" w:customStyle="1" w:styleId="Quote1">
    <w:name w:val="Quote1"/>
    <w:basedOn w:val="a"/>
    <w:link w:val="af"/>
    <w:qFormat/>
    <w:rsid w:val="001F6861"/>
    <w:pPr>
      <w:ind w:left="227"/>
    </w:pPr>
    <w:rPr>
      <w:rFonts w:cs="Guttman Keren"/>
      <w:b/>
      <w:bCs/>
      <w:sz w:val="15"/>
      <w:szCs w:val="15"/>
    </w:rPr>
  </w:style>
  <w:style w:type="paragraph" w:customStyle="1" w:styleId="af0">
    <w:name w:val="כותב"/>
    <w:basedOn w:val="a4"/>
    <w:link w:val="af1"/>
    <w:qFormat/>
    <w:rsid w:val="001F6861"/>
    <w:pPr>
      <w:jc w:val="center"/>
    </w:pPr>
    <w:rPr>
      <w:rFonts w:cs="Guttman Hatzvi"/>
      <w:b/>
      <w:bCs w:val="0"/>
    </w:rPr>
  </w:style>
  <w:style w:type="character" w:customStyle="1" w:styleId="af">
    <w:name w:val="ציטוט תו"/>
    <w:basedOn w:val="a0"/>
    <w:link w:val="Quote1"/>
    <w:rsid w:val="001F6861"/>
    <w:rPr>
      <w:rFonts w:cs="Guttman Keren"/>
      <w:b/>
      <w:bCs/>
      <w:sz w:val="15"/>
      <w:szCs w:val="15"/>
    </w:rPr>
  </w:style>
  <w:style w:type="paragraph" w:customStyle="1" w:styleId="af2">
    <w:name w:val="כותרת מאמר"/>
    <w:basedOn w:val="af0"/>
    <w:link w:val="af3"/>
    <w:qFormat/>
    <w:rsid w:val="001F6861"/>
    <w:rPr>
      <w:rFonts w:cs="Guttman Drogolin"/>
      <w:b w:val="0"/>
      <w:bCs/>
      <w:sz w:val="44"/>
      <w:szCs w:val="44"/>
    </w:rPr>
  </w:style>
  <w:style w:type="character" w:customStyle="1" w:styleId="af1">
    <w:name w:val="כותב תו"/>
    <w:basedOn w:val="a5"/>
    <w:link w:val="af0"/>
    <w:rsid w:val="001F6861"/>
    <w:rPr>
      <w:rFonts w:ascii="Cambria" w:eastAsia="Times New Roman" w:hAnsi="Cambria" w:cs="Guttman Hatzvi"/>
      <w:b/>
      <w:bCs/>
      <w:sz w:val="22"/>
      <w:szCs w:val="26"/>
    </w:rPr>
  </w:style>
  <w:style w:type="character" w:customStyle="1" w:styleId="af3">
    <w:name w:val="כותרת מאמר תו"/>
    <w:basedOn w:val="af1"/>
    <w:link w:val="af2"/>
    <w:rsid w:val="001F6861"/>
    <w:rPr>
      <w:rFonts w:ascii="Cambria" w:eastAsia="Times New Roman" w:hAnsi="Cambria" w:cs="Guttman Drogolin"/>
      <w:b/>
      <w:bCs w:val="0"/>
      <w:sz w:val="44"/>
      <w:szCs w:val="44"/>
    </w:rPr>
  </w:style>
  <w:style w:type="paragraph" w:customStyle="1" w:styleId="af4">
    <w:name w:val="הערת שוליים"/>
    <w:basedOn w:val="a7"/>
    <w:link w:val="af5"/>
    <w:qFormat/>
    <w:rsid w:val="00912034"/>
    <w:pPr>
      <w:spacing w:line="240" w:lineRule="auto"/>
    </w:pPr>
    <w:rPr>
      <w:sz w:val="16"/>
      <w:szCs w:val="16"/>
    </w:rPr>
  </w:style>
  <w:style w:type="character" w:customStyle="1" w:styleId="af5">
    <w:name w:val="הערת שוליים תו"/>
    <w:basedOn w:val="a8"/>
    <w:link w:val="af4"/>
    <w:rsid w:val="00912034"/>
    <w:rPr>
      <w:rFonts w:ascii="Times New Roman" w:eastAsia="Times New Roman" w:hAnsi="Times New Roman" w:cs="Narkisim"/>
      <w:sz w:val="16"/>
      <w:szCs w:val="16"/>
    </w:rPr>
  </w:style>
  <w:style w:type="paragraph" w:customStyle="1" w:styleId="af6">
    <w:name w:val="חדשות"/>
    <w:basedOn w:val="a"/>
    <w:link w:val="Char"/>
    <w:qFormat/>
    <w:rsid w:val="00A24FCC"/>
    <w:rPr>
      <w:sz w:val="16"/>
      <w:szCs w:val="16"/>
    </w:rPr>
  </w:style>
  <w:style w:type="character" w:customStyle="1" w:styleId="Char">
    <w:name w:val="חדשות Char"/>
    <w:basedOn w:val="a0"/>
    <w:link w:val="af6"/>
    <w:rsid w:val="00A24FCC"/>
    <w:rPr>
      <w:sz w:val="16"/>
      <w:szCs w:val="16"/>
    </w:rPr>
  </w:style>
  <w:style w:type="paragraph" w:styleId="af7">
    <w:name w:val="List Paragraph"/>
    <w:basedOn w:val="a"/>
    <w:uiPriority w:val="34"/>
    <w:rsid w:val="0096396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istern\Desktop\&#1497;&#1513;&#1497;&#1489;&#1492;\&#1491;&#1507;%20&#1511;&#1513;&#1512;\&#1506;&#1497;&#1510;&#1493;&#1489;%20&#1491;&#1507;%20&#1511;&#1513;&#1512;%20-%20&#1505;&#1493;&#1508;&#1497;\&#1499;&#1493;&#1514;&#1512;&#1514;%20&#1502;&#1488;&#1502;&#1512;.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3A8AC-1188-4589-BB3C-F6AACA8D0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כותרת מאמר</Template>
  <TotalTime>196</TotalTime>
  <Pages>2</Pages>
  <Words>1516</Words>
  <Characters>7580</Characters>
  <Application>Microsoft Office Word</Application>
  <DocSecurity>0</DocSecurity>
  <Lines>63</Lines>
  <Paragraphs>18</Paragraphs>
  <ScaleCrop>false</ScaleCrop>
  <HeadingPairs>
    <vt:vector size="4" baseType="variant">
      <vt:variant>
        <vt:lpstr>שם</vt:lpstr>
      </vt:variant>
      <vt:variant>
        <vt:i4>1</vt:i4>
      </vt:variant>
      <vt:variant>
        <vt:lpstr>כותרות</vt:lpstr>
      </vt:variant>
      <vt:variant>
        <vt:i4>10</vt:i4>
      </vt:variant>
    </vt:vector>
  </HeadingPairs>
  <TitlesOfParts>
    <vt:vector size="11" baseType="lpstr">
      <vt:lpstr/>
      <vt:lpstr>    פת הבאה בכסנין</vt:lpstr>
      <vt:lpstr>    איתן רוזנפלדר*</vt:lpstr>
      <vt:lpstr>    </vt:lpstr>
      <vt:lpstr>    ברכה על פת הבאה בכסנין</vt:lpstr>
      <vt:lpstr>    מה נחשב כפת הבא בכסנין</vt:lpstr>
      <vt:lpstr>    האם מדובר במילוי מסוים</vt:lpstr>
      <vt:lpstr>    אפוי או מבושל ודין ספיקות</vt:lpstr>
      <vt:lpstr>    לסיכום</vt:lpstr>
      <vt:lpstr>    שיעור קביעות סעודה</vt:lpstr>
      <vt:lpstr>    שיעור ביצה</vt:lpstr>
    </vt:vector>
  </TitlesOfParts>
  <Company/>
  <LinksUpToDate>false</LinksUpToDate>
  <CharactersWithSpaces>9078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 stern</dc:creator>
  <cp:lastModifiedBy>ori stern</cp:lastModifiedBy>
  <cp:revision>8</cp:revision>
  <dcterms:created xsi:type="dcterms:W3CDTF">2016-01-27T10:48:00Z</dcterms:created>
  <dcterms:modified xsi:type="dcterms:W3CDTF">2016-01-27T14:51:00Z</dcterms:modified>
</cp:coreProperties>
</file>