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B5A6C" w14:textId="77777777" w:rsidR="00F95121" w:rsidRDefault="00F95121" w:rsidP="00F95121">
      <w:pPr>
        <w:pStyle w:val="3"/>
        <w:tabs>
          <w:tab w:val="left" w:pos="277"/>
        </w:tabs>
        <w:bidi/>
        <w:spacing w:before="0" w:after="60"/>
        <w:ind w:left="-6" w:firstLine="0"/>
        <w:jc w:val="center"/>
        <w:rPr>
          <w:rFonts w:cs="Narkisim"/>
        </w:rPr>
      </w:pPr>
      <w:bookmarkStart w:id="0" w:name="_Toc461917415"/>
      <w:bookmarkStart w:id="1" w:name="_Toc461919007"/>
      <w:bookmarkStart w:id="2" w:name="_Toc462555515"/>
      <w:bookmarkStart w:id="3" w:name="_Toc462556463"/>
      <w:bookmarkStart w:id="4" w:name="_Toc462556885"/>
      <w:bookmarkStart w:id="5" w:name="_Toc462676237"/>
      <w:bookmarkStart w:id="6" w:name="_Toc462676340"/>
      <w:r>
        <w:rPr>
          <w:rFonts w:cs="Narkisim"/>
          <w:rtl/>
        </w:rPr>
        <w:t>בית רבן גמליאל – לאופייה של הנהגה תורנית ראויה</w:t>
      </w:r>
      <w:bookmarkEnd w:id="0"/>
      <w:bookmarkEnd w:id="1"/>
      <w:bookmarkEnd w:id="2"/>
      <w:bookmarkEnd w:id="3"/>
      <w:bookmarkEnd w:id="4"/>
      <w:bookmarkEnd w:id="5"/>
      <w:bookmarkEnd w:id="6"/>
    </w:p>
    <w:p w14:paraId="3198C065" w14:textId="77777777" w:rsidR="00F95121" w:rsidRDefault="00F95121" w:rsidP="00F95121">
      <w:pPr>
        <w:tabs>
          <w:tab w:val="left" w:pos="277"/>
        </w:tabs>
        <w:bidi/>
        <w:spacing w:after="60"/>
        <w:ind w:hanging="6"/>
        <w:jc w:val="center"/>
        <w:rPr>
          <w:b/>
          <w:bCs/>
          <w:sz w:val="20"/>
          <w:szCs w:val="20"/>
        </w:rPr>
      </w:pPr>
      <w:r>
        <w:rPr>
          <w:rFonts w:ascii="Liberation Serif" w:eastAsia="SimSun" w:hAnsi="Liberation Serif" w:hint="cs"/>
          <w:b/>
          <w:bCs/>
          <w:color w:val="00000A"/>
          <w:sz w:val="20"/>
          <w:rtl/>
        </w:rPr>
        <w:t>בחינה אודות התנהלות בית רבן גמליאל ביחס להנהגה תורנית, כיצד התנהלו ומה ניתן ללמוד מהתנהלותם להנהגה המיוחלת</w:t>
      </w:r>
    </w:p>
    <w:p w14:paraId="4C19B064" w14:textId="77777777" w:rsidR="00F95121" w:rsidRDefault="00F95121" w:rsidP="00F95121">
      <w:pPr>
        <w:tabs>
          <w:tab w:val="left" w:pos="277"/>
        </w:tabs>
        <w:bidi/>
        <w:spacing w:after="60"/>
        <w:ind w:hanging="6"/>
        <w:jc w:val="center"/>
        <w:rPr>
          <w:rFonts w:hint="cs"/>
          <w:sz w:val="22"/>
          <w:szCs w:val="22"/>
          <w:rtl/>
        </w:rPr>
      </w:pPr>
      <w:r>
        <w:rPr>
          <w:rFonts w:hint="cs"/>
          <w:sz w:val="22"/>
          <w:szCs w:val="22"/>
          <w:rtl/>
        </w:rPr>
        <w:t>איתן רוזנפלדר</w:t>
      </w:r>
    </w:p>
    <w:p w14:paraId="1090D408" w14:textId="77777777" w:rsidR="00F95121" w:rsidRDefault="00F95121" w:rsidP="00F95121">
      <w:pPr>
        <w:bidi/>
        <w:spacing w:after="60"/>
        <w:ind w:left="277" w:firstLine="0"/>
      </w:pPr>
      <w:r>
        <w:rPr>
          <w:rFonts w:ascii="Liberation Serif" w:eastAsia="SimSun" w:hAnsi="Liberation Serif" w:hint="cs"/>
          <w:color w:val="00000A"/>
          <w:rtl/>
        </w:rPr>
        <w:t>חלקי המאמר:</w:t>
      </w:r>
    </w:p>
    <w:p w14:paraId="1F22F95F" w14:textId="77777777" w:rsidR="00F95121" w:rsidRDefault="00F95121" w:rsidP="00F95121">
      <w:pPr>
        <w:bidi/>
        <w:spacing w:after="60"/>
        <w:ind w:left="277" w:firstLine="0"/>
      </w:pPr>
      <w:r>
        <w:rPr>
          <w:rFonts w:ascii="Liberation Serif" w:eastAsia="SimSun" w:hAnsi="Liberation Serif" w:hint="cs"/>
          <w:color w:val="00000A"/>
          <w:rtl/>
        </w:rPr>
        <w:t>א. פתיחה.</w:t>
      </w:r>
    </w:p>
    <w:p w14:paraId="1BC56969" w14:textId="77777777" w:rsidR="00F95121" w:rsidRDefault="00F95121" w:rsidP="00F95121">
      <w:pPr>
        <w:bidi/>
        <w:spacing w:after="60"/>
        <w:ind w:left="277" w:firstLine="0"/>
      </w:pPr>
      <w:r>
        <w:rPr>
          <w:rFonts w:ascii="Liberation Serif" w:eastAsia="SimSun" w:hAnsi="Liberation Serif" w:hint="cs"/>
          <w:color w:val="00000A"/>
          <w:rtl/>
        </w:rPr>
        <w:t>ב. רבן שמעון בן גמליאל וקני היולדות.</w:t>
      </w:r>
    </w:p>
    <w:p w14:paraId="7F69A7F3" w14:textId="77777777" w:rsidR="00F95121" w:rsidRDefault="00F95121" w:rsidP="00F95121">
      <w:pPr>
        <w:bidi/>
        <w:spacing w:after="60"/>
        <w:ind w:left="277" w:firstLine="0"/>
        <w:rPr>
          <w:rFonts w:ascii="Calibri" w:hAnsi="Calibri"/>
        </w:rPr>
      </w:pPr>
      <w:r>
        <w:rPr>
          <w:rFonts w:ascii="Liberation Serif" w:eastAsia="SimSun" w:hAnsi="Liberation Serif" w:hint="cs"/>
          <w:color w:val="00000A"/>
          <w:rtl/>
        </w:rPr>
        <w:t xml:space="preserve">ג. רבן גמליאל </w:t>
      </w:r>
      <w:proofErr w:type="spellStart"/>
      <w:r>
        <w:rPr>
          <w:rFonts w:ascii="Liberation Serif" w:eastAsia="SimSun" w:hAnsi="Liberation Serif" w:hint="cs"/>
          <w:color w:val="00000A"/>
          <w:rtl/>
        </w:rPr>
        <w:t>דיבנה</w:t>
      </w:r>
      <w:proofErr w:type="spellEnd"/>
      <w:r>
        <w:rPr>
          <w:rFonts w:ascii="Liberation Serif" w:eastAsia="SimSun" w:hAnsi="Liberation Serif" w:hint="cs"/>
          <w:color w:val="00000A"/>
          <w:rtl/>
        </w:rPr>
        <w:t>.</w:t>
      </w:r>
    </w:p>
    <w:p w14:paraId="135D0812" w14:textId="77777777" w:rsidR="00F95121" w:rsidRDefault="00F95121" w:rsidP="00F95121">
      <w:pPr>
        <w:bidi/>
        <w:spacing w:after="60"/>
        <w:ind w:left="277" w:firstLine="0"/>
      </w:pPr>
      <w:r>
        <w:rPr>
          <w:rFonts w:ascii="Liberation Serif" w:eastAsia="SimSun" w:hAnsi="Liberation Serif" w:hint="cs"/>
          <w:color w:val="00000A"/>
          <w:rtl/>
        </w:rPr>
        <w:t>ד. תנורו של עכנאי ונידויו של רבי אליעזר.</w:t>
      </w:r>
    </w:p>
    <w:p w14:paraId="730B5881" w14:textId="77777777" w:rsidR="00F95121" w:rsidRDefault="00F95121" w:rsidP="00F95121">
      <w:pPr>
        <w:bidi/>
        <w:spacing w:after="60"/>
        <w:ind w:left="277" w:firstLine="0"/>
      </w:pPr>
      <w:r>
        <w:rPr>
          <w:rFonts w:ascii="Liberation Serif" w:eastAsia="SimSun" w:hAnsi="Liberation Serif" w:hint="cs"/>
          <w:color w:val="00000A"/>
          <w:rtl/>
        </w:rPr>
        <w:t>ה. תפקידו של המנהיג לדעתו של רבן גמליאל.</w:t>
      </w:r>
    </w:p>
    <w:p w14:paraId="154F2F06" w14:textId="77777777" w:rsidR="00F95121" w:rsidRDefault="00F95121" w:rsidP="00F95121">
      <w:pPr>
        <w:bidi/>
        <w:spacing w:after="60"/>
        <w:ind w:left="277" w:firstLine="0"/>
      </w:pPr>
      <w:r>
        <w:rPr>
          <w:rFonts w:ascii="Liberation Serif" w:eastAsia="SimSun" w:hAnsi="Liberation Serif" w:hint="cs"/>
          <w:color w:val="00000A"/>
          <w:rtl/>
        </w:rPr>
        <w:t>ו. ברכת המינים.</w:t>
      </w:r>
    </w:p>
    <w:p w14:paraId="19CBAADC" w14:textId="77777777" w:rsidR="00F95121" w:rsidRDefault="00F95121" w:rsidP="00F95121">
      <w:pPr>
        <w:bidi/>
        <w:spacing w:after="60"/>
        <w:ind w:left="277" w:firstLine="0"/>
      </w:pPr>
      <w:r>
        <w:rPr>
          <w:rFonts w:ascii="Liberation Serif" w:eastAsia="SimSun" w:hAnsi="Liberation Serif" w:hint="cs"/>
          <w:color w:val="00000A"/>
          <w:rtl/>
        </w:rPr>
        <w:t>ז. רבי יהודה הנשיא והיתר השמן.</w:t>
      </w:r>
    </w:p>
    <w:p w14:paraId="35667DCF" w14:textId="77777777" w:rsidR="00F95121" w:rsidRDefault="00F95121" w:rsidP="00F95121">
      <w:pPr>
        <w:bidi/>
        <w:spacing w:after="60"/>
        <w:ind w:left="277" w:firstLine="0"/>
      </w:pPr>
      <w:r>
        <w:rPr>
          <w:rFonts w:ascii="Liberation Serif" w:eastAsia="SimSun" w:hAnsi="Liberation Serif" w:hint="cs"/>
          <w:color w:val="00000A"/>
          <w:rtl/>
        </w:rPr>
        <w:t>ח. סיכום.</w:t>
      </w:r>
    </w:p>
    <w:p w14:paraId="37F53768" w14:textId="77777777" w:rsidR="00F95121" w:rsidRDefault="00F95121" w:rsidP="00F95121">
      <w:pPr>
        <w:pStyle w:val="4"/>
      </w:pPr>
      <w:r>
        <w:rPr>
          <w:rtl/>
        </w:rPr>
        <w:t>א. פתיחה</w:t>
      </w:r>
    </w:p>
    <w:p w14:paraId="555B5604" w14:textId="77777777" w:rsidR="00F95121" w:rsidRDefault="00F95121" w:rsidP="00F95121">
      <w:pPr>
        <w:bidi/>
        <w:spacing w:after="60"/>
        <w:ind w:firstLine="419"/>
      </w:pPr>
      <w:r>
        <w:rPr>
          <w:rFonts w:ascii="Liberation Serif" w:eastAsia="SimSun" w:hAnsi="Liberation Serif" w:hint="cs"/>
          <w:color w:val="00000A"/>
          <w:rtl/>
        </w:rPr>
        <w:t>בכל יום אנו אומרים בתפילה "השיבה שופטינו כבראשונה", על מה אנו מכוונים באמירה זו?</w:t>
      </w:r>
      <w:r>
        <w:rPr>
          <w:rFonts w:hint="cs"/>
          <w:rtl/>
        </w:rPr>
        <w:t xml:space="preserve"> </w:t>
      </w:r>
      <w:r>
        <w:rPr>
          <w:rFonts w:ascii="Liberation Serif" w:eastAsia="SimSun" w:hAnsi="Liberation Serif" w:hint="cs"/>
          <w:color w:val="00000A"/>
          <w:rtl/>
        </w:rPr>
        <w:t>הפירוש הפשוט למושג זה הוא שיהיו לנו מנהיגים ראויים, במישור האזרחי הפשוט. מנהיגים עליהם אנו סומכים, שופטים עליהם אנו סומכים ושהם שופטים צדק כדברי הנביא "ציון במשפט תפדה". אי לכך ובהתאם לזאת, רציתי להציע במאמר זה קריאת כיוון לבקשתנו בתפילה. כמובן, אין חובה על איש להתפלל ולייחל דווקא להנהגה כמו זאת שנסקור, או הנהגה המהווה תמונת ראי, אלא רק להציע כיוון הנהגה אותו ניתן לקבל או לדחות; אך לפחות נוכל ללמוד משהו מדרך הנהגתם (תורנית ומעשית).</w:t>
      </w:r>
    </w:p>
    <w:p w14:paraId="2BFFAB00" w14:textId="77777777" w:rsidR="00F95121" w:rsidRDefault="00F95121" w:rsidP="00F95121">
      <w:pPr>
        <w:bidi/>
        <w:spacing w:after="60"/>
        <w:ind w:firstLine="419"/>
      </w:pPr>
      <w:r>
        <w:rPr>
          <w:rFonts w:ascii="Liberation Serif" w:eastAsia="SimSun" w:hAnsi="Liberation Serif" w:hint="cs"/>
          <w:color w:val="00000A"/>
          <w:rtl/>
        </w:rPr>
        <w:t xml:space="preserve">מאמר זה בא לפרוס כיוון של הנהגה מתקופת חז"ל, להראות מספר נקודות עיקריות בה המנהיגים התורניים השתמשו בכוחם. נראה מדברי חז"ל, כי היחס להנהגתם הייתה טובה ויש מה ללמוד מהם. </w:t>
      </w:r>
    </w:p>
    <w:p w14:paraId="0A4FE6C9" w14:textId="77777777" w:rsidR="00F95121" w:rsidRDefault="00F95121" w:rsidP="00F95121">
      <w:pPr>
        <w:bidi/>
        <w:spacing w:after="60"/>
        <w:ind w:firstLine="419"/>
      </w:pPr>
      <w:r>
        <w:rPr>
          <w:rFonts w:ascii="Liberation Serif" w:eastAsia="SimSun" w:hAnsi="Liberation Serif" w:hint="cs"/>
          <w:color w:val="00000A"/>
          <w:rtl/>
        </w:rPr>
        <w:t>הרב יעקב מדן מציין פעמים רבות בשיעורו בתנ"ך על מוטיב חוזר, לפיו התורה באה ללמד כיצד מנהיג אמור להתנהל. חשוב לו להדגיש רבות את האמירה הזו בתנ"ך לכיוונים שונים, לדעתי דבריו מגיעים מתוך תפיסה שכל אדם מחליט החלטות מסוימות וממילא יש לו מידה מסוימת של "שליטה" והנהגה במה שקורה אצלו ובחירה עד כמה הוא משפיע על הכלל והחברה.</w:t>
      </w:r>
    </w:p>
    <w:p w14:paraId="365560F2" w14:textId="77777777" w:rsidR="00F95121" w:rsidRDefault="00F95121" w:rsidP="00F95121">
      <w:pPr>
        <w:bidi/>
        <w:spacing w:after="60"/>
        <w:ind w:firstLine="419"/>
      </w:pPr>
      <w:r>
        <w:rPr>
          <w:rFonts w:ascii="Liberation Serif" w:eastAsia="SimSun" w:hAnsi="Liberation Serif" w:hint="cs"/>
          <w:color w:val="00000A"/>
          <w:rtl/>
        </w:rPr>
        <w:t>אנו נבחן מספר מקרים נקודתיים המעידים על תפיסה שהייתה קיימת בשושלתו של בית רבן גמליאל, אבל תוך כדי נראה קצת את יחס שאר החכמים בני אותה תקופה לבית רבן גמליאל ולנשיאים באותה תקופה.</w:t>
      </w:r>
    </w:p>
    <w:p w14:paraId="0474F909" w14:textId="77777777" w:rsidR="00F95121" w:rsidRDefault="00F95121" w:rsidP="00F95121">
      <w:pPr>
        <w:bidi/>
        <w:spacing w:after="120"/>
        <w:ind w:firstLine="419"/>
        <w:rPr>
          <w:rFonts w:ascii="Liberation Serif" w:hAnsi="Liberation Serif"/>
        </w:rPr>
      </w:pPr>
      <w:r>
        <w:rPr>
          <w:rFonts w:ascii="Liberation Serif" w:eastAsia="SimSun" w:hAnsi="Liberation Serif" w:hint="cs"/>
          <w:color w:val="00000A"/>
          <w:rtl/>
        </w:rPr>
        <w:t>במאמר זה נתקדם לפי סדר הדורות, ונפתח ברבן שמעון בן גמליאל:</w:t>
      </w:r>
    </w:p>
    <w:p w14:paraId="16828EEF" w14:textId="77777777" w:rsidR="00F95121" w:rsidRDefault="00F95121" w:rsidP="00F95121">
      <w:pPr>
        <w:pStyle w:val="4"/>
      </w:pPr>
      <w:r>
        <w:rPr>
          <w:rtl/>
        </w:rPr>
        <w:t>ב. רבן שמעון בן גמליאל וקיני היולדות</w:t>
      </w:r>
    </w:p>
    <w:p w14:paraId="29B2374D" w14:textId="77777777" w:rsidR="00F95121" w:rsidRDefault="00F95121" w:rsidP="00F95121">
      <w:pPr>
        <w:bidi/>
        <w:spacing w:after="60"/>
        <w:ind w:firstLine="419"/>
      </w:pPr>
      <w:r>
        <w:rPr>
          <w:rFonts w:ascii="Liberation Serif" w:eastAsia="SimSun" w:hAnsi="Liberation Serif" w:hint="cs"/>
          <w:color w:val="00000A"/>
          <w:rtl/>
        </w:rPr>
        <w:t>המשנה בכריתות מספרת על רבן שמעון בן גמליאל</w:t>
      </w:r>
      <w:r>
        <w:rPr>
          <w:rFonts w:eastAsia="SimSun" w:hint="cs"/>
          <w:color w:val="00000A"/>
          <w:rtl/>
        </w:rPr>
        <w:t xml:space="preserve">, </w:t>
      </w:r>
      <w:r>
        <w:rPr>
          <w:rFonts w:ascii="Liberation Serif" w:eastAsia="SimSun" w:hAnsi="Liberation Serif" w:hint="cs"/>
          <w:color w:val="00000A"/>
          <w:rtl/>
        </w:rPr>
        <w:t>שהשתמש בכוחו כנשיא הסנהדרין לתקן תקנה במטרה לעזור לאנשים הפרטיים</w:t>
      </w:r>
      <w:r>
        <w:rPr>
          <w:rFonts w:eastAsia="SimSun" w:hint="cs"/>
          <w:color w:val="00000A"/>
          <w:rtl/>
        </w:rPr>
        <w:t>:</w:t>
      </w:r>
    </w:p>
    <w:p w14:paraId="35003B99" w14:textId="77777777" w:rsidR="00F95121" w:rsidRDefault="00F95121" w:rsidP="00F95121">
      <w:pPr>
        <w:pStyle w:val="a6"/>
        <w:bidi/>
        <w:spacing w:before="0" w:after="60"/>
      </w:pPr>
      <w:proofErr w:type="spellStart"/>
      <w:r>
        <w:rPr>
          <w:rFonts w:hint="cs"/>
          <w:rtl/>
        </w:rPr>
        <w:lastRenderedPageBreak/>
        <w:t>האשה</w:t>
      </w:r>
      <w:proofErr w:type="spellEnd"/>
      <w:r>
        <w:rPr>
          <w:rFonts w:hint="cs"/>
          <w:rtl/>
        </w:rPr>
        <w:t xml:space="preserve"> שיש עליה ספק ה' לידות וספק ה' זיבות מביאה קרבן אחד ואוכלת בזבחים ואין השאר עליה חובה ה' זיבות ודאות וה' לידות ודאות מביאה קרבן אחד ואוכלת בזבחים והשאר עליה חובה מעשה שעמדו </w:t>
      </w:r>
      <w:proofErr w:type="spellStart"/>
      <w:r>
        <w:rPr>
          <w:rFonts w:hint="cs"/>
          <w:rtl/>
        </w:rPr>
        <w:t>קינין</w:t>
      </w:r>
      <w:proofErr w:type="spellEnd"/>
      <w:r>
        <w:rPr>
          <w:rFonts w:hint="cs"/>
          <w:rtl/>
        </w:rPr>
        <w:t xml:space="preserve"> בירושלים בדינר זהב אמר רבן שמעון בן גמליאל המעון הזה לא אלין הלילה עד שיהיה </w:t>
      </w:r>
      <w:proofErr w:type="spellStart"/>
      <w:r>
        <w:rPr>
          <w:rFonts w:hint="cs"/>
          <w:rtl/>
        </w:rPr>
        <w:t>בדינרין</w:t>
      </w:r>
      <w:proofErr w:type="spellEnd"/>
      <w:r>
        <w:rPr>
          <w:rFonts w:hint="cs"/>
          <w:rtl/>
        </w:rPr>
        <w:t xml:space="preserve"> בסוף נכנס </w:t>
      </w:r>
      <w:proofErr w:type="spellStart"/>
      <w:r>
        <w:rPr>
          <w:rFonts w:hint="cs"/>
          <w:rtl/>
        </w:rPr>
        <w:t>לב"ד</w:t>
      </w:r>
      <w:proofErr w:type="spellEnd"/>
      <w:r>
        <w:rPr>
          <w:rFonts w:hint="cs"/>
          <w:rtl/>
        </w:rPr>
        <w:t xml:space="preserve"> ולמד </w:t>
      </w:r>
      <w:proofErr w:type="spellStart"/>
      <w:r>
        <w:rPr>
          <w:rFonts w:hint="cs"/>
          <w:rtl/>
        </w:rPr>
        <w:t>האשה</w:t>
      </w:r>
      <w:proofErr w:type="spellEnd"/>
      <w:r>
        <w:rPr>
          <w:rFonts w:hint="cs"/>
          <w:rtl/>
        </w:rPr>
        <w:t xml:space="preserve"> שיש עליה ה' לידות ודאות ה' זיבות ודאות מביאה קרבן אחד ואוכלת בזבחים ואין השאר עליה חובה ועמדו </w:t>
      </w:r>
      <w:proofErr w:type="spellStart"/>
      <w:r>
        <w:rPr>
          <w:rFonts w:hint="cs"/>
          <w:rtl/>
        </w:rPr>
        <w:t>קינין</w:t>
      </w:r>
      <w:proofErr w:type="spellEnd"/>
      <w:r>
        <w:rPr>
          <w:rFonts w:hint="cs"/>
          <w:rtl/>
        </w:rPr>
        <w:t xml:space="preserve"> ביום ההוא </w:t>
      </w:r>
      <w:proofErr w:type="spellStart"/>
      <w:r>
        <w:rPr>
          <w:rFonts w:hint="cs"/>
          <w:rtl/>
        </w:rPr>
        <w:t>ברבעתים</w:t>
      </w:r>
      <w:proofErr w:type="spellEnd"/>
      <w:r>
        <w:rPr>
          <w:rFonts w:hint="cs"/>
          <w:rtl/>
        </w:rPr>
        <w:t xml:space="preserve">:   </w:t>
      </w:r>
      <w:r>
        <w:rPr>
          <w:rFonts w:hint="cs"/>
          <w:sz w:val="24"/>
          <w:szCs w:val="24"/>
          <w:vertAlign w:val="subscript"/>
          <w:rtl/>
        </w:rPr>
        <w:tab/>
      </w:r>
      <w:r>
        <w:rPr>
          <w:rFonts w:hint="cs"/>
          <w:sz w:val="24"/>
          <w:szCs w:val="24"/>
          <w:vertAlign w:val="subscript"/>
          <w:rtl/>
        </w:rPr>
        <w:tab/>
      </w:r>
      <w:r>
        <w:rPr>
          <w:rFonts w:hint="cs"/>
          <w:sz w:val="24"/>
          <w:szCs w:val="24"/>
          <w:vertAlign w:val="subscript"/>
          <w:rtl/>
        </w:rPr>
        <w:tab/>
        <w:t xml:space="preserve">                 (משנה כריתות א', ז')</w:t>
      </w:r>
    </w:p>
    <w:p w14:paraId="64FB2004" w14:textId="77777777" w:rsidR="00F95121" w:rsidRDefault="00F95121" w:rsidP="00F95121">
      <w:pPr>
        <w:bidi/>
        <w:spacing w:after="60"/>
        <w:ind w:firstLine="419"/>
        <w:rPr>
          <w:rFonts w:hint="cs"/>
        </w:rPr>
      </w:pPr>
      <w:r>
        <w:rPr>
          <w:rFonts w:eastAsia="SimSun" w:hint="cs"/>
          <w:color w:val="00000A"/>
          <w:rtl/>
        </w:rPr>
        <w:t xml:space="preserve">נקדים ונאמר שמדין תורה, אישה יולדת חייבת להקריב "קן" (זוג עופות – עוף אחד לעולה ועוף אחד לחטאת) על כל לידה ולידה, ממילא אישה שילדה חמש לידות תהיה </w:t>
      </w:r>
      <w:proofErr w:type="spellStart"/>
      <w:r>
        <w:rPr>
          <w:rFonts w:eastAsia="SimSun" w:hint="cs"/>
          <w:color w:val="00000A"/>
          <w:rtl/>
        </w:rPr>
        <w:t>מחוייבת</w:t>
      </w:r>
      <w:proofErr w:type="spellEnd"/>
      <w:r>
        <w:rPr>
          <w:rFonts w:eastAsia="SimSun" w:hint="cs"/>
          <w:color w:val="00000A"/>
          <w:rtl/>
        </w:rPr>
        <w:t xml:space="preserve"> להקריב חמשה "קנים". </w:t>
      </w:r>
    </w:p>
    <w:p w14:paraId="11082594" w14:textId="77777777" w:rsidR="00F95121" w:rsidRDefault="00F95121" w:rsidP="00F95121">
      <w:pPr>
        <w:bidi/>
        <w:spacing w:after="60"/>
        <w:ind w:firstLine="419"/>
      </w:pPr>
      <w:r>
        <w:rPr>
          <w:rFonts w:eastAsia="SimSun" w:hint="cs"/>
          <w:color w:val="00000A"/>
          <w:rtl/>
        </w:rPr>
        <w:t xml:space="preserve">קרבן יולדת הוא קרבן שכל בית בישראל חייב בו; היא אף שמחה להביא אותו ולאו דווקא תחפש כיצד להתחמק מהבאתו. חשיבות קרבן זה נובעת מעצם המאורע: זהו אירוע מרגש בפני עצמו שאישה זכתה ללדת ילד והיא עברה בשלום את הלידה. היא אף תמהר להקריב את ה"קן" בהקדם, על מנת שתוכל לאכול קדשים יחד עם משפחתה. זאת, לעומת רוב </w:t>
      </w:r>
      <w:proofErr w:type="spellStart"/>
      <w:r>
        <w:rPr>
          <w:rFonts w:eastAsia="SimSun" w:hint="cs"/>
          <w:color w:val="00000A"/>
          <w:rtl/>
        </w:rPr>
        <w:t>הקרבנות</w:t>
      </w:r>
      <w:proofErr w:type="spellEnd"/>
      <w:r>
        <w:rPr>
          <w:rFonts w:eastAsia="SimSun" w:hint="cs"/>
          <w:color w:val="00000A"/>
          <w:rtl/>
        </w:rPr>
        <w:t xml:space="preserve"> האחרים, שישנו אחוז משתנה בעם החייב </w:t>
      </w:r>
      <w:proofErr w:type="spellStart"/>
      <w:r>
        <w:rPr>
          <w:rFonts w:eastAsia="SimSun" w:hint="cs"/>
          <w:color w:val="00000A"/>
          <w:rtl/>
        </w:rPr>
        <w:t>בקרבנות</w:t>
      </w:r>
      <w:proofErr w:type="spellEnd"/>
      <w:r>
        <w:rPr>
          <w:rFonts w:eastAsia="SimSun" w:hint="cs"/>
          <w:color w:val="00000A"/>
          <w:rtl/>
        </w:rPr>
        <w:t xml:space="preserve"> הללו ואין סיבה למהר להביא קרבן ברוב המקרים. ממילא, יש בידי הסוחרים "קהל שבוי" גדול הרוצה </w:t>
      </w:r>
      <w:proofErr w:type="spellStart"/>
      <w:r>
        <w:rPr>
          <w:rFonts w:eastAsia="SimSun" w:hint="cs"/>
          <w:color w:val="00000A"/>
          <w:rtl/>
        </w:rPr>
        <w:t>קרבנות</w:t>
      </w:r>
      <w:proofErr w:type="spellEnd"/>
      <w:r>
        <w:rPr>
          <w:rFonts w:eastAsia="SimSun" w:hint="cs"/>
          <w:color w:val="00000A"/>
          <w:rtl/>
        </w:rPr>
        <w:t xml:space="preserve"> בהקדם ולאו דווקא ידע לחפש את המחיר הכי זול. מה עוד שכל יולדת חייבת להביא "קן" על כל לידה ולידה; פרמטר היכול להוות מרכיב משמעותי במחיר אותו בית יכול לשלם. עקב כל הגורמים הללו, הסוחרים יכולים להפקיע את המחיר ככל העולה על רוחם, כך שהציבור יתקשה לשלם את המחיר, אך יעשה זאת בכל מקרה. </w:t>
      </w:r>
    </w:p>
    <w:p w14:paraId="0096565E" w14:textId="77777777" w:rsidR="00F95121" w:rsidRDefault="00F95121" w:rsidP="00F95121">
      <w:pPr>
        <w:bidi/>
        <w:spacing w:after="60"/>
      </w:pPr>
      <w:r>
        <w:rPr>
          <w:rFonts w:eastAsia="SimSun" w:hint="cs"/>
          <w:color w:val="00000A"/>
          <w:rtl/>
        </w:rPr>
        <w:t>בנקודה זו רבן שמעון בן גמליאל נשבע שהוא לא ילך לישון עד שהמחיר ירד!</w:t>
      </w:r>
    </w:p>
    <w:p w14:paraId="227BFF16" w14:textId="77777777" w:rsidR="00F95121" w:rsidRDefault="00F95121" w:rsidP="00F95121">
      <w:pPr>
        <w:bidi/>
        <w:spacing w:after="60"/>
      </w:pPr>
      <w:r>
        <w:rPr>
          <w:rFonts w:eastAsia="SimSun" w:hint="cs"/>
          <w:color w:val="00000A"/>
          <w:rtl/>
        </w:rPr>
        <w:t xml:space="preserve">מדובר באחריות ציבורית שמנהיג חש בצורה אישית, הוא עצמו לא ידאג לצרכיו האישיים לפני שידאג לתקן את העול שנעשה. נראה כי הוא חש את האחריות מתוך הבנתו שתפקידו אינו מאפשר לו לעמוד מנגד, משום שהסמכות והאחריות נמצאות בידיו. </w:t>
      </w:r>
    </w:p>
    <w:p w14:paraId="09F5A58B" w14:textId="77777777" w:rsidR="00F95121" w:rsidRDefault="00F95121" w:rsidP="00F95121">
      <w:pPr>
        <w:bidi/>
        <w:spacing w:after="60"/>
      </w:pPr>
      <w:proofErr w:type="spellStart"/>
      <w:r>
        <w:rPr>
          <w:rFonts w:eastAsia="SimSun" w:hint="cs"/>
          <w:color w:val="00000A"/>
          <w:rtl/>
        </w:rPr>
        <w:t>רשב"ג</w:t>
      </w:r>
      <w:proofErr w:type="spellEnd"/>
      <w:r>
        <w:rPr>
          <w:rFonts w:eastAsia="SimSun" w:hint="cs"/>
          <w:color w:val="00000A"/>
          <w:rtl/>
        </w:rPr>
        <w:t xml:space="preserve"> נכנס לבית דין ודרש שאישה תהיה חייבת רק ב"קן" אחד גם לאחר מספר לידות. כתוצאה מדבריו, לסוחרים כבר לא היה קהל שבוי ובכדי למשוך קונות הם הורידו את המחיר. על מנת שנשים עדיין תרצנה להדר ולהביא על כל לידה קן. בשורה התחתונה המחיר ירד ורבן שמעון בן גמליאל השיג את מטרתו.</w:t>
      </w:r>
    </w:p>
    <w:p w14:paraId="2FDC8D77" w14:textId="77777777" w:rsidR="00F95121" w:rsidRDefault="00F95121" w:rsidP="00F95121">
      <w:pPr>
        <w:bidi/>
        <w:spacing w:after="60"/>
        <w:ind w:firstLine="419"/>
      </w:pPr>
      <w:r>
        <w:rPr>
          <w:rFonts w:ascii="Liberation Serif" w:eastAsia="SimSun" w:hAnsi="Liberation Serif" w:hint="cs"/>
          <w:color w:val="00000A"/>
          <w:rtl/>
        </w:rPr>
        <w:t>תיאור דומה על פוסק המשתמש בכוחו כנגד הפקעת מחירים של דברי מצווה מובא במסכת סוכה, שם הגמרא מספרת ששמואל אמר לסוחרים שיורידו את מחירי ההדסים, אחרת במקום לדרוש שלושה הדסים שלמים, הוא יפסוק שמותר אפילו הדסים קטומים.</w:t>
      </w:r>
      <w:r>
        <w:rPr>
          <w:rStyle w:val="FootnoteAnchor"/>
          <w:rFonts w:ascii="Liberation Serif" w:eastAsia="SimSun" w:hAnsi="Liberation Serif" w:hint="eastAsia"/>
          <w:color w:val="00000A"/>
          <w:rtl/>
        </w:rPr>
        <w:footnoteReference w:id="1"/>
      </w:r>
    </w:p>
    <w:p w14:paraId="3B2BE6C2" w14:textId="77777777" w:rsidR="00F95121" w:rsidRDefault="00F95121" w:rsidP="00F95121">
      <w:pPr>
        <w:bidi/>
        <w:spacing w:after="60"/>
        <w:ind w:firstLine="126"/>
      </w:pPr>
      <w:r>
        <w:rPr>
          <w:rFonts w:ascii="Liberation Serif" w:eastAsia="SimSun" w:hAnsi="Liberation Serif" w:hint="cs"/>
          <w:color w:val="00000A"/>
          <w:rtl/>
        </w:rPr>
        <w:t>בחזרה לענייננו, רש</w:t>
      </w:r>
      <w:r>
        <w:rPr>
          <w:rFonts w:eastAsia="SimSun" w:hint="cs"/>
          <w:color w:val="00000A"/>
          <w:rtl/>
        </w:rPr>
        <w:t>"</w:t>
      </w:r>
      <w:r>
        <w:rPr>
          <w:rFonts w:ascii="Liberation Serif" w:eastAsia="SimSun" w:hAnsi="Liberation Serif" w:hint="cs"/>
          <w:color w:val="00000A"/>
          <w:rtl/>
        </w:rPr>
        <w:t>י כותב על פסיקתו של בן שמעון בן גמליאל:</w:t>
      </w:r>
    </w:p>
    <w:p w14:paraId="1E407E7A" w14:textId="77777777" w:rsidR="00F95121" w:rsidRDefault="00F95121" w:rsidP="00F95121">
      <w:pPr>
        <w:pStyle w:val="a6"/>
        <w:bidi/>
        <w:spacing w:before="0" w:after="60"/>
        <w:rPr>
          <w:rFonts w:ascii="Calibri" w:hAnsi="Calibri"/>
        </w:rPr>
      </w:pPr>
      <w:r>
        <w:rPr>
          <w:rFonts w:hint="cs"/>
          <w:rtl/>
        </w:rPr>
        <w:t xml:space="preserve">נכנס </w:t>
      </w:r>
      <w:proofErr w:type="spellStart"/>
      <w:r>
        <w:rPr>
          <w:rFonts w:hint="cs"/>
          <w:rtl/>
        </w:rPr>
        <w:t>לב"ד</w:t>
      </w:r>
      <w:proofErr w:type="spellEnd"/>
      <w:r>
        <w:rPr>
          <w:rFonts w:hint="cs"/>
          <w:rtl/>
        </w:rPr>
        <w:t xml:space="preserve"> ללמוד </w:t>
      </w:r>
      <w:proofErr w:type="spellStart"/>
      <w:r>
        <w:rPr>
          <w:rFonts w:hint="cs"/>
          <w:rtl/>
        </w:rPr>
        <w:t>כו</w:t>
      </w:r>
      <w:proofErr w:type="spellEnd"/>
      <w:r>
        <w:rPr>
          <w:rFonts w:hint="cs"/>
          <w:rtl/>
        </w:rPr>
        <w:t xml:space="preserve">'- אע"פ </w:t>
      </w:r>
      <w:proofErr w:type="spellStart"/>
      <w:r>
        <w:rPr>
          <w:rFonts w:hint="cs"/>
          <w:rtl/>
        </w:rPr>
        <w:t>שהיקל</w:t>
      </w:r>
      <w:proofErr w:type="spellEnd"/>
      <w:r>
        <w:rPr>
          <w:rFonts w:hint="cs"/>
          <w:rtl/>
        </w:rPr>
        <w:t xml:space="preserve"> על דברי תורה עת לעשות לה' הוא שאלמלי לא ימצאו יחדלו מלהביא אפילו אחד ויאכלו בקדשים בטומאת הגוף: </w:t>
      </w:r>
      <w:r>
        <w:rPr>
          <w:rFonts w:hint="cs"/>
          <w:sz w:val="24"/>
          <w:szCs w:val="24"/>
          <w:vertAlign w:val="subscript"/>
          <w:rtl/>
        </w:rPr>
        <w:tab/>
      </w:r>
      <w:r>
        <w:rPr>
          <w:rFonts w:hint="cs"/>
          <w:sz w:val="24"/>
          <w:szCs w:val="24"/>
          <w:vertAlign w:val="subscript"/>
          <w:rtl/>
        </w:rPr>
        <w:tab/>
      </w:r>
      <w:r>
        <w:rPr>
          <w:rFonts w:hint="cs"/>
          <w:sz w:val="24"/>
          <w:szCs w:val="24"/>
          <w:vertAlign w:val="subscript"/>
          <w:rtl/>
        </w:rPr>
        <w:tab/>
      </w:r>
      <w:r>
        <w:rPr>
          <w:rFonts w:hint="cs"/>
          <w:sz w:val="24"/>
          <w:szCs w:val="24"/>
          <w:vertAlign w:val="subscript"/>
          <w:rtl/>
        </w:rPr>
        <w:tab/>
      </w:r>
      <w:r>
        <w:rPr>
          <w:rFonts w:hint="cs"/>
          <w:sz w:val="24"/>
          <w:szCs w:val="24"/>
          <w:vertAlign w:val="subscript"/>
          <w:rtl/>
        </w:rPr>
        <w:tab/>
        <w:t xml:space="preserve">    (רש"י סוכה </w:t>
      </w:r>
      <w:r>
        <w:rPr>
          <w:rFonts w:ascii="Calibri" w:hAnsi="Calibri" w:hint="cs"/>
          <w:sz w:val="24"/>
          <w:szCs w:val="24"/>
          <w:vertAlign w:val="subscript"/>
          <w:rtl/>
        </w:rPr>
        <w:t>לד: ד"ה "הנכנס")</w:t>
      </w:r>
    </w:p>
    <w:p w14:paraId="2B40CFF6" w14:textId="77777777" w:rsidR="00F95121" w:rsidRDefault="00F95121" w:rsidP="00F95121">
      <w:pPr>
        <w:bidi/>
        <w:spacing w:after="60"/>
        <w:ind w:firstLine="419"/>
        <w:rPr>
          <w:rFonts w:hint="cs"/>
          <w:rtl/>
        </w:rPr>
      </w:pPr>
      <w:r>
        <w:rPr>
          <w:rFonts w:hint="cs"/>
          <w:rtl/>
        </w:rPr>
        <w:t xml:space="preserve">עולה מדברי רש”י, שרבן שמעון בן גמליאל חשש שנשים לא תקרבנה בכלל בעקבות העלאת המחירים. אם הוא יוריד את מספר הקינים שהן חייבות, אמנם הן לא תקרבנה את הקינים שהן </w:t>
      </w:r>
      <w:r>
        <w:rPr>
          <w:rFonts w:hint="cs"/>
          <w:rtl/>
        </w:rPr>
        <w:lastRenderedPageBreak/>
        <w:t>חייבות מדין תורה, אבל זה יפתור את הבעיה של "מחוסרת כיפורים".</w:t>
      </w:r>
      <w:r>
        <w:rPr>
          <w:rStyle w:val="FootnoteAnchor"/>
          <w:rtl/>
        </w:rPr>
        <w:footnoteReference w:id="2"/>
      </w:r>
      <w:r>
        <w:rPr>
          <w:rFonts w:hint="cs"/>
          <w:rtl/>
        </w:rPr>
        <w:t xml:space="preserve"> </w:t>
      </w:r>
      <w:r>
        <w:rPr>
          <w:rFonts w:eastAsia="SimSun" w:hint="cs"/>
          <w:color w:val="00000A"/>
          <w:rtl/>
        </w:rPr>
        <w:t xml:space="preserve">יש לציין, כי לרבן שמעון בן גמליאל היה </w:t>
      </w:r>
      <w:proofErr w:type="spellStart"/>
      <w:r>
        <w:rPr>
          <w:rFonts w:eastAsia="SimSun" w:hint="cs"/>
          <w:color w:val="00000A"/>
          <w:rtl/>
        </w:rPr>
        <w:t>כח</w:t>
      </w:r>
      <w:proofErr w:type="spellEnd"/>
      <w:r>
        <w:rPr>
          <w:rFonts w:eastAsia="SimSun" w:hint="cs"/>
          <w:color w:val="00000A"/>
          <w:rtl/>
        </w:rPr>
        <w:t xml:space="preserve"> משני גורמים עיקריים (ייתכן שיש קשר בין השניים, אבל אנחנו בגוש, אז תמיד רצוי להביא את המספר </w:t>
      </w:r>
      <w:r>
        <w:rPr>
          <w:rFonts w:eastAsia="SimSun"/>
          <w:color w:val="00000A"/>
        </w:rPr>
        <w:t>2</w:t>
      </w:r>
      <w:r>
        <w:rPr>
          <w:rFonts w:eastAsia="SimSun" w:hint="cs"/>
          <w:color w:val="00000A"/>
          <w:rtl/>
        </w:rPr>
        <w:t>… ):</w:t>
      </w:r>
    </w:p>
    <w:p w14:paraId="7076C856" w14:textId="77777777" w:rsidR="00F95121" w:rsidRDefault="00F95121" w:rsidP="00F95121">
      <w:pPr>
        <w:bidi/>
        <w:spacing w:after="60"/>
        <w:ind w:firstLine="419"/>
      </w:pPr>
      <w:r>
        <w:rPr>
          <w:rFonts w:eastAsia="SimSun" w:hint="cs"/>
          <w:color w:val="00000A"/>
          <w:rtl/>
        </w:rPr>
        <w:t>א. רבן שמעון בן גמליאל הוא מבית הנשיאים וסביר להניח שהיה הנשיא באותה שעה.</w:t>
      </w:r>
    </w:p>
    <w:p w14:paraId="17F07F62" w14:textId="77777777" w:rsidR="00F95121" w:rsidRDefault="00F95121" w:rsidP="00F95121">
      <w:pPr>
        <w:bidi/>
        <w:spacing w:after="60"/>
        <w:ind w:firstLine="419"/>
      </w:pPr>
      <w:r>
        <w:rPr>
          <w:rFonts w:eastAsia="SimSun" w:hint="cs"/>
          <w:color w:val="00000A"/>
          <w:rtl/>
        </w:rPr>
        <w:t>ב. יש לנו כלל ש"בכל מקום ששנה רבן שמעון בן גמליאל במשנתנו הלכה כמותו חוץ מערב, צידן וראיה אחרונה" (מספר מקרים בודדים).</w:t>
      </w:r>
      <w:r>
        <w:rPr>
          <w:rStyle w:val="FootnoteAnchor"/>
          <w:rFonts w:eastAsia="SimSun"/>
          <w:color w:val="00000A"/>
          <w:rtl/>
        </w:rPr>
        <w:footnoteReference w:id="3"/>
      </w:r>
    </w:p>
    <w:p w14:paraId="00539B10" w14:textId="77777777" w:rsidR="00F95121" w:rsidRDefault="00F95121" w:rsidP="00F95121">
      <w:pPr>
        <w:bidi/>
        <w:spacing w:after="60"/>
        <w:ind w:firstLine="419"/>
      </w:pPr>
      <w:r>
        <w:rPr>
          <w:rFonts w:eastAsia="SimSun" w:hint="cs"/>
          <w:color w:val="00000A"/>
          <w:rtl/>
        </w:rPr>
        <w:t>סיפור זה על רבן שמעון בן גמליאל מביא לידי ביטוי את החשיבות של השימוש בכוח ובסמכות שיש לרב, מתוך הבנה של היכולת, האחריות והסמכות המוטלת על כתפיו.</w:t>
      </w:r>
    </w:p>
    <w:p w14:paraId="22705ABA" w14:textId="77777777" w:rsidR="00F95121" w:rsidRDefault="00F95121" w:rsidP="00F95121">
      <w:pPr>
        <w:bidi/>
        <w:spacing w:after="120"/>
        <w:ind w:firstLine="419"/>
      </w:pPr>
      <w:r>
        <w:rPr>
          <w:rFonts w:eastAsia="SimSun" w:hint="cs"/>
          <w:color w:val="00000A"/>
          <w:rtl/>
        </w:rPr>
        <w:t>מתוך מקרה זה, אני רוצה להגיע לעוד מקרים רבים בש"ס המסופרים על בית רבן גמליאל, בהם השתמשו בכוחם כנשיאים על מנת לקדם צרכי ציבור וצרכי שמיים לפי שיטתם והבנתם.</w:t>
      </w:r>
    </w:p>
    <w:p w14:paraId="4B5567F7" w14:textId="77777777" w:rsidR="00F95121" w:rsidRDefault="00F95121" w:rsidP="00F95121">
      <w:pPr>
        <w:pStyle w:val="4"/>
      </w:pPr>
      <w:r>
        <w:rPr>
          <w:rtl/>
        </w:rPr>
        <w:t xml:space="preserve">ג. רבן גמליאל </w:t>
      </w:r>
      <w:proofErr w:type="spellStart"/>
      <w:r>
        <w:rPr>
          <w:rtl/>
        </w:rPr>
        <w:t>דיבנה</w:t>
      </w:r>
      <w:proofErr w:type="spellEnd"/>
    </w:p>
    <w:p w14:paraId="26824127" w14:textId="77777777" w:rsidR="00F95121" w:rsidRDefault="00F95121" w:rsidP="00F95121">
      <w:pPr>
        <w:bidi/>
        <w:spacing w:after="60"/>
        <w:ind w:firstLine="419"/>
      </w:pPr>
      <w:r>
        <w:rPr>
          <w:rFonts w:ascii="Liberation Serif" w:eastAsia="SimSun" w:hAnsi="Liberation Serif" w:hint="cs"/>
          <w:color w:val="00000A"/>
          <w:rtl/>
        </w:rPr>
        <w:t xml:space="preserve">נעבור לרבן גמליאל </w:t>
      </w:r>
      <w:proofErr w:type="spellStart"/>
      <w:r>
        <w:rPr>
          <w:rFonts w:ascii="Liberation Serif" w:eastAsia="SimSun" w:hAnsi="Liberation Serif" w:hint="cs"/>
          <w:color w:val="00000A"/>
          <w:rtl/>
        </w:rPr>
        <w:t>דיבנה</w:t>
      </w:r>
      <w:proofErr w:type="spellEnd"/>
      <w:r>
        <w:rPr>
          <w:rFonts w:ascii="Liberation Serif" w:eastAsia="SimSun" w:hAnsi="Liberation Serif" w:hint="cs"/>
          <w:color w:val="00000A"/>
          <w:rtl/>
        </w:rPr>
        <w:t>, עליו נרחיב את עיקר דיבורנו במאמר.</w:t>
      </w:r>
      <w:r>
        <w:rPr>
          <w:rFonts w:hint="cs"/>
          <w:rtl/>
        </w:rPr>
        <w:t xml:space="preserve"> </w:t>
      </w:r>
      <w:r>
        <w:rPr>
          <w:rFonts w:ascii="Liberation Serif" w:eastAsia="SimSun" w:hAnsi="Liberation Serif" w:hint="cs"/>
          <w:color w:val="00000A"/>
          <w:rtl/>
        </w:rPr>
        <w:t>נפתח ב</w:t>
      </w:r>
      <w:r>
        <w:rPr>
          <w:rFonts w:eastAsia="SimSun" w:hint="cs"/>
          <w:color w:val="00000A"/>
          <w:rtl/>
        </w:rPr>
        <w:t>מעשה על</w:t>
      </w:r>
      <w:r>
        <w:rPr>
          <w:rFonts w:ascii="Liberation Serif" w:eastAsia="SimSun" w:hAnsi="Liberation Serif" w:hint="cs"/>
          <w:color w:val="00000A"/>
          <w:rtl/>
        </w:rPr>
        <w:t xml:space="preserve"> רבי יהושע שנצטווה על ידי רבן גמליאל </w:t>
      </w:r>
      <w:proofErr w:type="spellStart"/>
      <w:r>
        <w:rPr>
          <w:rFonts w:ascii="Liberation Serif" w:eastAsia="SimSun" w:hAnsi="Liberation Serif" w:hint="cs"/>
          <w:color w:val="00000A"/>
          <w:rtl/>
        </w:rPr>
        <w:t>דיבנה</w:t>
      </w:r>
      <w:proofErr w:type="spellEnd"/>
      <w:r>
        <w:rPr>
          <w:rFonts w:ascii="Liberation Serif" w:eastAsia="SimSun" w:hAnsi="Liberation Serif" w:hint="cs"/>
          <w:color w:val="00000A"/>
          <w:rtl/>
        </w:rPr>
        <w:t xml:space="preserve"> לבוא בתרמילו ובמקלו בעקבות מחלוקת אודות קידוש החודש כפי שהמשנה בראש השנה מספרת</w:t>
      </w:r>
      <w:r>
        <w:rPr>
          <w:rFonts w:eastAsia="SimSun" w:hint="cs"/>
          <w:color w:val="00000A"/>
          <w:rtl/>
        </w:rPr>
        <w:t>:</w:t>
      </w:r>
    </w:p>
    <w:p w14:paraId="6E0A4783" w14:textId="77777777" w:rsidR="00F95121" w:rsidRDefault="00F95121" w:rsidP="00F95121">
      <w:pPr>
        <w:pStyle w:val="a6"/>
        <w:bidi/>
        <w:spacing w:before="0" w:after="60"/>
      </w:pPr>
      <w:r>
        <w:rPr>
          <w:rFonts w:hint="cs"/>
          <w:rtl/>
        </w:rPr>
        <w:t xml:space="preserve">דמות צורות לבנות היו לו לרבן גמליאל </w:t>
      </w:r>
      <w:proofErr w:type="spellStart"/>
      <w:r>
        <w:rPr>
          <w:rFonts w:hint="cs"/>
          <w:rtl/>
        </w:rPr>
        <w:t>בטבלא</w:t>
      </w:r>
      <w:proofErr w:type="spellEnd"/>
      <w:r>
        <w:rPr>
          <w:rFonts w:hint="cs"/>
          <w:rtl/>
        </w:rPr>
        <w:t xml:space="preserve"> </w:t>
      </w:r>
      <w:proofErr w:type="spellStart"/>
      <w:r>
        <w:rPr>
          <w:rFonts w:hint="cs"/>
          <w:rtl/>
        </w:rPr>
        <w:t>ובכתל</w:t>
      </w:r>
      <w:proofErr w:type="spellEnd"/>
      <w:r>
        <w:rPr>
          <w:rFonts w:hint="cs"/>
          <w:rtl/>
        </w:rPr>
        <w:t xml:space="preserve"> </w:t>
      </w:r>
      <w:proofErr w:type="spellStart"/>
      <w:r>
        <w:rPr>
          <w:rFonts w:hint="cs"/>
          <w:rtl/>
        </w:rPr>
        <w:t>בעליתו</w:t>
      </w:r>
      <w:proofErr w:type="spellEnd"/>
      <w:r>
        <w:rPr>
          <w:rFonts w:hint="cs"/>
          <w:rtl/>
        </w:rPr>
        <w:t xml:space="preserve">, שבהן מראה את ההדיוטות ואומר, </w:t>
      </w:r>
      <w:proofErr w:type="spellStart"/>
      <w:r>
        <w:rPr>
          <w:rFonts w:hint="cs"/>
          <w:rtl/>
        </w:rPr>
        <w:t>הכזה</w:t>
      </w:r>
      <w:proofErr w:type="spellEnd"/>
      <w:r>
        <w:rPr>
          <w:rFonts w:hint="cs"/>
          <w:rtl/>
        </w:rPr>
        <w:t xml:space="preserve"> ראית או כזה. מעשה שבאו שנים ואמרו, ראינוהו שחרית במזרח וערבית במערב. אמר רבי יוחנן בן </w:t>
      </w:r>
      <w:proofErr w:type="spellStart"/>
      <w:r>
        <w:rPr>
          <w:rFonts w:hint="cs"/>
          <w:rtl/>
        </w:rPr>
        <w:t>נורי</w:t>
      </w:r>
      <w:proofErr w:type="spellEnd"/>
      <w:r>
        <w:rPr>
          <w:rFonts w:hint="cs"/>
          <w:rtl/>
        </w:rPr>
        <w:t xml:space="preserve">, עדי שקר הם. כשבאו ליבנה קבלן רבן גמליאל. ועוד באו שנים ואמרו, ראינוהו בזמנו, ובליל עבורו לא נראה, וקבלן רבן גמליאל. אמר רבי </w:t>
      </w:r>
      <w:proofErr w:type="spellStart"/>
      <w:r>
        <w:rPr>
          <w:rFonts w:hint="cs"/>
          <w:rtl/>
        </w:rPr>
        <w:t>דוסא</w:t>
      </w:r>
      <w:proofErr w:type="spellEnd"/>
      <w:r>
        <w:rPr>
          <w:rFonts w:hint="cs"/>
          <w:rtl/>
        </w:rPr>
        <w:t xml:space="preserve"> בן </w:t>
      </w:r>
      <w:proofErr w:type="spellStart"/>
      <w:r>
        <w:rPr>
          <w:rFonts w:hint="cs"/>
          <w:rtl/>
        </w:rPr>
        <w:t>הרכינס</w:t>
      </w:r>
      <w:proofErr w:type="spellEnd"/>
      <w:r>
        <w:rPr>
          <w:rFonts w:hint="cs"/>
          <w:rtl/>
        </w:rPr>
        <w:t xml:space="preserve">, עדי שקר הן, היאך </w:t>
      </w:r>
      <w:proofErr w:type="spellStart"/>
      <w:r>
        <w:rPr>
          <w:rFonts w:hint="cs"/>
          <w:rtl/>
        </w:rPr>
        <w:t>מעידין</w:t>
      </w:r>
      <w:proofErr w:type="spellEnd"/>
      <w:r>
        <w:rPr>
          <w:rFonts w:hint="cs"/>
          <w:rtl/>
        </w:rPr>
        <w:t xml:space="preserve"> על </w:t>
      </w:r>
      <w:proofErr w:type="spellStart"/>
      <w:r>
        <w:rPr>
          <w:rFonts w:hint="cs"/>
          <w:rtl/>
        </w:rPr>
        <w:t>האשה</w:t>
      </w:r>
      <w:proofErr w:type="spellEnd"/>
      <w:r>
        <w:rPr>
          <w:rFonts w:hint="cs"/>
          <w:rtl/>
        </w:rPr>
        <w:t xml:space="preserve"> שילדה, ולמחר כרסה בין שניה. אמר לו רבי יהושע, רואה אני את דבריך.</w:t>
      </w:r>
    </w:p>
    <w:p w14:paraId="1B665E55" w14:textId="77777777" w:rsidR="00F95121" w:rsidRDefault="00F95121" w:rsidP="00F95121">
      <w:pPr>
        <w:pStyle w:val="a6"/>
        <w:bidi/>
        <w:spacing w:before="0" w:after="60"/>
        <w:rPr>
          <w:rFonts w:hint="cs"/>
        </w:rPr>
      </w:pPr>
      <w:r>
        <w:rPr>
          <w:rFonts w:hint="cs"/>
          <w:rtl/>
        </w:rPr>
        <w:t>שלח לו רבן גמליאל, גוזרני עליך שתבוא אצלי במקלך ובמעותיך ביום הכפורים שחל להיות בחשבונך. הלך </w:t>
      </w:r>
      <w:bookmarkStart w:id="7" w:name=".D7.A2.D7.99.D7.A7.D7.A8_.D7.AA.D7.95.D7"/>
      <w:bookmarkEnd w:id="7"/>
      <w:r>
        <w:rPr>
          <w:rFonts w:hint="cs"/>
          <w:rtl/>
        </w:rPr>
        <w:t xml:space="preserve">ומצאו רבי עקיבא מצר, אמר לו, יש לי ללמוד. שכל מה שעשה רבן גמליאל עשוי, שנאמר, (ויקרא </w:t>
      </w:r>
      <w:proofErr w:type="spellStart"/>
      <w:r>
        <w:rPr>
          <w:rFonts w:hint="cs"/>
          <w:rtl/>
        </w:rPr>
        <w:t>כג</w:t>
      </w:r>
      <w:proofErr w:type="spellEnd"/>
      <w:r>
        <w:rPr>
          <w:rFonts w:hint="cs"/>
          <w:rtl/>
        </w:rPr>
        <w:t xml:space="preserve">) אלה מועדי יי מקראי קדש, אשר תקראו אתם, בין בזמנן בין שלא בזמנן, אין לי מועדות אלא אלו. בא לו אצל רבי </w:t>
      </w:r>
      <w:proofErr w:type="spellStart"/>
      <w:r>
        <w:rPr>
          <w:rFonts w:hint="cs"/>
          <w:rtl/>
        </w:rPr>
        <w:t>דוסא</w:t>
      </w:r>
      <w:proofErr w:type="spellEnd"/>
      <w:r>
        <w:rPr>
          <w:rFonts w:hint="cs"/>
          <w:rtl/>
        </w:rPr>
        <w:t xml:space="preserve"> בן </w:t>
      </w:r>
      <w:proofErr w:type="spellStart"/>
      <w:r>
        <w:rPr>
          <w:rFonts w:hint="cs"/>
          <w:rtl/>
        </w:rPr>
        <w:t>הרכינס</w:t>
      </w:r>
      <w:proofErr w:type="spellEnd"/>
      <w:r>
        <w:rPr>
          <w:rFonts w:hint="cs"/>
          <w:rtl/>
        </w:rPr>
        <w:t xml:space="preserve">, אמר לו, אם באין אנו לדון אחר בית דינו של רבן גמליאל, </w:t>
      </w:r>
      <w:proofErr w:type="spellStart"/>
      <w:r>
        <w:rPr>
          <w:rFonts w:hint="cs"/>
          <w:rtl/>
        </w:rPr>
        <w:t>צריכין</w:t>
      </w:r>
      <w:proofErr w:type="spellEnd"/>
      <w:r>
        <w:rPr>
          <w:rFonts w:hint="cs"/>
          <w:rtl/>
        </w:rPr>
        <w:t xml:space="preserve"> אנו לדון אחר כל בית דין ובית דין שעמד מימות משה ועד עכשיו, שנאמר: ויעל משה ואהרן נדב ואביהוא ושבעים מזקני ישראל. ולמה לא </w:t>
      </w:r>
      <w:proofErr w:type="spellStart"/>
      <w:r>
        <w:rPr>
          <w:rFonts w:hint="cs"/>
          <w:rtl/>
        </w:rPr>
        <w:t>נתפרשו</w:t>
      </w:r>
      <w:proofErr w:type="spellEnd"/>
      <w:r>
        <w:rPr>
          <w:rFonts w:hint="cs"/>
          <w:rtl/>
        </w:rPr>
        <w:t xml:space="preserve"> שמותן של זקנים, אלא ללמד, שכל שלשה ושלשה שעמדו בית דין על ישראל, הרי הוא כבית דינו של משה. נטל מקלו ומעותיו בידו, והלך ליבנה אצל רבן גמליאל ביום שחל יום הכפורים להיות בחשבונו. עמד רבן גמליאל ונשקו על ראשו, אמר לו, בא בשלום, רבי ותלמידי, רבי בחכמה, ותלמידי שקבלת את דברי.</w:t>
      </w:r>
    </w:p>
    <w:p w14:paraId="413DB287" w14:textId="77777777" w:rsidR="00F95121" w:rsidRDefault="00F95121" w:rsidP="00F95121">
      <w:pPr>
        <w:bidi/>
        <w:spacing w:after="60"/>
        <w:ind w:left="3530" w:firstLine="706"/>
        <w:rPr>
          <w:rFonts w:hint="cs"/>
          <w:sz w:val="36"/>
          <w:szCs w:val="36"/>
          <w:vertAlign w:val="superscript"/>
          <w:rtl/>
        </w:rPr>
      </w:pPr>
      <w:r>
        <w:rPr>
          <w:rFonts w:ascii="Guttman Keren" w:hAnsi="Guttman Keren" w:cs="Guttman Keren" w:hint="cs"/>
          <w:color w:val="404040"/>
          <w:vertAlign w:val="superscript"/>
          <w:rtl/>
        </w:rPr>
        <w:t xml:space="preserve">     (משנה ראש השנה ב', ח-ט)</w:t>
      </w:r>
    </w:p>
    <w:p w14:paraId="76F6C21A" w14:textId="77777777" w:rsidR="00F95121" w:rsidRDefault="00F95121" w:rsidP="00F95121">
      <w:pPr>
        <w:pStyle w:val="TextBody"/>
        <w:widowControl/>
        <w:bidi/>
        <w:spacing w:after="60" w:line="360" w:lineRule="auto"/>
        <w:ind w:firstLine="419"/>
        <w:jc w:val="both"/>
        <w:rPr>
          <w:rFonts w:ascii="Calibri" w:hAnsi="Calibri"/>
        </w:rPr>
      </w:pPr>
      <w:r>
        <w:rPr>
          <w:rFonts w:hint="cs"/>
          <w:rtl/>
          <w:lang w:bidi="he-IL"/>
        </w:rPr>
        <w:t xml:space="preserve">סיפור זה נראה קיצוני במעט. אמנם חז"ל נחלקו במקומות רבים על מגוון דברים, אך כאן, רבן גמליאל משתמש בכוחו על מנת לרמוס שיטה החולקת עליו. רבן גמליאל החליט לנקוט במעשה קיצוני, כדי למנוע מצב של "שתי תורות" בעם, בה חלק צמים ביום אחד וחלק צמים ביום למחרת. לכן, רבן גמליאל דרש מרבי יהושע שיחלל את יום כיפור שחל בחשבונו האישי, כך שיהיה ברור </w:t>
      </w:r>
      <w:r>
        <w:rPr>
          <w:rFonts w:hint="cs"/>
          <w:rtl/>
          <w:lang w:bidi="he-IL"/>
        </w:rPr>
        <w:lastRenderedPageBreak/>
        <w:t xml:space="preserve">לכולם שיש תאריך אחד שנבחר ואין ספק בהכרעה במקרה זה. אחר המעשה, כשרבי יהושע בא אליו, אנו רואים שרבן גמליאל נהג בו כבוד והודה לו על ההקשבה לציוויו. </w:t>
      </w:r>
    </w:p>
    <w:p w14:paraId="73815036" w14:textId="77777777" w:rsidR="00F95121" w:rsidRDefault="00F95121" w:rsidP="00F95121">
      <w:pPr>
        <w:pStyle w:val="TextBody"/>
        <w:widowControl/>
        <w:bidi/>
        <w:spacing w:after="120" w:line="360" w:lineRule="auto"/>
        <w:ind w:firstLine="419"/>
        <w:jc w:val="both"/>
        <w:rPr>
          <w:rFonts w:ascii="Calibri" w:hAnsi="Calibri"/>
        </w:rPr>
      </w:pPr>
      <w:r>
        <w:rPr>
          <w:rFonts w:hint="cs"/>
          <w:rtl/>
          <w:lang w:bidi="he-IL"/>
        </w:rPr>
        <w:t>אנו רואים מכאן, שהאחדות הייתה חשובה לרבן גמליאל, עד כדי זלזול בפועל ברב חשוב אחר והבהרה מה הדין. אבל חשוב היה לרבן גמליאל בכל זאת להראות רגישות כלפי רבי יהושע, ולכן הוא מודה לו  על הביצוע של דרישתו.</w:t>
      </w:r>
    </w:p>
    <w:p w14:paraId="42EF0FB1" w14:textId="77777777" w:rsidR="00F95121" w:rsidRDefault="00F95121" w:rsidP="00F95121">
      <w:pPr>
        <w:pStyle w:val="4"/>
      </w:pPr>
      <w:r>
        <w:rPr>
          <w:rtl/>
        </w:rPr>
        <w:t>ד. תנורו של עכנאי, נידויו של רבי אליעזר</w:t>
      </w:r>
    </w:p>
    <w:p w14:paraId="6839DEAD" w14:textId="77777777" w:rsidR="00F95121" w:rsidRDefault="00F95121" w:rsidP="00F95121">
      <w:pPr>
        <w:bidi/>
        <w:spacing w:after="60"/>
        <w:ind w:firstLine="419"/>
        <w:rPr>
          <w:rtl/>
        </w:rPr>
      </w:pPr>
      <w:r>
        <w:rPr>
          <w:rFonts w:eastAsia="SimSun" w:hint="cs"/>
          <w:color w:val="00000A"/>
          <w:rtl/>
        </w:rPr>
        <w:t>מקרה שני – הוא תנורו של עכנאי – רבי אליעזר וחכמים נחלקו ביחס ל"תנורו של עכנאי".</w:t>
      </w:r>
      <w:r>
        <w:rPr>
          <w:rStyle w:val="FootnoteAnchor"/>
          <w:rFonts w:eastAsia="SimSun"/>
          <w:color w:val="00000A"/>
          <w:rtl/>
        </w:rPr>
        <w:footnoteReference w:id="4"/>
      </w:r>
      <w:r>
        <w:rPr>
          <w:rFonts w:eastAsia="SimSun" w:hint="cs"/>
          <w:color w:val="00000A"/>
          <w:rtl/>
        </w:rPr>
        <w:t xml:space="preserve"> רבי אליעזר ניסה להוכיח את שיטתו באותות ומופתים, אך רבי יהושע כנציגם של חכמים חלק עליו. בסוף אנו רואים שנידו את רבי אליעזר כתגובה על אי ההסכמה שלו עם פסיקת הסנהדרין, למרות שלא היה נוכח בסנהדרין באותה העת. יתר על כן, מוחקים את פסיקותיו ממקומות אחרים בדיני טומאה וטהרה:</w:t>
      </w:r>
    </w:p>
    <w:p w14:paraId="0F2089D6" w14:textId="77777777" w:rsidR="00F95121" w:rsidRDefault="00F95121" w:rsidP="00F95121">
      <w:pPr>
        <w:pStyle w:val="a6"/>
        <w:bidi/>
        <w:spacing w:before="0" w:after="60"/>
        <w:rPr>
          <w:sz w:val="24"/>
          <w:szCs w:val="24"/>
          <w:vertAlign w:val="subscript"/>
        </w:rPr>
      </w:pPr>
      <w:r>
        <w:rPr>
          <w:rFonts w:hint="cs"/>
          <w:rtl/>
        </w:rPr>
        <w:t xml:space="preserve">תנא באותו היום השיב רבי אליעזר כל תשובות שבעולם ולא קיבלו הימנו אמר להם אם הלכה כמותי חרוב זה יוכיח נעקר חרוב ממקומו מאה אמה ואמרי לה ארבע מאות אמה אמרו לו אין </w:t>
      </w:r>
      <w:proofErr w:type="spellStart"/>
      <w:r>
        <w:rPr>
          <w:rFonts w:hint="cs"/>
          <w:rtl/>
        </w:rPr>
        <w:t>מביאין</w:t>
      </w:r>
      <w:proofErr w:type="spellEnd"/>
      <w:r>
        <w:rPr>
          <w:rFonts w:hint="cs"/>
          <w:rtl/>
        </w:rPr>
        <w:t xml:space="preserve"> ראיה מן החרוב חזר ואמר להם אם הלכה כמותי אמת המים יוכיחו חזרו אמת המים לאחוריהם אמרו לו אין </w:t>
      </w:r>
      <w:proofErr w:type="spellStart"/>
      <w:r>
        <w:rPr>
          <w:rFonts w:hint="cs"/>
          <w:rtl/>
        </w:rPr>
        <w:t>מביאין</w:t>
      </w:r>
      <w:proofErr w:type="spellEnd"/>
      <w:r>
        <w:rPr>
          <w:rFonts w:hint="cs"/>
          <w:rtl/>
        </w:rPr>
        <w:t xml:space="preserve"> ראיה מאמת המים חזר ואמר להם אם הלכה כמותי כותלי בית המדרש יוכיחו הטו כותלי בית המדרש ליפול גער בהם רבי יהושע אמר להם אם תלמידי חכמים מנצחים זה את זה בהלכה אתם מה טיבכם לא נפלו מפני כבודו של רבי יהושע ולא זקפו מפני כבודו של ר"א ועדיין מטין </w:t>
      </w:r>
      <w:proofErr w:type="spellStart"/>
      <w:r>
        <w:rPr>
          <w:rFonts w:hint="cs"/>
          <w:rtl/>
        </w:rPr>
        <w:t>ועומדין</w:t>
      </w:r>
      <w:proofErr w:type="spellEnd"/>
      <w:r>
        <w:rPr>
          <w:rFonts w:hint="cs"/>
          <w:rtl/>
        </w:rPr>
        <w:t xml:space="preserve"> חזר ואמר להם אם הלכה כמותי מן השמים יוכיחו </w:t>
      </w:r>
      <w:proofErr w:type="spellStart"/>
      <w:r>
        <w:rPr>
          <w:rFonts w:hint="cs"/>
          <w:rtl/>
        </w:rPr>
        <w:t>יצאתה</w:t>
      </w:r>
      <w:proofErr w:type="spellEnd"/>
      <w:r>
        <w:rPr>
          <w:rFonts w:hint="cs"/>
          <w:rtl/>
        </w:rPr>
        <w:t xml:space="preserve"> בת קול ואמרה מה לכם צל ר"א שהלכה כמותו </w:t>
      </w:r>
      <w:proofErr w:type="spellStart"/>
      <w:r>
        <w:rPr>
          <w:rFonts w:hint="cs"/>
          <w:rtl/>
        </w:rPr>
        <w:t>בכ"מ</w:t>
      </w:r>
      <w:proofErr w:type="spellEnd"/>
      <w:r>
        <w:rPr>
          <w:rFonts w:hint="cs"/>
          <w:rtl/>
        </w:rPr>
        <w:t xml:space="preserve"> עמד רבי יהושע על רגליו ואמר לא בשמים היא מאי לא בשמים היא אמר רבי ירמיה שכבר נתנה תורה מהר סיני אין אנו </w:t>
      </w:r>
      <w:proofErr w:type="spellStart"/>
      <w:r>
        <w:rPr>
          <w:rFonts w:hint="cs"/>
          <w:rtl/>
        </w:rPr>
        <w:t>משגיחין</w:t>
      </w:r>
      <w:proofErr w:type="spellEnd"/>
      <w:r>
        <w:rPr>
          <w:rFonts w:hint="cs"/>
          <w:rtl/>
        </w:rPr>
        <w:t xml:space="preserve"> בבת קול שכבר כתבת בהר סיני בתורה אחרי רבים להטות </w:t>
      </w:r>
      <w:proofErr w:type="spellStart"/>
      <w:r>
        <w:rPr>
          <w:rFonts w:hint="cs"/>
          <w:rtl/>
        </w:rPr>
        <w:t>אשכחיה</w:t>
      </w:r>
      <w:proofErr w:type="spellEnd"/>
      <w:r>
        <w:rPr>
          <w:rFonts w:hint="cs"/>
          <w:rtl/>
        </w:rPr>
        <w:t xml:space="preserve"> רבי נתן לאליהו א"ל מאי עביד </w:t>
      </w:r>
      <w:proofErr w:type="spellStart"/>
      <w:r>
        <w:rPr>
          <w:rFonts w:hint="cs"/>
          <w:rtl/>
        </w:rPr>
        <w:t>קוב"ה</w:t>
      </w:r>
      <w:proofErr w:type="spellEnd"/>
      <w:r>
        <w:rPr>
          <w:rFonts w:hint="cs"/>
          <w:rtl/>
        </w:rPr>
        <w:t xml:space="preserve"> </w:t>
      </w:r>
      <w:proofErr w:type="spellStart"/>
      <w:r>
        <w:rPr>
          <w:rFonts w:hint="cs"/>
          <w:rtl/>
        </w:rPr>
        <w:t>בההיא</w:t>
      </w:r>
      <w:proofErr w:type="spellEnd"/>
      <w:r>
        <w:rPr>
          <w:rFonts w:hint="cs"/>
          <w:rtl/>
        </w:rPr>
        <w:t xml:space="preserve"> </w:t>
      </w:r>
      <w:proofErr w:type="spellStart"/>
      <w:r>
        <w:rPr>
          <w:rFonts w:hint="cs"/>
          <w:rtl/>
        </w:rPr>
        <w:t>שעתא</w:t>
      </w:r>
      <w:proofErr w:type="spellEnd"/>
      <w:r>
        <w:rPr>
          <w:rFonts w:hint="cs"/>
          <w:rtl/>
        </w:rPr>
        <w:t xml:space="preserve"> א"ל </w:t>
      </w:r>
      <w:proofErr w:type="spellStart"/>
      <w:r>
        <w:rPr>
          <w:rFonts w:hint="cs"/>
          <w:rtl/>
        </w:rPr>
        <w:t>קא</w:t>
      </w:r>
      <w:proofErr w:type="spellEnd"/>
      <w:r>
        <w:rPr>
          <w:rFonts w:hint="cs"/>
          <w:rtl/>
        </w:rPr>
        <w:t xml:space="preserve"> חייך ואמר נצחוני בני נצחוני בני אמרו אותו היום הביאו כל טהרות שטיהר ר"א ושרפום באש ונמנו עליו וברכוהו ואמרו מי ילך ויודיעו אמר להם ר"ע אני אלך שמא ילך אדם שאינו הגון ויודיעו ונמצא מחריב את כל העולם כולו מה עשה ר"ע לבש שחורים ונתעטף שחורים וישב לפניו ברחוק ארבע אמות אמר לו ר"א עקיבא מה יום </w:t>
      </w:r>
      <w:proofErr w:type="spellStart"/>
      <w:r>
        <w:rPr>
          <w:rFonts w:hint="cs"/>
          <w:rtl/>
        </w:rPr>
        <w:t>מיומים</w:t>
      </w:r>
      <w:proofErr w:type="spellEnd"/>
      <w:r>
        <w:rPr>
          <w:rFonts w:hint="cs"/>
          <w:rtl/>
        </w:rPr>
        <w:t xml:space="preserve"> אמר לו רבי כמדומה לי שחבירים בדילים ממך אף הוא קרע בגדיו וחלץ מנעליו ונשמט וישב על גבי קרקע זלגו עיניו דמעות לקה העולם שליש בזיתים ושליש </w:t>
      </w:r>
      <w:proofErr w:type="spellStart"/>
      <w:r>
        <w:rPr>
          <w:rFonts w:hint="cs"/>
          <w:rtl/>
        </w:rPr>
        <w:t>בחטים</w:t>
      </w:r>
      <w:proofErr w:type="spellEnd"/>
      <w:r>
        <w:rPr>
          <w:rFonts w:hint="cs"/>
          <w:rtl/>
        </w:rPr>
        <w:t xml:space="preserve"> ושליש בשעורים ויש אומרים אף בצק שבידי </w:t>
      </w:r>
      <w:proofErr w:type="spellStart"/>
      <w:r>
        <w:rPr>
          <w:rFonts w:hint="cs"/>
          <w:rtl/>
        </w:rPr>
        <w:t>אשה</w:t>
      </w:r>
      <w:proofErr w:type="spellEnd"/>
      <w:r>
        <w:rPr>
          <w:rFonts w:hint="cs"/>
          <w:rtl/>
        </w:rPr>
        <w:t xml:space="preserve"> טפח תנא אך גדול היה באותו היום שבכל מקום שנתן בו עיניו ר"א נשרף ואף ר"ג היה בא בספינה עמד עליו נחשול לטבעו אמר כמדומה לי שאין זה אלא בשביל ר"א בן </w:t>
      </w:r>
      <w:proofErr w:type="spellStart"/>
      <w:r>
        <w:rPr>
          <w:rFonts w:hint="cs"/>
          <w:rtl/>
        </w:rPr>
        <w:t>הורקנוס</w:t>
      </w:r>
      <w:proofErr w:type="spellEnd"/>
      <w:r>
        <w:rPr>
          <w:rFonts w:hint="cs"/>
          <w:rtl/>
        </w:rPr>
        <w:t xml:space="preserve"> עמד על רגליו ואמר </w:t>
      </w:r>
      <w:proofErr w:type="spellStart"/>
      <w:r>
        <w:rPr>
          <w:rFonts w:hint="cs"/>
          <w:rtl/>
        </w:rPr>
        <w:t>רבונו</w:t>
      </w:r>
      <w:proofErr w:type="spellEnd"/>
      <w:r>
        <w:rPr>
          <w:rFonts w:hint="cs"/>
          <w:rtl/>
        </w:rPr>
        <w:t xml:space="preserve"> של עולם גלוי וידוע לפניך שלא לכבודי עשיתי ולא לכבוד בית אבא עשיתי אלא לכבודך שלא ירבו מחלוקות בישראל נח הים מזעפו אימא שלום </w:t>
      </w:r>
      <w:proofErr w:type="spellStart"/>
      <w:r>
        <w:rPr>
          <w:rFonts w:hint="cs"/>
          <w:rtl/>
        </w:rPr>
        <w:t>דביתהו</w:t>
      </w:r>
      <w:proofErr w:type="spellEnd"/>
      <w:r>
        <w:rPr>
          <w:rFonts w:hint="cs"/>
          <w:rtl/>
        </w:rPr>
        <w:t xml:space="preserve"> </w:t>
      </w:r>
      <w:proofErr w:type="spellStart"/>
      <w:r>
        <w:rPr>
          <w:rFonts w:hint="cs"/>
          <w:rtl/>
        </w:rPr>
        <w:t>דר"א</w:t>
      </w:r>
      <w:proofErr w:type="spellEnd"/>
      <w:r>
        <w:rPr>
          <w:rFonts w:hint="cs"/>
          <w:rtl/>
        </w:rPr>
        <w:t xml:space="preserve"> </w:t>
      </w:r>
      <w:proofErr w:type="spellStart"/>
      <w:r>
        <w:rPr>
          <w:rFonts w:hint="cs"/>
          <w:rtl/>
        </w:rPr>
        <w:t>אחתיה</w:t>
      </w:r>
      <w:proofErr w:type="spellEnd"/>
      <w:r>
        <w:rPr>
          <w:rFonts w:hint="cs"/>
          <w:rtl/>
        </w:rPr>
        <w:t xml:space="preserve"> </w:t>
      </w:r>
      <w:proofErr w:type="spellStart"/>
      <w:r>
        <w:rPr>
          <w:rFonts w:hint="cs"/>
          <w:rtl/>
        </w:rPr>
        <w:t>דר"ג</w:t>
      </w:r>
      <w:proofErr w:type="spellEnd"/>
      <w:r>
        <w:rPr>
          <w:rFonts w:hint="cs"/>
          <w:rtl/>
        </w:rPr>
        <w:t xml:space="preserve"> </w:t>
      </w:r>
      <w:proofErr w:type="spellStart"/>
      <w:r>
        <w:rPr>
          <w:rFonts w:hint="cs"/>
          <w:rtl/>
        </w:rPr>
        <w:t>הואי</w:t>
      </w:r>
      <w:proofErr w:type="spellEnd"/>
      <w:r>
        <w:rPr>
          <w:rFonts w:hint="cs"/>
          <w:rtl/>
        </w:rPr>
        <w:t xml:space="preserve"> </w:t>
      </w:r>
      <w:proofErr w:type="spellStart"/>
      <w:r>
        <w:rPr>
          <w:rFonts w:hint="cs"/>
          <w:rtl/>
        </w:rPr>
        <w:t>מההוא</w:t>
      </w:r>
      <w:proofErr w:type="spellEnd"/>
      <w:r>
        <w:rPr>
          <w:rFonts w:hint="cs"/>
          <w:rtl/>
        </w:rPr>
        <w:t xml:space="preserve"> מעשה ואילך לא </w:t>
      </w:r>
      <w:proofErr w:type="spellStart"/>
      <w:r>
        <w:rPr>
          <w:rFonts w:hint="cs"/>
          <w:rtl/>
        </w:rPr>
        <w:t>הוה</w:t>
      </w:r>
      <w:proofErr w:type="spellEnd"/>
      <w:r>
        <w:rPr>
          <w:rFonts w:hint="cs"/>
          <w:rtl/>
        </w:rPr>
        <w:t xml:space="preserve"> שבקה ליה </w:t>
      </w:r>
      <w:proofErr w:type="spellStart"/>
      <w:r>
        <w:rPr>
          <w:rFonts w:hint="cs"/>
          <w:rtl/>
        </w:rPr>
        <w:t>לר"א</w:t>
      </w:r>
      <w:proofErr w:type="spellEnd"/>
      <w:r>
        <w:rPr>
          <w:rFonts w:hint="cs"/>
          <w:rtl/>
        </w:rPr>
        <w:t xml:space="preserve"> </w:t>
      </w:r>
      <w:proofErr w:type="spellStart"/>
      <w:r>
        <w:rPr>
          <w:rFonts w:hint="cs"/>
          <w:rtl/>
        </w:rPr>
        <w:t>למיפל</w:t>
      </w:r>
      <w:proofErr w:type="spellEnd"/>
      <w:r>
        <w:rPr>
          <w:rFonts w:hint="cs"/>
          <w:rtl/>
        </w:rPr>
        <w:t xml:space="preserve"> על אפיה ההוא יומא ריש </w:t>
      </w:r>
      <w:proofErr w:type="spellStart"/>
      <w:r>
        <w:rPr>
          <w:rFonts w:hint="cs"/>
          <w:rtl/>
        </w:rPr>
        <w:t>ירחא</w:t>
      </w:r>
      <w:proofErr w:type="spellEnd"/>
      <w:r>
        <w:rPr>
          <w:rFonts w:hint="cs"/>
          <w:rtl/>
        </w:rPr>
        <w:t xml:space="preserve"> </w:t>
      </w:r>
      <w:proofErr w:type="spellStart"/>
      <w:r>
        <w:rPr>
          <w:rFonts w:hint="cs"/>
          <w:rtl/>
        </w:rPr>
        <w:t>הוה</w:t>
      </w:r>
      <w:proofErr w:type="spellEnd"/>
      <w:r>
        <w:rPr>
          <w:rFonts w:hint="cs"/>
          <w:rtl/>
        </w:rPr>
        <w:t xml:space="preserve"> </w:t>
      </w:r>
      <w:proofErr w:type="spellStart"/>
      <w:r>
        <w:rPr>
          <w:rFonts w:hint="cs"/>
          <w:rtl/>
        </w:rPr>
        <w:t>ואיחלף</w:t>
      </w:r>
      <w:proofErr w:type="spellEnd"/>
      <w:r>
        <w:rPr>
          <w:rFonts w:hint="cs"/>
          <w:rtl/>
        </w:rPr>
        <w:t xml:space="preserve"> לה בין מלא לחסר איכא </w:t>
      </w:r>
      <w:proofErr w:type="spellStart"/>
      <w:r>
        <w:rPr>
          <w:rFonts w:hint="cs"/>
          <w:rtl/>
        </w:rPr>
        <w:t>דאמרי</w:t>
      </w:r>
      <w:proofErr w:type="spellEnd"/>
      <w:r>
        <w:rPr>
          <w:rFonts w:hint="cs"/>
          <w:rtl/>
        </w:rPr>
        <w:t xml:space="preserve"> אתא עניא </w:t>
      </w:r>
      <w:proofErr w:type="spellStart"/>
      <w:r>
        <w:rPr>
          <w:rFonts w:hint="cs"/>
          <w:rtl/>
        </w:rPr>
        <w:t>וקאי</w:t>
      </w:r>
      <w:proofErr w:type="spellEnd"/>
      <w:r>
        <w:rPr>
          <w:rFonts w:hint="cs"/>
          <w:rtl/>
        </w:rPr>
        <w:t xml:space="preserve"> </w:t>
      </w:r>
      <w:proofErr w:type="spellStart"/>
      <w:r>
        <w:rPr>
          <w:rFonts w:hint="cs"/>
          <w:rtl/>
        </w:rPr>
        <w:t>אבבא</w:t>
      </w:r>
      <w:proofErr w:type="spellEnd"/>
      <w:r>
        <w:rPr>
          <w:rFonts w:hint="cs"/>
          <w:rtl/>
        </w:rPr>
        <w:t xml:space="preserve"> </w:t>
      </w:r>
      <w:proofErr w:type="spellStart"/>
      <w:r>
        <w:rPr>
          <w:rFonts w:hint="cs"/>
          <w:rtl/>
        </w:rPr>
        <w:t>אפיקא</w:t>
      </w:r>
      <w:proofErr w:type="spellEnd"/>
      <w:r>
        <w:rPr>
          <w:rFonts w:hint="cs"/>
          <w:rtl/>
        </w:rPr>
        <w:t xml:space="preserve"> ליה </w:t>
      </w:r>
      <w:proofErr w:type="spellStart"/>
      <w:r>
        <w:rPr>
          <w:rFonts w:hint="cs"/>
          <w:rtl/>
        </w:rPr>
        <w:t>ריפתא</w:t>
      </w:r>
      <w:proofErr w:type="spellEnd"/>
      <w:r>
        <w:rPr>
          <w:rFonts w:hint="cs"/>
          <w:rtl/>
        </w:rPr>
        <w:t xml:space="preserve"> </w:t>
      </w:r>
      <w:proofErr w:type="spellStart"/>
      <w:r>
        <w:rPr>
          <w:rFonts w:hint="cs"/>
          <w:rtl/>
        </w:rPr>
        <w:t>אשכחתיה</w:t>
      </w:r>
      <w:proofErr w:type="spellEnd"/>
      <w:r>
        <w:rPr>
          <w:rFonts w:hint="cs"/>
          <w:rtl/>
        </w:rPr>
        <w:t xml:space="preserve"> </w:t>
      </w:r>
      <w:proofErr w:type="spellStart"/>
      <w:r>
        <w:rPr>
          <w:rFonts w:hint="cs"/>
          <w:rtl/>
        </w:rPr>
        <w:t>דנפל</w:t>
      </w:r>
      <w:proofErr w:type="spellEnd"/>
      <w:r>
        <w:rPr>
          <w:rFonts w:hint="cs"/>
          <w:rtl/>
        </w:rPr>
        <w:t xml:space="preserve"> על </w:t>
      </w:r>
      <w:proofErr w:type="spellStart"/>
      <w:r>
        <w:rPr>
          <w:rFonts w:hint="cs"/>
          <w:rtl/>
        </w:rPr>
        <w:t>אנפיה</w:t>
      </w:r>
      <w:proofErr w:type="spellEnd"/>
      <w:r>
        <w:rPr>
          <w:rFonts w:hint="cs"/>
          <w:rtl/>
        </w:rPr>
        <w:t xml:space="preserve"> אמרה ליה קום </w:t>
      </w:r>
      <w:proofErr w:type="spellStart"/>
      <w:r>
        <w:rPr>
          <w:rFonts w:hint="cs"/>
          <w:rtl/>
        </w:rPr>
        <w:t>קטלית</w:t>
      </w:r>
      <w:proofErr w:type="spellEnd"/>
      <w:r>
        <w:rPr>
          <w:rFonts w:hint="cs"/>
          <w:rtl/>
        </w:rPr>
        <w:t xml:space="preserve"> לאחי </w:t>
      </w:r>
      <w:proofErr w:type="spellStart"/>
      <w:r>
        <w:rPr>
          <w:rFonts w:hint="cs"/>
          <w:rtl/>
        </w:rPr>
        <w:t>אדהכי</w:t>
      </w:r>
      <w:proofErr w:type="spellEnd"/>
      <w:r>
        <w:rPr>
          <w:rFonts w:hint="cs"/>
          <w:rtl/>
        </w:rPr>
        <w:t xml:space="preserve"> נפק </w:t>
      </w:r>
      <w:proofErr w:type="spellStart"/>
      <w:r>
        <w:rPr>
          <w:rFonts w:hint="cs"/>
          <w:rtl/>
        </w:rPr>
        <w:t>שיפורא</w:t>
      </w:r>
      <w:proofErr w:type="spellEnd"/>
      <w:r>
        <w:rPr>
          <w:rFonts w:hint="cs"/>
          <w:rtl/>
        </w:rPr>
        <w:t xml:space="preserve"> מבית רבן גמליאל </w:t>
      </w:r>
      <w:proofErr w:type="spellStart"/>
      <w:r>
        <w:rPr>
          <w:rFonts w:hint="cs"/>
          <w:rtl/>
        </w:rPr>
        <w:t>דשכיב</w:t>
      </w:r>
      <w:proofErr w:type="spellEnd"/>
      <w:r>
        <w:rPr>
          <w:rFonts w:hint="cs"/>
          <w:rtl/>
        </w:rPr>
        <w:t xml:space="preserve"> אמר לה מנא ידעת אמרה ליה כך מקובלני מבית אבי אבא כל השערים ננעלים חוץ משערי אונאה. </w:t>
      </w:r>
      <w:r>
        <w:rPr>
          <w:rFonts w:hint="cs"/>
          <w:rtl/>
        </w:rPr>
        <w:tab/>
      </w:r>
      <w:r>
        <w:rPr>
          <w:rFonts w:hint="cs"/>
          <w:rtl/>
        </w:rPr>
        <w:tab/>
      </w:r>
      <w:r>
        <w:rPr>
          <w:rFonts w:hint="cs"/>
          <w:sz w:val="24"/>
          <w:szCs w:val="24"/>
          <w:vertAlign w:val="subscript"/>
          <w:rtl/>
        </w:rPr>
        <w:t xml:space="preserve">             (בבלי, בבא מציעא נט:)</w:t>
      </w:r>
    </w:p>
    <w:p w14:paraId="6E549B4D" w14:textId="77777777" w:rsidR="00F95121" w:rsidRDefault="00F95121" w:rsidP="00F95121">
      <w:pPr>
        <w:bidi/>
        <w:spacing w:after="60"/>
        <w:ind w:firstLine="419"/>
        <w:rPr>
          <w:rFonts w:hint="cs"/>
        </w:rPr>
      </w:pPr>
      <w:r>
        <w:rPr>
          <w:rFonts w:eastAsia="SimSun" w:hint="cs"/>
          <w:color w:val="00000A"/>
          <w:rtl/>
        </w:rPr>
        <w:lastRenderedPageBreak/>
        <w:t>אינני הולך להיכנס לסבך בסוגיה של "לא בשמים היא".</w:t>
      </w:r>
      <w:r>
        <w:rPr>
          <w:rStyle w:val="FootnoteAnchor"/>
          <w:rFonts w:eastAsia="SimSun"/>
          <w:color w:val="00000A"/>
          <w:rtl/>
        </w:rPr>
        <w:footnoteReference w:id="5"/>
      </w:r>
      <w:r>
        <w:rPr>
          <w:rFonts w:eastAsia="SimSun" w:hint="cs"/>
          <w:color w:val="00000A"/>
          <w:rtl/>
        </w:rPr>
        <w:t xml:space="preserve"> </w:t>
      </w:r>
      <w:r>
        <w:rPr>
          <w:rStyle w:val="FootnoteAnchor"/>
          <w:rFonts w:eastAsia="SimSun"/>
          <w:color w:val="00000A"/>
          <w:rtl/>
        </w:rPr>
        <w:footnoteReference w:id="6"/>
      </w:r>
      <w:r>
        <w:rPr>
          <w:rFonts w:eastAsia="SimSun" w:hint="cs"/>
          <w:color w:val="00000A"/>
          <w:rtl/>
        </w:rPr>
        <w:t xml:space="preserve"> </w:t>
      </w:r>
      <w:r>
        <w:rPr>
          <w:rStyle w:val="FootnoteAnchor"/>
          <w:rFonts w:eastAsia="SimSun"/>
          <w:color w:val="00000A"/>
          <w:rtl/>
        </w:rPr>
        <w:footnoteReference w:id="7"/>
      </w:r>
      <w:r>
        <w:rPr>
          <w:rFonts w:eastAsia="SimSun" w:hint="cs"/>
          <w:color w:val="00000A"/>
          <w:rtl/>
        </w:rPr>
        <w:t xml:space="preserve"> </w:t>
      </w:r>
    </w:p>
    <w:p w14:paraId="3ED6BA88" w14:textId="77777777" w:rsidR="00F95121" w:rsidRDefault="00F95121" w:rsidP="00F95121">
      <w:pPr>
        <w:bidi/>
        <w:spacing w:after="60"/>
        <w:ind w:firstLine="419"/>
      </w:pPr>
      <w:r>
        <w:rPr>
          <w:rFonts w:eastAsia="SimSun" w:hint="cs"/>
          <w:color w:val="00000A"/>
          <w:rtl/>
        </w:rPr>
        <w:t xml:space="preserve">ההקשר של </w:t>
      </w:r>
      <w:proofErr w:type="spellStart"/>
      <w:r>
        <w:rPr>
          <w:rFonts w:eastAsia="SimSun" w:hint="cs"/>
          <w:color w:val="00000A"/>
          <w:rtl/>
        </w:rPr>
        <w:t>הסוגיה</w:t>
      </w:r>
      <w:proofErr w:type="spellEnd"/>
      <w:r>
        <w:rPr>
          <w:rFonts w:eastAsia="SimSun" w:hint="cs"/>
          <w:color w:val="00000A"/>
          <w:rtl/>
        </w:rPr>
        <w:t xml:space="preserve"> של תנורו של עכנאי בגמרא הוא דיני אונאה, וממילא נראה שזה עיקר </w:t>
      </w:r>
      <w:proofErr w:type="spellStart"/>
      <w:r>
        <w:rPr>
          <w:rFonts w:eastAsia="SimSun" w:hint="cs"/>
          <w:color w:val="00000A"/>
          <w:rtl/>
        </w:rPr>
        <w:t>הסוגיה</w:t>
      </w:r>
      <w:proofErr w:type="spellEnd"/>
      <w:r>
        <w:rPr>
          <w:rFonts w:eastAsia="SimSun" w:hint="cs"/>
          <w:color w:val="00000A"/>
          <w:rtl/>
        </w:rPr>
        <w:t xml:space="preserve">. כמו כן, בכל מקרה מדובר בנושאים עליהם אנו מדברים. אם נחזור לרבן גמליאל, נראה שהוא היה נשיא הסנהדרין באותה שעה וממילא סביר כי הנידוי נעשה על פי דבריו. </w:t>
      </w:r>
    </w:p>
    <w:p w14:paraId="4EBEBA10" w14:textId="77777777" w:rsidR="00F95121" w:rsidRDefault="00F95121" w:rsidP="00F95121">
      <w:pPr>
        <w:bidi/>
        <w:spacing w:after="60"/>
        <w:ind w:firstLine="419"/>
      </w:pPr>
      <w:r>
        <w:rPr>
          <w:rFonts w:eastAsia="SimSun" w:hint="cs"/>
          <w:color w:val="00000A"/>
          <w:rtl/>
        </w:rPr>
        <w:t>אנו רואים ניסיון קל להתחשב ברבי אליעזר, בכך שרבי עקיבא נשלח אליו כדי להודיע על נידויו. אבל עדיין מדובר במהלך מאוד קשה; על אף ההתחשבות של רבי עקיבא, הוא עדיין פוגע ברבו, רבי אליעזר, במעשהו זה.</w:t>
      </w:r>
    </w:p>
    <w:p w14:paraId="05F4DCAB" w14:textId="77777777" w:rsidR="00F95121" w:rsidRDefault="00F95121" w:rsidP="00F95121">
      <w:pPr>
        <w:bidi/>
        <w:spacing w:after="60"/>
        <w:ind w:firstLine="126"/>
      </w:pPr>
      <w:r>
        <w:rPr>
          <w:rFonts w:eastAsia="SimSun" w:hint="cs"/>
          <w:color w:val="00000A"/>
          <w:rtl/>
        </w:rPr>
        <w:t>אך כאן, הקב"ה מתערב במספר דרכים:</w:t>
      </w:r>
    </w:p>
    <w:p w14:paraId="1DC25255" w14:textId="77777777" w:rsidR="00F95121" w:rsidRDefault="00F95121" w:rsidP="00F95121">
      <w:pPr>
        <w:bidi/>
        <w:spacing w:after="60"/>
        <w:ind w:left="419" w:firstLine="0"/>
      </w:pPr>
      <w:r>
        <w:rPr>
          <w:rFonts w:eastAsia="SimSun"/>
          <w:color w:val="00000A"/>
        </w:rPr>
        <w:t>1</w:t>
      </w:r>
      <w:r>
        <w:rPr>
          <w:rFonts w:eastAsia="SimSun" w:hint="cs"/>
          <w:color w:val="00000A"/>
          <w:rtl/>
        </w:rPr>
        <w:t xml:space="preserve">. מאיים להטביע את רבן גמליאל, אך כאן רבן גמליאל מנמק את מעשיו ואומר כלפי </w:t>
      </w:r>
      <w:proofErr w:type="spellStart"/>
      <w:r>
        <w:rPr>
          <w:rFonts w:eastAsia="SimSun" w:hint="cs"/>
          <w:color w:val="00000A"/>
          <w:rtl/>
        </w:rPr>
        <w:t>שמייא</w:t>
      </w:r>
      <w:proofErr w:type="spellEnd"/>
      <w:r>
        <w:rPr>
          <w:rFonts w:eastAsia="SimSun" w:hint="cs"/>
          <w:color w:val="00000A"/>
          <w:rtl/>
        </w:rPr>
        <w:t>: "לא לכבודי עשיתי, לא לכבוד בית אבא עשיתי, אלא לכבודך עשיתי, שלא ירבו מחלוקות בישראל", כתגובה הקב"ה מרגיע את הים.</w:t>
      </w:r>
    </w:p>
    <w:p w14:paraId="42DD41EC" w14:textId="77777777" w:rsidR="00F95121" w:rsidRDefault="00F95121" w:rsidP="00F95121">
      <w:pPr>
        <w:bidi/>
        <w:spacing w:after="60"/>
        <w:ind w:left="419" w:firstLine="0"/>
      </w:pPr>
      <w:r>
        <w:rPr>
          <w:rFonts w:eastAsia="SimSun" w:hint="cs"/>
          <w:color w:val="00000A"/>
          <w:rtl/>
        </w:rPr>
        <w:t xml:space="preserve">נדמה לי שכאן אנו רואים תפיסה בסיסית במעשיו של רבן גמליאל, שכבודו וכבוד משפחתו לא נחשבים אפילו פרמטר לעומת כבוד שמים עליו הוא דואג. תפיסתו של רבן גמליאל היא שצריך הלכה אחידה וברורה בכל ישראל. תפיסה זו, שעלתה ביחס לקידוש החודש, חוזרת גם כאן. </w:t>
      </w:r>
    </w:p>
    <w:p w14:paraId="3D36D9AB" w14:textId="77777777" w:rsidR="00F95121" w:rsidRDefault="00F95121" w:rsidP="00F95121">
      <w:pPr>
        <w:bidi/>
        <w:spacing w:after="60"/>
        <w:ind w:left="419" w:firstLine="0"/>
      </w:pPr>
      <w:r>
        <w:rPr>
          <w:rFonts w:eastAsia="SimSun"/>
          <w:color w:val="00000A"/>
        </w:rPr>
        <w:t>2</w:t>
      </w:r>
      <w:r>
        <w:rPr>
          <w:rFonts w:eastAsia="SimSun" w:hint="cs"/>
          <w:color w:val="00000A"/>
          <w:rtl/>
        </w:rPr>
        <w:t>. רבן גמליאל מת כאשר רבי אליעזר נפל אפיים.</w:t>
      </w:r>
    </w:p>
    <w:p w14:paraId="7C495447" w14:textId="77777777" w:rsidR="00F95121" w:rsidRDefault="00F95121" w:rsidP="00F95121">
      <w:pPr>
        <w:bidi/>
        <w:spacing w:after="60"/>
        <w:ind w:left="419" w:firstLine="0"/>
      </w:pPr>
      <w:r>
        <w:rPr>
          <w:rFonts w:eastAsia="SimSun"/>
          <w:color w:val="00000A"/>
        </w:rPr>
        <w:t>3</w:t>
      </w:r>
      <w:r>
        <w:rPr>
          <w:rFonts w:eastAsia="SimSun" w:hint="cs"/>
          <w:color w:val="00000A"/>
          <w:rtl/>
        </w:rPr>
        <w:t>. הקב"ה פוגע באיכות היבול שגדל בעולם בעקבות המעשה, יש האומרים שאפילו הבצק בביתם של אנשים נפגע כתוצאה מכך. מדובר בעונש קולקטיבי בו ה' מעניש את כל העולם, על פגיעה באדם אחד. יש לחשוב על הנקודה הזו; מדוע ראוי שכל העולם יפגע כעונש על פגיעה ברב חשוב אחד?</w:t>
      </w:r>
    </w:p>
    <w:p w14:paraId="24331BDC" w14:textId="77777777" w:rsidR="00F95121" w:rsidRDefault="00F95121" w:rsidP="00F95121">
      <w:pPr>
        <w:bidi/>
        <w:spacing w:after="60"/>
        <w:ind w:firstLine="419"/>
      </w:pPr>
      <w:r>
        <w:rPr>
          <w:rFonts w:eastAsia="SimSun" w:hint="cs"/>
          <w:color w:val="00000A"/>
          <w:rtl/>
        </w:rPr>
        <w:t xml:space="preserve">ייתכן להציע שמדובר בתמונות ראי לרבי </w:t>
      </w:r>
      <w:proofErr w:type="spellStart"/>
      <w:r>
        <w:rPr>
          <w:rFonts w:eastAsia="SimSun" w:hint="cs"/>
          <w:color w:val="00000A"/>
          <w:rtl/>
        </w:rPr>
        <w:t>חנינא</w:t>
      </w:r>
      <w:proofErr w:type="spellEnd"/>
      <w:r>
        <w:rPr>
          <w:rFonts w:eastAsia="SimSun" w:hint="cs"/>
          <w:color w:val="00000A"/>
          <w:rtl/>
        </w:rPr>
        <w:t xml:space="preserve">, כפי שכל העולם ניזון בשביל רבי </w:t>
      </w:r>
      <w:proofErr w:type="spellStart"/>
      <w:r>
        <w:rPr>
          <w:rFonts w:eastAsia="SimSun" w:hint="cs"/>
          <w:color w:val="00000A"/>
          <w:rtl/>
        </w:rPr>
        <w:t>חנינא</w:t>
      </w:r>
      <w:proofErr w:type="spellEnd"/>
      <w:r>
        <w:rPr>
          <w:rFonts w:eastAsia="SimSun" w:hint="cs"/>
          <w:color w:val="00000A"/>
          <w:rtl/>
        </w:rPr>
        <w:t>, כל העולם מאבד חלק משמעותי כתוצאה מהפגיעה ברבי אליעזר.</w:t>
      </w:r>
    </w:p>
    <w:p w14:paraId="57C08855" w14:textId="77777777" w:rsidR="00F95121" w:rsidRDefault="00F95121" w:rsidP="00F95121">
      <w:pPr>
        <w:bidi/>
        <w:spacing w:after="60"/>
        <w:ind w:firstLine="419"/>
        <w:rPr>
          <w:rFonts w:hint="cs"/>
          <w:rtl/>
        </w:rPr>
      </w:pPr>
      <w:r>
        <w:rPr>
          <w:rFonts w:eastAsia="SimSun" w:hint="cs"/>
          <w:color w:val="00000A"/>
          <w:rtl/>
        </w:rPr>
        <w:t xml:space="preserve">הקב"ה מרעיש את גלי הים על רבן גמליאל, אך </w:t>
      </w:r>
      <w:proofErr w:type="spellStart"/>
      <w:r>
        <w:rPr>
          <w:rFonts w:eastAsia="SimSun" w:hint="cs"/>
          <w:color w:val="00000A"/>
          <w:rtl/>
        </w:rPr>
        <w:t>מחזל"ש</w:t>
      </w:r>
      <w:proofErr w:type="spellEnd"/>
      <w:r>
        <w:rPr>
          <w:rFonts w:eastAsia="SimSun" w:hint="cs"/>
          <w:color w:val="00000A"/>
          <w:rtl/>
        </w:rPr>
        <w:t xml:space="preserve"> אותם תוך זמן קצר בעקבות דברי רבן גמליאל שלא עשה זאת לכבודו. האם הקב"ה לא ידע את מניעיו של רבן גמליאל? מדוע צריך לעשות זאת? אמנם, אני לא בקי בדרכי הקב"ה, אבל אציע שיש מחאה לשם מחאה.</w:t>
      </w:r>
      <w:r>
        <w:rPr>
          <w:rStyle w:val="FootnoteAnchor"/>
          <w:rFonts w:eastAsia="SimSun"/>
          <w:color w:val="00000A"/>
          <w:rtl/>
        </w:rPr>
        <w:footnoteReference w:id="8"/>
      </w:r>
      <w:r>
        <w:rPr>
          <w:rFonts w:eastAsia="SimSun" w:hint="cs"/>
          <w:color w:val="00000A"/>
          <w:rtl/>
        </w:rPr>
        <w:t xml:space="preserve"> כלומר, הקב"ה צריך לעשות מעשה שימחיש את חוסר שביעות רצונו, על אף שלא תהיה תוצאה הרסנית באותו רגע. מנגד, לכאורה חכמים נקטו במעשה הנכון, אל אף שרבי אליעזר נפגע. בהמשך, כאשר רבי אליעזר </w:t>
      </w:r>
      <w:r>
        <w:rPr>
          <w:rFonts w:eastAsia="SimSun" w:hint="cs"/>
          <w:color w:val="00000A"/>
          <w:rtl/>
        </w:rPr>
        <w:lastRenderedPageBreak/>
        <w:t>מתחנן לקב"ה שיעניש את רבן גמליאל על העול שנעשה לו, הקב"ה חייב לקבל את תפילתו, ומעניש את רבן גמליאל במוות על כך.</w:t>
      </w:r>
    </w:p>
    <w:p w14:paraId="103B14AD" w14:textId="77777777" w:rsidR="00F95121" w:rsidRDefault="00F95121" w:rsidP="00F95121">
      <w:pPr>
        <w:bidi/>
        <w:spacing w:after="60"/>
        <w:ind w:firstLine="419"/>
      </w:pPr>
      <w:r>
        <w:rPr>
          <w:rFonts w:eastAsia="SimSun" w:hint="cs"/>
          <w:color w:val="00000A"/>
          <w:rtl/>
        </w:rPr>
        <w:t>רואים מסיפור זה, שייתכן כי מבחינה ציבורית ראוי לנהוג בצורה מסוימת, אבל עדיין מוטל על המנהיג לבדק את ההשפעה האישית שיכולה להיות במעשה כזה. מעשה בעל הד ציבורי אמור לקחת בחשבון הן את התוצאה הציבורית על הכלל, ואת התוצאה הפרטית על הפרט.</w:t>
      </w:r>
    </w:p>
    <w:p w14:paraId="4594E4A0" w14:textId="77777777" w:rsidR="00F95121" w:rsidRDefault="00F95121" w:rsidP="00F95121">
      <w:pPr>
        <w:bidi/>
        <w:spacing w:after="60"/>
        <w:ind w:firstLine="419"/>
      </w:pPr>
      <w:r>
        <w:rPr>
          <w:rFonts w:eastAsia="SimSun" w:hint="cs"/>
          <w:color w:val="00000A"/>
          <w:rtl/>
        </w:rPr>
        <w:t>בגמרא בסנהדרין, מתואר סיפור המשך לנידויו של רבי אליעזר, בה אנו רואים שהקב"ה בא חשבון עם תלמידי רבי אליעזר על נידויו:</w:t>
      </w:r>
    </w:p>
    <w:p w14:paraId="7C13954E" w14:textId="77777777" w:rsidR="00F95121" w:rsidRDefault="00F95121" w:rsidP="00F95121">
      <w:pPr>
        <w:pStyle w:val="a6"/>
        <w:bidi/>
        <w:spacing w:before="0" w:after="60"/>
        <w:rPr>
          <w:sz w:val="24"/>
          <w:szCs w:val="24"/>
          <w:vertAlign w:val="superscript"/>
        </w:rPr>
      </w:pPr>
      <w:r>
        <w:rPr>
          <w:rFonts w:hint="cs"/>
          <w:rtl/>
        </w:rPr>
        <w:t xml:space="preserve">והתניא כשחלה ר' אליעזר נכנסו ר' עקיבא </w:t>
      </w:r>
      <w:proofErr w:type="spellStart"/>
      <w:r>
        <w:rPr>
          <w:rFonts w:hint="cs"/>
          <w:rtl/>
        </w:rPr>
        <w:t>וחביריו</w:t>
      </w:r>
      <w:proofErr w:type="spellEnd"/>
      <w:r>
        <w:rPr>
          <w:rFonts w:hint="cs"/>
          <w:rtl/>
        </w:rPr>
        <w:t xml:space="preserve"> לבקרו הוא יושב </w:t>
      </w:r>
      <w:proofErr w:type="spellStart"/>
      <w:r>
        <w:rPr>
          <w:rFonts w:hint="cs"/>
          <w:rtl/>
        </w:rPr>
        <w:t>בקינוף</w:t>
      </w:r>
      <w:proofErr w:type="spellEnd"/>
      <w:r>
        <w:rPr>
          <w:rFonts w:hint="cs"/>
          <w:rtl/>
        </w:rPr>
        <w:t xml:space="preserve"> שלו והן </w:t>
      </w:r>
      <w:proofErr w:type="spellStart"/>
      <w:r>
        <w:rPr>
          <w:rFonts w:hint="cs"/>
          <w:rtl/>
        </w:rPr>
        <w:t>יושבין</w:t>
      </w:r>
      <w:proofErr w:type="spellEnd"/>
      <w:r>
        <w:rPr>
          <w:rFonts w:hint="cs"/>
          <w:rtl/>
        </w:rPr>
        <w:t xml:space="preserve"> בטרקלין שלו ואותו היום ע"ש היה ונכנס </w:t>
      </w:r>
      <w:proofErr w:type="spellStart"/>
      <w:r>
        <w:rPr>
          <w:rFonts w:hint="cs"/>
          <w:rtl/>
        </w:rPr>
        <w:t>הורקנוס</w:t>
      </w:r>
      <w:proofErr w:type="spellEnd"/>
      <w:r>
        <w:rPr>
          <w:rFonts w:hint="cs"/>
          <w:rtl/>
        </w:rPr>
        <w:t xml:space="preserve"> בנו לחלוץ </w:t>
      </w:r>
      <w:proofErr w:type="spellStart"/>
      <w:r>
        <w:rPr>
          <w:rFonts w:hint="cs"/>
          <w:rtl/>
        </w:rPr>
        <w:t>תפליו</w:t>
      </w:r>
      <w:proofErr w:type="spellEnd"/>
      <w:r>
        <w:rPr>
          <w:rFonts w:hint="cs"/>
          <w:rtl/>
        </w:rPr>
        <w:t xml:space="preserve"> גער בו ויצא בנזיפה אמר להן </w:t>
      </w:r>
      <w:proofErr w:type="spellStart"/>
      <w:r>
        <w:rPr>
          <w:rFonts w:hint="cs"/>
          <w:rtl/>
        </w:rPr>
        <w:t>לחביריו</w:t>
      </w:r>
      <w:proofErr w:type="spellEnd"/>
      <w:r>
        <w:rPr>
          <w:rFonts w:hint="cs"/>
          <w:rtl/>
        </w:rPr>
        <w:t xml:space="preserve"> כמדומה אני שדעתו של אבא נטרפה אמר להן דעתו ודעת </w:t>
      </w:r>
      <w:proofErr w:type="spellStart"/>
      <w:r>
        <w:rPr>
          <w:rFonts w:hint="cs"/>
          <w:rtl/>
        </w:rPr>
        <w:t>אמו</w:t>
      </w:r>
      <w:proofErr w:type="spellEnd"/>
      <w:r>
        <w:rPr>
          <w:rFonts w:hint="cs"/>
          <w:rtl/>
        </w:rPr>
        <w:t xml:space="preserve"> נטרפה היאך </w:t>
      </w:r>
      <w:proofErr w:type="spellStart"/>
      <w:r>
        <w:rPr>
          <w:rFonts w:hint="cs"/>
          <w:rtl/>
        </w:rPr>
        <w:t>מניחין</w:t>
      </w:r>
      <w:proofErr w:type="spellEnd"/>
      <w:r>
        <w:rPr>
          <w:rFonts w:hint="cs"/>
          <w:rtl/>
        </w:rPr>
        <w:t xml:space="preserve"> איסור סקילה </w:t>
      </w:r>
      <w:proofErr w:type="spellStart"/>
      <w:r>
        <w:rPr>
          <w:rFonts w:hint="cs"/>
          <w:rtl/>
        </w:rPr>
        <w:t>ועוסקין</w:t>
      </w:r>
      <w:proofErr w:type="spellEnd"/>
      <w:r>
        <w:rPr>
          <w:rFonts w:hint="cs"/>
          <w:rtl/>
        </w:rPr>
        <w:t xml:space="preserve"> באיסור שבות כיון שראו חכמים שדעתו מיושבת עליו נכנסו וישבו לפניו מרחוק ד' אמות א"ל למה באתם א"ל ללמוד תורה באנו א"ל ועד עכשיו למה לא באתם א"ל לא היה לנו פנאי אמר להן </w:t>
      </w:r>
      <w:proofErr w:type="spellStart"/>
      <w:r>
        <w:rPr>
          <w:rFonts w:hint="cs"/>
          <w:rtl/>
        </w:rPr>
        <w:t>תמיה</w:t>
      </w:r>
      <w:proofErr w:type="spellEnd"/>
      <w:r>
        <w:rPr>
          <w:rFonts w:hint="cs"/>
          <w:rtl/>
        </w:rPr>
        <w:t xml:space="preserve"> אני אם ימותו מיתת עצמן אמר לו ר' עקיבא שלי מהו אמר לו שלך קשה משלהן. </w:t>
      </w:r>
    </w:p>
    <w:p w14:paraId="1653C09B" w14:textId="77777777" w:rsidR="00F95121" w:rsidRDefault="00F95121" w:rsidP="00F95121">
      <w:pPr>
        <w:pStyle w:val="a6"/>
        <w:bidi/>
        <w:spacing w:before="0" w:after="0"/>
        <w:ind w:left="4239" w:firstLine="703"/>
        <w:rPr>
          <w:rFonts w:hint="cs"/>
          <w:rtl/>
        </w:rPr>
      </w:pPr>
      <w:r>
        <w:rPr>
          <w:rFonts w:hint="cs"/>
          <w:sz w:val="24"/>
          <w:szCs w:val="24"/>
          <w:vertAlign w:val="superscript"/>
          <w:rtl/>
        </w:rPr>
        <w:t xml:space="preserve"> (בבלי, סנהדרין סח.)</w:t>
      </w:r>
    </w:p>
    <w:p w14:paraId="2610CA1C" w14:textId="77777777" w:rsidR="00F95121" w:rsidRDefault="00F95121" w:rsidP="00F95121">
      <w:pPr>
        <w:bidi/>
        <w:spacing w:after="60"/>
        <w:ind w:firstLine="419"/>
        <w:rPr>
          <w:rFonts w:hint="cs"/>
        </w:rPr>
      </w:pPr>
      <w:r>
        <w:rPr>
          <w:rFonts w:eastAsia="SimSun" w:hint="cs"/>
          <w:color w:val="252525"/>
          <w:rtl/>
        </w:rPr>
        <w:t>נראה שרבי אליעזר נפגע לא רק מההתנהלות של רבן גמליאל לבד, אלא בכך שהחכמים הלכו בעקבות רבן גמליאל בנושא. אני מניח שהסכימה "דעת המקום" לרבי אליעזר, כי הם אכן נענשו ואפילו בעונש די חמור.</w:t>
      </w:r>
      <w:r>
        <w:rPr>
          <w:rStyle w:val="FootnoteAnchor"/>
          <w:rFonts w:eastAsia="SimSun"/>
          <w:color w:val="252525"/>
          <w:rtl/>
        </w:rPr>
        <w:footnoteReference w:id="9"/>
      </w:r>
      <w:r>
        <w:rPr>
          <w:rFonts w:eastAsia="SimSun" w:hint="cs"/>
          <w:color w:val="252525"/>
          <w:rtl/>
        </w:rPr>
        <w:t xml:space="preserve"> אך מדוע שחכמים יהיו אשמים, הרי הנשיא הכריז על נידוי וממילא הם אמורים להיות חייבים לקיים את הנידוי?</w:t>
      </w:r>
    </w:p>
    <w:p w14:paraId="6D2658CE" w14:textId="77777777" w:rsidR="00F95121" w:rsidRDefault="00F95121" w:rsidP="00F95121">
      <w:pPr>
        <w:bidi/>
        <w:spacing w:after="60"/>
        <w:ind w:firstLine="419"/>
      </w:pPr>
      <w:r>
        <w:rPr>
          <w:rFonts w:eastAsia="SimSun" w:hint="cs"/>
          <w:color w:val="252525"/>
          <w:rtl/>
        </w:rPr>
        <w:t>עולה מדברי רש"י על אתר, כי הבעיה העיקרית היא לא הפגיעה ברבי אליעזר, אלא בכך שלימוד התורה שלהם ניזוק, משום שלא באו ללמוד ממנו תורה.</w:t>
      </w:r>
      <w:r>
        <w:rPr>
          <w:rStyle w:val="a8"/>
          <w:rFonts w:eastAsia="SimSun"/>
          <w:color w:val="252525"/>
          <w:rtl/>
        </w:rPr>
        <w:footnoteReference w:id="10"/>
      </w:r>
      <w:r>
        <w:rPr>
          <w:rFonts w:eastAsia="SimSun" w:hint="cs"/>
          <w:color w:val="252525"/>
          <w:rtl/>
        </w:rPr>
        <w:t xml:space="preserve"> רבי אליעזר ממחיש זאת, בכך שהוא מדבר על ידיעותיו הנרחבות בתורה ומדגיש מה לימד את רבי עקיבא. אך עדיין נותרה לנו השאלה בעינה. אם רבי אליעזר מנודה, מדוע הוא מצפה מתלמידיו שלא יקיימו את הנידוי כדי ללמוד?</w:t>
      </w:r>
    </w:p>
    <w:p w14:paraId="7329BF5C" w14:textId="77777777" w:rsidR="00F95121" w:rsidRDefault="00F95121" w:rsidP="00F95121">
      <w:pPr>
        <w:bidi/>
        <w:spacing w:after="60"/>
        <w:ind w:firstLine="0"/>
      </w:pPr>
      <w:r>
        <w:rPr>
          <w:rFonts w:eastAsia="SimSun" w:hint="cs"/>
          <w:color w:val="252525"/>
          <w:rtl/>
        </w:rPr>
        <w:t>על מנת שנוכל להתחיל לענות על שאלה זו, ראוי לבחון מקומות בו החכמים קראו תיגר על הנהגתו של רבן גמליאל.</w:t>
      </w:r>
    </w:p>
    <w:p w14:paraId="239F1540" w14:textId="77777777" w:rsidR="00F95121" w:rsidRDefault="00F95121" w:rsidP="00F95121">
      <w:pPr>
        <w:bidi/>
        <w:spacing w:after="60"/>
        <w:ind w:firstLine="419"/>
      </w:pPr>
      <w:r>
        <w:rPr>
          <w:rFonts w:eastAsia="SimSun" w:hint="cs"/>
          <w:color w:val="252525"/>
          <w:rtl/>
        </w:rPr>
        <w:t>בגמרא בברכות מסופר אודות מחלוקת רבי יהושע ורבן גמליאל, ביחס לחובת תפילת ערבית. רבן גמליאל סבר שחייבים בתפילת ערבית, ואילו רבי יהושע סבר שפטורים מתפילת ערבית. תלמיד אחד "מלשין" לרבן גמליאל אודות דעתו של רבי יהושע בעניין זה, ורבן גמליאל מבייש את רבי יהושע בפני כולם על כך. חכמים לא אוהבים את המקרה במיוחד, ומתייחסים למעשה זה כ"קש ששבר את גב הגמל":</w:t>
      </w:r>
    </w:p>
    <w:p w14:paraId="28FEF039" w14:textId="77777777" w:rsidR="00F95121" w:rsidRDefault="00F95121" w:rsidP="00F95121">
      <w:pPr>
        <w:pStyle w:val="a6"/>
        <w:bidi/>
        <w:spacing w:before="0" w:after="60"/>
      </w:pPr>
      <w:r>
        <w:rPr>
          <w:rFonts w:hint="cs"/>
          <w:rtl/>
        </w:rPr>
        <w:t xml:space="preserve">ת"ר מעשה בתלמיד אחד שבא לפני ר' יהושע א"ל תפלת ערבית רשות או חובה אמר ליה רשות בא לפני רבן גמליאל א"ל תפלת ערבית רשות או חובה א"ל חובה א"ל והלא ר' יהושע אמר לי רשות א"ל המתן עד שיכנסו בעלי </w:t>
      </w:r>
      <w:proofErr w:type="spellStart"/>
      <w:r>
        <w:rPr>
          <w:rFonts w:hint="cs"/>
          <w:rtl/>
        </w:rPr>
        <w:t>תריסין</w:t>
      </w:r>
      <w:proofErr w:type="spellEnd"/>
      <w:r>
        <w:rPr>
          <w:rFonts w:hint="cs"/>
          <w:rtl/>
        </w:rPr>
        <w:t xml:space="preserve"> לבית המדרש. </w:t>
      </w:r>
    </w:p>
    <w:p w14:paraId="5752887B" w14:textId="77777777" w:rsidR="00F95121" w:rsidRDefault="00F95121" w:rsidP="00F95121">
      <w:pPr>
        <w:pStyle w:val="a6"/>
        <w:bidi/>
        <w:spacing w:before="0" w:after="60"/>
        <w:rPr>
          <w:rFonts w:hint="cs"/>
          <w:rtl/>
        </w:rPr>
      </w:pPr>
      <w:r>
        <w:rPr>
          <w:rFonts w:hint="cs"/>
          <w:rtl/>
        </w:rPr>
        <w:t xml:space="preserve">כשנכנסו בעלי </w:t>
      </w:r>
      <w:proofErr w:type="spellStart"/>
      <w:r>
        <w:rPr>
          <w:rFonts w:hint="cs"/>
          <w:rtl/>
        </w:rPr>
        <w:t>תריסין</w:t>
      </w:r>
      <w:proofErr w:type="spellEnd"/>
      <w:r>
        <w:rPr>
          <w:rFonts w:hint="cs"/>
          <w:rtl/>
        </w:rPr>
        <w:t xml:space="preserve"> עמד השואל ושאל תפלת ערבית רשות או חובה א"ל רבן גמליאל חובה אמר להם רבן גמליאל לחכמים כלום יש אדם שחולק בדבר זה אמר ליה ר' יהושע לאו א"ל והלא משמך אמרו לי רשות. אמר ליה יהושע עמוד על רגליך ויעידו בך.</w:t>
      </w:r>
    </w:p>
    <w:p w14:paraId="144AC55B" w14:textId="77777777" w:rsidR="00F95121" w:rsidRDefault="00F95121" w:rsidP="00F95121">
      <w:pPr>
        <w:pStyle w:val="a6"/>
        <w:bidi/>
        <w:spacing w:before="0" w:after="60"/>
        <w:rPr>
          <w:rFonts w:hint="cs"/>
          <w:rtl/>
        </w:rPr>
      </w:pPr>
      <w:r>
        <w:rPr>
          <w:rFonts w:hint="cs"/>
          <w:rtl/>
        </w:rPr>
        <w:lastRenderedPageBreak/>
        <w:t xml:space="preserve">עמד רבי יהושע על רגליו ואמר אלמלא אני חי והוא מת יכול החי להכחיש את המת ועכשיו שאני חי והוא חי היאך יכול החי להכחיש את החי היה רבן גמליאל יושב ודורש ור' יהושע עומד על רגליו עד שרננו כל העם ואמרו </w:t>
      </w:r>
      <w:proofErr w:type="spellStart"/>
      <w:r>
        <w:rPr>
          <w:rFonts w:hint="cs"/>
          <w:rtl/>
        </w:rPr>
        <w:t>לחוצפית</w:t>
      </w:r>
      <w:proofErr w:type="spellEnd"/>
      <w:r>
        <w:rPr>
          <w:rFonts w:hint="cs"/>
          <w:rtl/>
        </w:rPr>
        <w:t xml:space="preserve"> התורגמן עמוד ועמד אמרי עד כמה </w:t>
      </w:r>
      <w:proofErr w:type="spellStart"/>
      <w:r>
        <w:rPr>
          <w:rFonts w:hint="cs"/>
          <w:rtl/>
        </w:rPr>
        <w:t>נצעריה</w:t>
      </w:r>
      <w:proofErr w:type="spellEnd"/>
      <w:r>
        <w:rPr>
          <w:rFonts w:hint="cs"/>
          <w:rtl/>
        </w:rPr>
        <w:t xml:space="preserve"> </w:t>
      </w:r>
      <w:proofErr w:type="spellStart"/>
      <w:r>
        <w:rPr>
          <w:rFonts w:hint="cs"/>
          <w:rtl/>
        </w:rPr>
        <w:t>וניזיל</w:t>
      </w:r>
      <w:proofErr w:type="spellEnd"/>
      <w:r>
        <w:rPr>
          <w:rFonts w:hint="cs"/>
          <w:rtl/>
        </w:rPr>
        <w:t xml:space="preserve"> בר"ה אשתקד צעריה בבכורות במעשה דר' צדוק צעריה הכא נמי צעריה תא </w:t>
      </w:r>
      <w:proofErr w:type="spellStart"/>
      <w:r>
        <w:rPr>
          <w:rFonts w:hint="cs"/>
          <w:rtl/>
        </w:rPr>
        <w:t>ונעבריה</w:t>
      </w:r>
      <w:proofErr w:type="spellEnd"/>
      <w:r>
        <w:rPr>
          <w:rFonts w:hint="cs"/>
          <w:rtl/>
        </w:rPr>
        <w:t>.</w:t>
      </w:r>
    </w:p>
    <w:p w14:paraId="1381F267" w14:textId="77777777" w:rsidR="00F95121" w:rsidRDefault="00F95121" w:rsidP="00F95121">
      <w:pPr>
        <w:pStyle w:val="a6"/>
        <w:bidi/>
        <w:spacing w:before="0" w:after="0"/>
        <w:ind w:left="4239" w:firstLine="703"/>
        <w:rPr>
          <w:rFonts w:hint="cs"/>
          <w:sz w:val="24"/>
          <w:szCs w:val="24"/>
          <w:vertAlign w:val="superscript"/>
          <w:rtl/>
        </w:rPr>
      </w:pPr>
      <w:r>
        <w:rPr>
          <w:rFonts w:hint="cs"/>
          <w:sz w:val="24"/>
          <w:szCs w:val="24"/>
          <w:vertAlign w:val="superscript"/>
          <w:rtl/>
        </w:rPr>
        <w:t xml:space="preserve">    (בבלי, ברכות </w:t>
      </w:r>
      <w:proofErr w:type="spellStart"/>
      <w:r>
        <w:rPr>
          <w:rFonts w:hint="cs"/>
          <w:sz w:val="24"/>
          <w:szCs w:val="24"/>
          <w:vertAlign w:val="superscript"/>
          <w:rtl/>
        </w:rPr>
        <w:t>כז</w:t>
      </w:r>
      <w:proofErr w:type="spellEnd"/>
      <w:r>
        <w:rPr>
          <w:rFonts w:hint="cs"/>
          <w:sz w:val="24"/>
          <w:szCs w:val="24"/>
          <w:vertAlign w:val="superscript"/>
          <w:rtl/>
        </w:rPr>
        <w:t>:)</w:t>
      </w:r>
    </w:p>
    <w:p w14:paraId="7B3D11B0" w14:textId="77777777" w:rsidR="00F95121" w:rsidRDefault="00F95121" w:rsidP="00F95121">
      <w:pPr>
        <w:bidi/>
        <w:spacing w:after="60"/>
        <w:ind w:firstLine="419"/>
        <w:rPr>
          <w:rFonts w:hint="cs"/>
        </w:rPr>
      </w:pPr>
      <w:r>
        <w:rPr>
          <w:rFonts w:eastAsia="SimSun" w:hint="cs"/>
          <w:color w:val="252525"/>
          <w:rtl/>
        </w:rPr>
        <w:t>סיפור זה מלמד אותנו מספר דברים:</w:t>
      </w:r>
    </w:p>
    <w:p w14:paraId="70DC7695" w14:textId="77777777" w:rsidR="00F95121" w:rsidRDefault="00F95121" w:rsidP="00F95121">
      <w:pPr>
        <w:bidi/>
        <w:spacing w:after="60"/>
        <w:ind w:left="419" w:firstLine="0"/>
      </w:pPr>
      <w:r>
        <w:rPr>
          <w:rFonts w:eastAsia="SimSun"/>
          <w:color w:val="252525"/>
        </w:rPr>
        <w:t>1</w:t>
      </w:r>
      <w:r>
        <w:rPr>
          <w:rFonts w:eastAsia="SimSun" w:hint="cs"/>
          <w:color w:val="252525"/>
          <w:rtl/>
        </w:rPr>
        <w:t>. לא כל מעשיו של רבן גמליאל היו בהסכמת שאר החכמים.</w:t>
      </w:r>
    </w:p>
    <w:p w14:paraId="54BE36D3" w14:textId="77777777" w:rsidR="00F95121" w:rsidRDefault="00F95121" w:rsidP="00F95121">
      <w:pPr>
        <w:bidi/>
        <w:spacing w:after="60"/>
        <w:ind w:left="419" w:firstLine="0"/>
      </w:pPr>
      <w:r>
        <w:rPr>
          <w:rFonts w:eastAsia="SimSun"/>
          <w:color w:val="252525"/>
        </w:rPr>
        <w:t>2</w:t>
      </w:r>
      <w:r>
        <w:rPr>
          <w:rFonts w:eastAsia="SimSun" w:hint="cs"/>
          <w:color w:val="252525"/>
          <w:rtl/>
        </w:rPr>
        <w:t>. לרוב חכמים הבליגו ונוצרה מעין "הסכמה שבשתיקה". רבן גמליאל השתמש בכוחו ורבנים אחרים נכנעו לו.</w:t>
      </w:r>
    </w:p>
    <w:p w14:paraId="204A30DE" w14:textId="77777777" w:rsidR="00F95121" w:rsidRDefault="00F95121" w:rsidP="00F95121">
      <w:pPr>
        <w:bidi/>
        <w:spacing w:after="60"/>
        <w:ind w:left="419" w:firstLine="0"/>
      </w:pPr>
      <w:r>
        <w:rPr>
          <w:rFonts w:eastAsia="SimSun"/>
          <w:color w:val="252525"/>
        </w:rPr>
        <w:t>3</w:t>
      </w:r>
      <w:r>
        <w:rPr>
          <w:rFonts w:eastAsia="SimSun" w:hint="cs"/>
          <w:color w:val="252525"/>
          <w:rtl/>
        </w:rPr>
        <w:t xml:space="preserve">. בשלב כלשהו, חכמים הרגישו </w:t>
      </w:r>
      <w:proofErr w:type="spellStart"/>
      <w:r>
        <w:rPr>
          <w:rFonts w:eastAsia="SimSun" w:hint="cs"/>
          <w:color w:val="252525"/>
          <w:rtl/>
        </w:rPr>
        <w:t>ש"הוגדשה</w:t>
      </w:r>
      <w:proofErr w:type="spellEnd"/>
      <w:r>
        <w:rPr>
          <w:rFonts w:eastAsia="SimSun" w:hint="cs"/>
          <w:color w:val="252525"/>
          <w:rtl/>
        </w:rPr>
        <w:t xml:space="preserve"> הסאה" והיו מסוגלים להתנגד. לכאורה, חכמים מרגישים במקרה זה, כי ישנה השפלה של רבי יהושע שלא לצורך. </w:t>
      </w:r>
    </w:p>
    <w:p w14:paraId="594183EC" w14:textId="77777777" w:rsidR="00F95121" w:rsidRDefault="00F95121" w:rsidP="00F95121">
      <w:pPr>
        <w:bidi/>
        <w:spacing w:after="60"/>
        <w:ind w:firstLine="419"/>
      </w:pPr>
      <w:r>
        <w:rPr>
          <w:rFonts w:eastAsia="SimSun" w:hint="cs"/>
          <w:color w:val="252525"/>
          <w:rtl/>
        </w:rPr>
        <w:t>החלפת ההנהגה היא מעשה מאוד דרסטי של שאר החכמים, אבל הוא מעיד על יכולת ההתנגדות האצורה אצלם. לכן, רבי אליעזר שואל את תלמידיו מדוע הם קיבלו את דעתו של רבן גמליאל?</w:t>
      </w:r>
    </w:p>
    <w:p w14:paraId="416ED551" w14:textId="77777777" w:rsidR="00F95121" w:rsidRDefault="00F95121" w:rsidP="00F95121">
      <w:pPr>
        <w:bidi/>
        <w:spacing w:after="120"/>
        <w:ind w:firstLine="419"/>
      </w:pPr>
      <w:r>
        <w:rPr>
          <w:rFonts w:eastAsia="SimSun" w:hint="cs"/>
          <w:color w:val="252525"/>
          <w:rtl/>
        </w:rPr>
        <w:t xml:space="preserve">עד כה, הראינו מקומות בהם רבן גמליאל ומשפחתו משתמשים </w:t>
      </w:r>
      <w:proofErr w:type="spellStart"/>
      <w:r>
        <w:rPr>
          <w:rFonts w:eastAsia="SimSun" w:hint="cs"/>
          <w:color w:val="252525"/>
          <w:rtl/>
        </w:rPr>
        <w:t>בכח</w:t>
      </w:r>
      <w:proofErr w:type="spellEnd"/>
      <w:r>
        <w:rPr>
          <w:rFonts w:eastAsia="SimSun" w:hint="cs"/>
          <w:color w:val="252525"/>
          <w:rtl/>
        </w:rPr>
        <w:t>. יש מקומות בהם נראה שחז"ל הסכימו עם דרכם, אבל יש מקומות שלא. במקומות שהם לא הסכימו, לעתים הם מחו ולעתים לא. אך גם כשמחו, הם לא העיפו את רבן גמליאל לגמרי.</w:t>
      </w:r>
    </w:p>
    <w:p w14:paraId="53FA636F" w14:textId="77777777" w:rsidR="00F95121" w:rsidRDefault="00F95121" w:rsidP="00F95121">
      <w:pPr>
        <w:pStyle w:val="4"/>
      </w:pPr>
      <w:r>
        <w:rPr>
          <w:rtl/>
        </w:rPr>
        <w:t>ה. תפקידו של המנהיג לדעתו של רבן גמליאל</w:t>
      </w:r>
    </w:p>
    <w:p w14:paraId="47C57F74" w14:textId="77777777" w:rsidR="00F95121" w:rsidRDefault="00F95121" w:rsidP="00F95121">
      <w:pPr>
        <w:bidi/>
        <w:spacing w:after="60"/>
        <w:ind w:firstLine="419"/>
      </w:pPr>
      <w:r>
        <w:rPr>
          <w:rFonts w:eastAsia="SimSun" w:hint="cs"/>
          <w:color w:val="252525"/>
          <w:rtl/>
        </w:rPr>
        <w:t>נעבור כעת למקור תפיסתו של רבן גמליאל מבחינת תפקיד המנהיג:</w:t>
      </w:r>
    </w:p>
    <w:p w14:paraId="7EB74EB7" w14:textId="77777777" w:rsidR="00F95121" w:rsidRDefault="00F95121" w:rsidP="00F95121">
      <w:pPr>
        <w:bidi/>
        <w:spacing w:after="60"/>
        <w:ind w:firstLine="419"/>
      </w:pPr>
      <w:r>
        <w:rPr>
          <w:rFonts w:eastAsia="SimSun" w:hint="cs"/>
          <w:color w:val="252525"/>
          <w:rtl/>
        </w:rPr>
        <w:t xml:space="preserve">באופן כללי, הדרך הטובה ביותר לבחינת תפיסתו של אדם, פוסק וכד', היא לראות את דבריו במקום אחר. מקובלני מהרב דני </w:t>
      </w:r>
      <w:proofErr w:type="spellStart"/>
      <w:r>
        <w:rPr>
          <w:rFonts w:eastAsia="SimSun" w:hint="cs"/>
          <w:color w:val="252525"/>
          <w:rtl/>
        </w:rPr>
        <w:t>סיגליס</w:t>
      </w:r>
      <w:proofErr w:type="spellEnd"/>
      <w:r>
        <w:rPr>
          <w:rFonts w:eastAsia="SimSun" w:hint="cs"/>
          <w:color w:val="252525"/>
          <w:rtl/>
        </w:rPr>
        <w:t xml:space="preserve"> (</w:t>
      </w:r>
      <w:proofErr w:type="spellStart"/>
      <w:r>
        <w:rPr>
          <w:rFonts w:eastAsia="SimSun" w:hint="cs"/>
          <w:color w:val="252525"/>
          <w:rtl/>
        </w:rPr>
        <w:t>הר"מ</w:t>
      </w:r>
      <w:proofErr w:type="spellEnd"/>
      <w:r>
        <w:rPr>
          <w:rFonts w:eastAsia="SimSun" w:hint="cs"/>
          <w:color w:val="252525"/>
          <w:rtl/>
        </w:rPr>
        <w:t xml:space="preserve"> שלי בשמינית, כיום ראש ישיבת ההסדר בנצרת עלית) בשמו של </w:t>
      </w:r>
      <w:proofErr w:type="spellStart"/>
      <w:r>
        <w:rPr>
          <w:rFonts w:eastAsia="SimSun" w:hint="cs"/>
          <w:color w:val="252525"/>
          <w:rtl/>
        </w:rPr>
        <w:t>הרצי"ה</w:t>
      </w:r>
      <w:proofErr w:type="spellEnd"/>
      <w:r>
        <w:rPr>
          <w:rFonts w:eastAsia="SimSun" w:hint="cs"/>
          <w:color w:val="252525"/>
          <w:rtl/>
        </w:rPr>
        <w:t>, שהיה אומר "תורת ה' תמימה משיבת נפש", כשהיא תמימה היא משיבת נפש. לכן, נביא מקורות לאחד בין המקומות.</w:t>
      </w:r>
      <w:r>
        <w:rPr>
          <w:rStyle w:val="FootnoteAnchor"/>
          <w:rFonts w:eastAsia="SimSun"/>
          <w:color w:val="252525"/>
          <w:rtl/>
        </w:rPr>
        <w:footnoteReference w:id="11"/>
      </w:r>
    </w:p>
    <w:p w14:paraId="5953D0EB" w14:textId="77777777" w:rsidR="00F95121" w:rsidRDefault="00F95121" w:rsidP="00F95121">
      <w:pPr>
        <w:bidi/>
        <w:spacing w:after="60"/>
        <w:ind w:firstLine="419"/>
      </w:pPr>
      <w:r>
        <w:rPr>
          <w:rFonts w:eastAsia="SimSun" w:hint="cs"/>
          <w:color w:val="252525"/>
          <w:rtl/>
        </w:rPr>
        <w:t>נאמר בגמרא בהוריות:</w:t>
      </w:r>
    </w:p>
    <w:p w14:paraId="7F82ACBF" w14:textId="77777777" w:rsidR="00F95121" w:rsidRDefault="00F95121" w:rsidP="00F95121">
      <w:pPr>
        <w:pStyle w:val="a6"/>
        <w:bidi/>
        <w:spacing w:before="0" w:after="60"/>
        <w:rPr>
          <w:rFonts w:ascii="Calibri" w:hAnsi="Calibri"/>
        </w:rPr>
      </w:pPr>
      <w:r>
        <w:rPr>
          <w:rFonts w:hint="cs"/>
          <w:rtl/>
        </w:rPr>
        <w:t xml:space="preserve">תנו רבנן: אשר נשיא יחטא - פרט לחולה. משום דהוה ליה חולה </w:t>
      </w:r>
      <w:proofErr w:type="spellStart"/>
      <w:r>
        <w:rPr>
          <w:rFonts w:hint="cs"/>
          <w:rtl/>
        </w:rPr>
        <w:t>אידחי</w:t>
      </w:r>
      <w:proofErr w:type="spellEnd"/>
      <w:r>
        <w:rPr>
          <w:rFonts w:hint="cs"/>
          <w:rtl/>
        </w:rPr>
        <w:t xml:space="preserve"> ליה מנשיאותיה? אמר רב </w:t>
      </w:r>
      <w:proofErr w:type="spellStart"/>
      <w:r>
        <w:rPr>
          <w:rFonts w:hint="cs"/>
          <w:rtl/>
        </w:rPr>
        <w:t>אבדימי</w:t>
      </w:r>
      <w:proofErr w:type="spellEnd"/>
      <w:r>
        <w:rPr>
          <w:rFonts w:hint="cs"/>
          <w:rtl/>
        </w:rPr>
        <w:t xml:space="preserve"> בר </w:t>
      </w:r>
      <w:proofErr w:type="spellStart"/>
      <w:r>
        <w:rPr>
          <w:rFonts w:hint="cs"/>
          <w:rtl/>
        </w:rPr>
        <w:t>חמא</w:t>
      </w:r>
      <w:proofErr w:type="spellEnd"/>
      <w:r>
        <w:rPr>
          <w:rFonts w:hint="cs"/>
          <w:rtl/>
        </w:rPr>
        <w:t xml:space="preserve">: פרט לנשיא </w:t>
      </w:r>
      <w:proofErr w:type="spellStart"/>
      <w:r>
        <w:rPr>
          <w:rFonts w:hint="cs"/>
          <w:rtl/>
        </w:rPr>
        <w:t>שנצטרע</w:t>
      </w:r>
      <w:proofErr w:type="spellEnd"/>
      <w:r>
        <w:rPr>
          <w:rFonts w:hint="cs"/>
          <w:rtl/>
        </w:rPr>
        <w:t xml:space="preserve">, שנאמר: </w:t>
      </w:r>
      <w:proofErr w:type="spellStart"/>
      <w:r>
        <w:rPr>
          <w:rFonts w:hint="cs"/>
          <w:rtl/>
        </w:rPr>
        <w:t>וינגע</w:t>
      </w:r>
      <w:proofErr w:type="spellEnd"/>
      <w:r>
        <w:rPr>
          <w:rFonts w:hint="cs"/>
          <w:rtl/>
        </w:rPr>
        <w:t xml:space="preserve"> ה' את המלך ויהי מצורע עד יום מותו וישב בבית </w:t>
      </w:r>
      <w:proofErr w:type="spellStart"/>
      <w:r>
        <w:rPr>
          <w:rFonts w:hint="cs"/>
          <w:rtl/>
        </w:rPr>
        <w:t>החפשית</w:t>
      </w:r>
      <w:proofErr w:type="spellEnd"/>
      <w:r>
        <w:rPr>
          <w:rFonts w:hint="cs"/>
          <w:rtl/>
        </w:rPr>
        <w:t xml:space="preserve"> ויותם בן המלך על הבית. </w:t>
      </w:r>
      <w:proofErr w:type="spellStart"/>
      <w:r>
        <w:rPr>
          <w:rFonts w:hint="cs"/>
          <w:rtl/>
        </w:rPr>
        <w:t>מדקאמר</w:t>
      </w:r>
      <w:proofErr w:type="spellEnd"/>
      <w:r>
        <w:rPr>
          <w:rFonts w:hint="cs"/>
          <w:rtl/>
        </w:rPr>
        <w:t xml:space="preserve"> בבית </w:t>
      </w:r>
      <w:proofErr w:type="spellStart"/>
      <w:r>
        <w:rPr>
          <w:rFonts w:hint="cs"/>
          <w:rtl/>
        </w:rPr>
        <w:t>החפשית</w:t>
      </w:r>
      <w:proofErr w:type="spellEnd"/>
      <w:r>
        <w:rPr>
          <w:rFonts w:hint="cs"/>
          <w:rtl/>
        </w:rPr>
        <w:t xml:space="preserve">, מכלל </w:t>
      </w:r>
      <w:proofErr w:type="spellStart"/>
      <w:r>
        <w:rPr>
          <w:rFonts w:hint="cs"/>
          <w:rtl/>
        </w:rPr>
        <w:t>דעד</w:t>
      </w:r>
      <w:proofErr w:type="spellEnd"/>
      <w:r>
        <w:rPr>
          <w:rFonts w:hint="cs"/>
          <w:rtl/>
        </w:rPr>
        <w:t xml:space="preserve"> השתא עבד </w:t>
      </w:r>
      <w:proofErr w:type="spellStart"/>
      <w:r>
        <w:rPr>
          <w:rFonts w:hint="cs"/>
          <w:rtl/>
        </w:rPr>
        <w:t>הוה</w:t>
      </w:r>
      <w:proofErr w:type="spellEnd"/>
      <w:r>
        <w:rPr>
          <w:rFonts w:hint="cs"/>
          <w:rtl/>
        </w:rPr>
        <w:t xml:space="preserve">? כי הא דר' גמליאל ורבי יהושע הוו אזלי </w:t>
      </w:r>
      <w:proofErr w:type="spellStart"/>
      <w:r>
        <w:rPr>
          <w:rFonts w:hint="cs"/>
          <w:rtl/>
        </w:rPr>
        <w:t>בספינתא</w:t>
      </w:r>
      <w:proofErr w:type="spellEnd"/>
      <w:r>
        <w:rPr>
          <w:rFonts w:hint="cs"/>
          <w:rtl/>
        </w:rPr>
        <w:t xml:space="preserve">, בהדי דר' גמליאל </w:t>
      </w:r>
      <w:proofErr w:type="spellStart"/>
      <w:r>
        <w:rPr>
          <w:rFonts w:hint="cs"/>
          <w:rtl/>
        </w:rPr>
        <w:t>הוה</w:t>
      </w:r>
      <w:proofErr w:type="spellEnd"/>
      <w:r>
        <w:rPr>
          <w:rFonts w:hint="cs"/>
          <w:rtl/>
        </w:rPr>
        <w:t xml:space="preserve"> </w:t>
      </w:r>
      <w:proofErr w:type="spellStart"/>
      <w:r>
        <w:rPr>
          <w:rFonts w:hint="cs"/>
          <w:rtl/>
        </w:rPr>
        <w:t>פיתא</w:t>
      </w:r>
      <w:proofErr w:type="spellEnd"/>
      <w:r>
        <w:rPr>
          <w:rFonts w:hint="cs"/>
          <w:rtl/>
        </w:rPr>
        <w:t xml:space="preserve">, בהדי רבי יהושע </w:t>
      </w:r>
      <w:proofErr w:type="spellStart"/>
      <w:r>
        <w:rPr>
          <w:rFonts w:hint="cs"/>
          <w:rtl/>
        </w:rPr>
        <w:t>הוה</w:t>
      </w:r>
      <w:proofErr w:type="spellEnd"/>
      <w:r>
        <w:rPr>
          <w:rFonts w:hint="cs"/>
          <w:rtl/>
        </w:rPr>
        <w:t xml:space="preserve"> </w:t>
      </w:r>
      <w:proofErr w:type="spellStart"/>
      <w:r>
        <w:rPr>
          <w:rFonts w:hint="cs"/>
          <w:rtl/>
        </w:rPr>
        <w:t>פיתא</w:t>
      </w:r>
      <w:proofErr w:type="spellEnd"/>
      <w:r>
        <w:rPr>
          <w:rFonts w:hint="cs"/>
          <w:rtl/>
        </w:rPr>
        <w:t xml:space="preserve"> </w:t>
      </w:r>
      <w:proofErr w:type="spellStart"/>
      <w:r>
        <w:rPr>
          <w:rFonts w:hint="cs"/>
          <w:rtl/>
        </w:rPr>
        <w:t>וסולתא</w:t>
      </w:r>
      <w:proofErr w:type="spellEnd"/>
      <w:r>
        <w:rPr>
          <w:rFonts w:hint="cs"/>
          <w:rtl/>
        </w:rPr>
        <w:t xml:space="preserve">, שלים פיתיה דר' גמליאל סמך </w:t>
      </w:r>
      <w:proofErr w:type="spellStart"/>
      <w:r>
        <w:rPr>
          <w:rFonts w:hint="cs"/>
          <w:rtl/>
        </w:rPr>
        <w:t>אסולתיה</w:t>
      </w:r>
      <w:proofErr w:type="spellEnd"/>
      <w:r>
        <w:rPr>
          <w:rFonts w:hint="cs"/>
          <w:rtl/>
        </w:rPr>
        <w:t xml:space="preserve"> דרבי יהושע. אמר ליה: מי </w:t>
      </w:r>
      <w:proofErr w:type="spellStart"/>
      <w:r>
        <w:rPr>
          <w:rFonts w:hint="cs"/>
          <w:rtl/>
        </w:rPr>
        <w:t>הוה</w:t>
      </w:r>
      <w:proofErr w:type="spellEnd"/>
      <w:r>
        <w:rPr>
          <w:rFonts w:hint="cs"/>
          <w:rtl/>
        </w:rPr>
        <w:t xml:space="preserve"> ידעת דהוה לן </w:t>
      </w:r>
      <w:proofErr w:type="spellStart"/>
      <w:r>
        <w:rPr>
          <w:rFonts w:hint="cs"/>
          <w:rtl/>
        </w:rPr>
        <w:t>עכובא</w:t>
      </w:r>
      <w:proofErr w:type="spellEnd"/>
      <w:r>
        <w:rPr>
          <w:rFonts w:hint="cs"/>
          <w:rtl/>
        </w:rPr>
        <w:t xml:space="preserve"> כולי האי </w:t>
      </w:r>
      <w:proofErr w:type="spellStart"/>
      <w:r>
        <w:rPr>
          <w:rFonts w:hint="cs"/>
          <w:rtl/>
        </w:rPr>
        <w:t>דאיתית</w:t>
      </w:r>
      <w:proofErr w:type="spellEnd"/>
      <w:r>
        <w:rPr>
          <w:rFonts w:hint="cs"/>
          <w:rtl/>
        </w:rPr>
        <w:t xml:space="preserve"> </w:t>
      </w:r>
      <w:proofErr w:type="spellStart"/>
      <w:r>
        <w:rPr>
          <w:rFonts w:hint="cs"/>
          <w:rtl/>
        </w:rPr>
        <w:t>סולתא</w:t>
      </w:r>
      <w:proofErr w:type="spellEnd"/>
      <w:r>
        <w:rPr>
          <w:rFonts w:hint="cs"/>
          <w:rtl/>
        </w:rPr>
        <w:t xml:space="preserve">? אמר ליה: כוכב אחד לשבעים שנה עולה ומתעה את (הספינות) [הספנים], ואמרתי: שמא יעלה ויתעה [אותנו]. אמר ליה: כל כך בידך ואתה עולה בספינה? א"ל: עד שאתה תמה עלי, תמה על שני תלמידים שיש לך ביבשה, רבי אלעזר </w:t>
      </w:r>
      <w:proofErr w:type="spellStart"/>
      <w:r>
        <w:rPr>
          <w:rFonts w:hint="cs"/>
          <w:rtl/>
        </w:rPr>
        <w:t>חסמא</w:t>
      </w:r>
      <w:proofErr w:type="spellEnd"/>
      <w:r>
        <w:rPr>
          <w:rFonts w:hint="cs"/>
          <w:rtl/>
        </w:rPr>
        <w:t xml:space="preserve"> ורבי יוחנן בן </w:t>
      </w:r>
      <w:proofErr w:type="spellStart"/>
      <w:r>
        <w:rPr>
          <w:rFonts w:hint="cs"/>
          <w:rtl/>
        </w:rPr>
        <w:t>גודגדא</w:t>
      </w:r>
      <w:proofErr w:type="spellEnd"/>
      <w:r>
        <w:rPr>
          <w:rFonts w:hint="cs"/>
          <w:rtl/>
        </w:rPr>
        <w:t xml:space="preserve">, שיודעין לשער כמה </w:t>
      </w:r>
      <w:proofErr w:type="spellStart"/>
      <w:r>
        <w:rPr>
          <w:rFonts w:hint="cs"/>
          <w:rtl/>
        </w:rPr>
        <w:t>טפות</w:t>
      </w:r>
      <w:proofErr w:type="spellEnd"/>
      <w:r>
        <w:rPr>
          <w:rFonts w:hint="cs"/>
          <w:rtl/>
        </w:rPr>
        <w:t xml:space="preserve"> יש בים, ואין להם פת לאכול ולא בגד ללבוש! נתן דעתו להושיבם בראש. כשעלה, שלח להם ולא באו, חזר ושלח ובאו. </w:t>
      </w:r>
      <w:bookmarkStart w:id="8" w:name="__DdeLink__2474_1762592804"/>
      <w:r>
        <w:rPr>
          <w:rFonts w:hint="cs"/>
          <w:rtl/>
        </w:rPr>
        <w:t xml:space="preserve">אמר להם: </w:t>
      </w:r>
      <w:proofErr w:type="spellStart"/>
      <w:r>
        <w:rPr>
          <w:rFonts w:hint="cs"/>
          <w:rtl/>
        </w:rPr>
        <w:t>כמדומין</w:t>
      </w:r>
      <w:proofErr w:type="spellEnd"/>
      <w:r>
        <w:rPr>
          <w:rFonts w:hint="cs"/>
          <w:rtl/>
        </w:rPr>
        <w:t xml:space="preserve"> אתם ששררה אני נותן לכם? עבדות אני נותן לכם</w:t>
      </w:r>
      <w:bookmarkEnd w:id="8"/>
      <w:r>
        <w:rPr>
          <w:rFonts w:hint="cs"/>
          <w:rtl/>
        </w:rPr>
        <w:t xml:space="preserve">, שנאמר: וידברו אליו </w:t>
      </w:r>
      <w:proofErr w:type="spellStart"/>
      <w:r>
        <w:rPr>
          <w:rFonts w:hint="cs"/>
          <w:rtl/>
        </w:rPr>
        <w:t>לאמר</w:t>
      </w:r>
      <w:proofErr w:type="spellEnd"/>
      <w:r>
        <w:rPr>
          <w:rFonts w:hint="cs"/>
          <w:rtl/>
        </w:rPr>
        <w:t xml:space="preserve"> אם היום תהיה עבד לעם הזה." </w:t>
      </w:r>
      <w:r>
        <w:rPr>
          <w:rFonts w:hint="cs"/>
          <w:rtl/>
        </w:rPr>
        <w:tab/>
      </w:r>
      <w:r>
        <w:rPr>
          <w:rFonts w:hint="cs"/>
          <w:rtl/>
        </w:rPr>
        <w:tab/>
      </w:r>
      <w:r>
        <w:rPr>
          <w:rFonts w:hint="cs"/>
          <w:rtl/>
        </w:rPr>
        <w:tab/>
      </w:r>
      <w:r>
        <w:rPr>
          <w:rFonts w:hint="cs"/>
          <w:rtl/>
        </w:rPr>
        <w:tab/>
      </w:r>
      <w:r>
        <w:rPr>
          <w:rFonts w:hint="cs"/>
          <w:rtl/>
        </w:rPr>
        <w:tab/>
      </w:r>
      <w:r>
        <w:rPr>
          <w:rFonts w:hint="cs"/>
          <w:sz w:val="24"/>
          <w:szCs w:val="24"/>
          <w:vertAlign w:val="subscript"/>
          <w:rtl/>
        </w:rPr>
        <w:t>(בבלי, הוריות י.-י</w:t>
      </w:r>
      <w:r>
        <w:rPr>
          <w:rFonts w:ascii="Calibri" w:hAnsi="Calibri"/>
          <w:sz w:val="24"/>
          <w:szCs w:val="24"/>
          <w:vertAlign w:val="subscript"/>
        </w:rPr>
        <w:t>:</w:t>
      </w:r>
      <w:r>
        <w:rPr>
          <w:rFonts w:ascii="Calibri" w:hAnsi="Calibri" w:hint="cs"/>
          <w:sz w:val="24"/>
          <w:szCs w:val="24"/>
          <w:vertAlign w:val="subscript"/>
          <w:rtl/>
        </w:rPr>
        <w:t>)</w:t>
      </w:r>
    </w:p>
    <w:p w14:paraId="532A125F" w14:textId="77777777" w:rsidR="00F95121" w:rsidRDefault="00F95121" w:rsidP="00F95121">
      <w:pPr>
        <w:bidi/>
        <w:spacing w:after="60"/>
        <w:ind w:firstLine="419"/>
      </w:pPr>
      <w:r>
        <w:rPr>
          <w:rFonts w:eastAsia="SimSun" w:hint="cs"/>
          <w:color w:val="252525"/>
          <w:rtl/>
        </w:rPr>
        <w:lastRenderedPageBreak/>
        <w:t>יש מספר דברים שניתן ללמוד מהגמרא הזו, אבל נתמקד בדיון האחרון בו הגמרא מלמדת אותנו אודות תפיסת רבן גמליאל את ההנהגה:</w:t>
      </w:r>
      <w:r>
        <w:rPr>
          <w:rFonts w:hint="cs"/>
          <w:rtl/>
        </w:rPr>
        <w:t xml:space="preserve"> </w:t>
      </w:r>
      <w:r>
        <w:rPr>
          <w:rFonts w:eastAsia="SimSun" w:hint="cs"/>
          <w:color w:val="252525"/>
          <w:rtl/>
        </w:rPr>
        <w:t xml:space="preserve">רבי יהושע ממליץ למנות שני תלמידי חכמים לתפקידי הנהגה בגלל יכולותיהם. רבן גמליאל מקבל את דעתו ומציע להם להתמנות. רבי אלעזר ורבי יוחנן בן </w:t>
      </w:r>
      <w:proofErr w:type="spellStart"/>
      <w:r>
        <w:rPr>
          <w:rFonts w:eastAsia="SimSun" w:hint="cs"/>
          <w:color w:val="252525"/>
          <w:rtl/>
        </w:rPr>
        <w:t>גודגדא</w:t>
      </w:r>
      <w:proofErr w:type="spellEnd"/>
      <w:r>
        <w:rPr>
          <w:rFonts w:eastAsia="SimSun" w:hint="cs"/>
          <w:color w:val="252525"/>
          <w:rtl/>
        </w:rPr>
        <w:t xml:space="preserve"> מסרבים, ככל הנראה מתוך ענוה. אך כאן רבן גמליאל מוכיח אותם, כי הם סברו שהנהגה זה כבוד ושררה וממילא ראוי להיות </w:t>
      </w:r>
      <w:proofErr w:type="spellStart"/>
      <w:r>
        <w:rPr>
          <w:rFonts w:eastAsia="SimSun" w:hint="cs"/>
          <w:color w:val="252525"/>
          <w:rtl/>
        </w:rPr>
        <w:t>ענוים</w:t>
      </w:r>
      <w:proofErr w:type="spellEnd"/>
      <w:r>
        <w:rPr>
          <w:rFonts w:eastAsia="SimSun" w:hint="cs"/>
          <w:color w:val="252525"/>
          <w:rtl/>
        </w:rPr>
        <w:t xml:space="preserve"> ולסרב לקבל את התפקיד. אבל הוא מחדש להם את תפיסתו אודות הנהגה: "אמר להם: </w:t>
      </w:r>
      <w:proofErr w:type="spellStart"/>
      <w:r>
        <w:rPr>
          <w:rFonts w:eastAsia="SimSun" w:hint="cs"/>
          <w:color w:val="252525"/>
          <w:rtl/>
        </w:rPr>
        <w:t>כמדומין</w:t>
      </w:r>
      <w:proofErr w:type="spellEnd"/>
      <w:r>
        <w:rPr>
          <w:rFonts w:eastAsia="SimSun" w:hint="cs"/>
          <w:color w:val="252525"/>
          <w:rtl/>
        </w:rPr>
        <w:t xml:space="preserve"> אתם ששררה אני נותן לכם? עבדות אני נותן לכם!"</w:t>
      </w:r>
      <w:r>
        <w:rPr>
          <w:rStyle w:val="a8"/>
        </w:rPr>
        <w:footnoteReference w:id="12"/>
      </w:r>
    </w:p>
    <w:p w14:paraId="100FB170" w14:textId="77777777" w:rsidR="00F95121" w:rsidRDefault="00F95121" w:rsidP="00F95121">
      <w:pPr>
        <w:bidi/>
        <w:spacing w:after="60"/>
        <w:ind w:firstLine="419"/>
      </w:pPr>
      <w:r>
        <w:rPr>
          <w:rFonts w:eastAsia="SimSun" w:hint="cs"/>
          <w:color w:val="252525"/>
          <w:rtl/>
        </w:rPr>
        <w:t xml:space="preserve">המנהיג אליבא </w:t>
      </w:r>
      <w:proofErr w:type="spellStart"/>
      <w:r>
        <w:rPr>
          <w:rFonts w:eastAsia="SimSun" w:hint="cs"/>
          <w:color w:val="252525"/>
          <w:rtl/>
        </w:rPr>
        <w:t>דתפיסתו</w:t>
      </w:r>
      <w:proofErr w:type="spellEnd"/>
      <w:r>
        <w:rPr>
          <w:rFonts w:eastAsia="SimSun" w:hint="cs"/>
          <w:color w:val="252525"/>
          <w:rtl/>
        </w:rPr>
        <w:t xml:space="preserve"> של רבן גמליאל אינו בראש הפירמידה החברתית, אלא להיפך – הוא נמצא בתחתיתה, משום שהוא בא לשרת ולא לקבל.</w:t>
      </w:r>
    </w:p>
    <w:p w14:paraId="4516D0E2" w14:textId="77777777" w:rsidR="00F95121" w:rsidRDefault="00F95121" w:rsidP="00F95121">
      <w:pPr>
        <w:bidi/>
        <w:spacing w:after="60"/>
        <w:ind w:firstLine="419"/>
      </w:pPr>
      <w:r>
        <w:rPr>
          <w:rFonts w:eastAsia="SimSun" w:hint="cs"/>
          <w:color w:val="252525"/>
          <w:rtl/>
        </w:rPr>
        <w:t xml:space="preserve">לא ניתן לטעון שהוא אומר זאת רק על מנת לשכנע אותם, כי הוא העלה טענה דומה כלפי </w:t>
      </w:r>
      <w:proofErr w:type="spellStart"/>
      <w:r>
        <w:rPr>
          <w:rFonts w:eastAsia="SimSun" w:hint="cs"/>
          <w:color w:val="252525"/>
          <w:rtl/>
        </w:rPr>
        <w:t>שמייא</w:t>
      </w:r>
      <w:proofErr w:type="spellEnd"/>
      <w:r>
        <w:rPr>
          <w:rFonts w:eastAsia="SimSun" w:hint="cs"/>
          <w:color w:val="252525"/>
          <w:rtl/>
        </w:rPr>
        <w:t xml:space="preserve"> בסוף הסיפור על תנורו של עכנאי "כי אם לכבודך עשיתי". הרי הקב"ה בוחן כליות, מי יאמר לפניו דבר שאינו נכון?</w:t>
      </w:r>
    </w:p>
    <w:p w14:paraId="1758349D" w14:textId="77777777" w:rsidR="00F95121" w:rsidRDefault="00F95121" w:rsidP="00F95121">
      <w:pPr>
        <w:bidi/>
        <w:spacing w:after="60"/>
        <w:ind w:firstLine="419"/>
      </w:pPr>
      <w:r>
        <w:rPr>
          <w:rFonts w:eastAsia="SimSun" w:hint="cs"/>
          <w:color w:val="252525"/>
          <w:rtl/>
        </w:rPr>
        <w:t>לכן, נראה שכך סובר רבן גמליאל ביחס להנהגתו.</w:t>
      </w:r>
    </w:p>
    <w:p w14:paraId="2DE71B97" w14:textId="77777777" w:rsidR="00F95121" w:rsidRDefault="00F95121" w:rsidP="00F95121">
      <w:pPr>
        <w:bidi/>
        <w:spacing w:after="60"/>
        <w:ind w:firstLine="419"/>
      </w:pPr>
      <w:r>
        <w:rPr>
          <w:rFonts w:eastAsia="SimSun" w:hint="cs"/>
          <w:color w:val="252525"/>
          <w:rtl/>
        </w:rPr>
        <w:t>ראיה נוספת לכך שהיה אכפת לו מהציבור ולא מעצמו, היא הסיפור על התכריכים המופיע במסכת כתובות:</w:t>
      </w:r>
    </w:p>
    <w:p w14:paraId="161A3E4F" w14:textId="77777777" w:rsidR="00F95121" w:rsidRDefault="00F95121" w:rsidP="00F95121">
      <w:pPr>
        <w:pStyle w:val="a6"/>
        <w:bidi/>
        <w:spacing w:before="0" w:after="60"/>
      </w:pPr>
      <w:r>
        <w:rPr>
          <w:rFonts w:hint="cs"/>
          <w:rtl/>
        </w:rPr>
        <w:t xml:space="preserve">אמר </w:t>
      </w:r>
      <w:proofErr w:type="spellStart"/>
      <w:r>
        <w:rPr>
          <w:rFonts w:hint="cs"/>
          <w:rtl/>
        </w:rPr>
        <w:t>עולא</w:t>
      </w:r>
      <w:proofErr w:type="spellEnd"/>
      <w:r>
        <w:rPr>
          <w:rFonts w:hint="cs"/>
          <w:rtl/>
        </w:rPr>
        <w:t xml:space="preserve"> ואמרי לה </w:t>
      </w:r>
      <w:proofErr w:type="spellStart"/>
      <w:r>
        <w:rPr>
          <w:rFonts w:hint="cs"/>
          <w:rtl/>
        </w:rPr>
        <w:t>במתניתא</w:t>
      </w:r>
      <w:proofErr w:type="spellEnd"/>
      <w:r>
        <w:rPr>
          <w:rFonts w:hint="cs"/>
          <w:rtl/>
        </w:rPr>
        <w:t xml:space="preserve"> תנא עשרה כוסות תקנו חכמים בבית האבל שלשה קודם אכילה כדי לפתוח את בני מעיו שלשה בתוך אכילה כדי לשרות אכילה שבמעיו וארבעה לאחר אכילה אחד כנגד הזן ואחד כנגד ברכת הארץ ואחד כנגד בונה ירושלים ואחד כנגד הטוב והמטיב הוסיפו עליהם ארבעה אחד כנגד חזני העיר ואחד כנגד פרנסי העיר ואחד כנגד בית המקדש ואחד כנגד רבן גמליאל התחילו היו </w:t>
      </w:r>
      <w:proofErr w:type="spellStart"/>
      <w:r>
        <w:rPr>
          <w:rFonts w:hint="cs"/>
          <w:rtl/>
        </w:rPr>
        <w:t>שותין</w:t>
      </w:r>
      <w:proofErr w:type="spellEnd"/>
      <w:r>
        <w:rPr>
          <w:rFonts w:hint="cs"/>
          <w:rtl/>
        </w:rPr>
        <w:t xml:space="preserve"> </w:t>
      </w:r>
      <w:proofErr w:type="spellStart"/>
      <w:r>
        <w:rPr>
          <w:rFonts w:hint="cs"/>
          <w:rtl/>
        </w:rPr>
        <w:t>ומשתכרין</w:t>
      </w:r>
      <w:proofErr w:type="spellEnd"/>
      <w:r>
        <w:rPr>
          <w:rFonts w:hint="cs"/>
          <w:rtl/>
        </w:rPr>
        <w:t xml:space="preserve"> החזירו הדבר ליושנה מאי רבן גמליאל </w:t>
      </w:r>
      <w:proofErr w:type="spellStart"/>
      <w:r>
        <w:rPr>
          <w:rFonts w:hint="cs"/>
          <w:rtl/>
        </w:rPr>
        <w:t>דתניא</w:t>
      </w:r>
      <w:proofErr w:type="spellEnd"/>
      <w:r>
        <w:rPr>
          <w:rFonts w:hint="cs"/>
          <w:rtl/>
        </w:rPr>
        <w:t xml:space="preserve"> בראשונה </w:t>
      </w:r>
      <w:proofErr w:type="spellStart"/>
      <w:r>
        <w:rPr>
          <w:rFonts w:hint="cs"/>
          <w:rtl/>
        </w:rPr>
        <w:t>היתה</w:t>
      </w:r>
      <w:proofErr w:type="spellEnd"/>
      <w:r>
        <w:rPr>
          <w:rFonts w:hint="cs"/>
          <w:rtl/>
        </w:rPr>
        <w:t xml:space="preserve"> הוצאת המת קשה לקרוביו יותר ממיתתו עד שהיו מניחים אותו </w:t>
      </w:r>
      <w:proofErr w:type="spellStart"/>
      <w:r>
        <w:rPr>
          <w:rFonts w:hint="cs"/>
          <w:rtl/>
        </w:rPr>
        <w:t>ובורחין</w:t>
      </w:r>
      <w:proofErr w:type="spellEnd"/>
      <w:r>
        <w:rPr>
          <w:rFonts w:hint="cs"/>
          <w:rtl/>
        </w:rPr>
        <w:t xml:space="preserve"> עד שבא רבן גמליאל ונהג קלות בעצמו והוציאוהו בכלי פשתן ונהגו כל העם אחריו להוציא בכלי פשתן אמר רב </w:t>
      </w:r>
      <w:proofErr w:type="spellStart"/>
      <w:r>
        <w:rPr>
          <w:rFonts w:hint="cs"/>
          <w:rtl/>
        </w:rPr>
        <w:t>פפא</w:t>
      </w:r>
      <w:proofErr w:type="spellEnd"/>
      <w:r>
        <w:rPr>
          <w:rFonts w:hint="cs"/>
          <w:rtl/>
        </w:rPr>
        <w:t xml:space="preserve"> </w:t>
      </w:r>
      <w:proofErr w:type="spellStart"/>
      <w:r>
        <w:rPr>
          <w:rFonts w:hint="cs"/>
          <w:rtl/>
        </w:rPr>
        <w:t>והאידנא</w:t>
      </w:r>
      <w:proofErr w:type="spellEnd"/>
      <w:r>
        <w:rPr>
          <w:rFonts w:hint="cs"/>
          <w:rtl/>
        </w:rPr>
        <w:t xml:space="preserve"> נהוג עלמא אפילו </w:t>
      </w:r>
      <w:proofErr w:type="spellStart"/>
      <w:r>
        <w:rPr>
          <w:rFonts w:hint="cs"/>
          <w:rtl/>
        </w:rPr>
        <w:t>בצרדא</w:t>
      </w:r>
      <w:proofErr w:type="spellEnd"/>
      <w:r>
        <w:rPr>
          <w:rFonts w:hint="cs"/>
          <w:rtl/>
        </w:rPr>
        <w:t xml:space="preserve"> בר </w:t>
      </w:r>
      <w:proofErr w:type="spellStart"/>
      <w:r>
        <w:rPr>
          <w:rFonts w:hint="cs"/>
          <w:rtl/>
        </w:rPr>
        <w:t>זוזא</w:t>
      </w:r>
      <w:proofErr w:type="spellEnd"/>
      <w:r>
        <w:rPr>
          <w:rFonts w:hint="cs"/>
          <w:rtl/>
        </w:rPr>
        <w:t xml:space="preserve">. </w:t>
      </w:r>
      <w:r>
        <w:rPr>
          <w:rFonts w:hint="cs"/>
          <w:sz w:val="24"/>
          <w:szCs w:val="24"/>
          <w:vertAlign w:val="subscript"/>
          <w:rtl/>
        </w:rPr>
        <w:t xml:space="preserve">              (בבלי, כתובות ח:)</w:t>
      </w:r>
    </w:p>
    <w:p w14:paraId="07D516FF" w14:textId="77777777" w:rsidR="00F95121" w:rsidRDefault="00F95121" w:rsidP="00F95121">
      <w:pPr>
        <w:bidi/>
        <w:spacing w:after="60"/>
        <w:ind w:firstLine="419"/>
        <w:rPr>
          <w:rFonts w:hint="cs"/>
        </w:rPr>
      </w:pPr>
      <w:r>
        <w:rPr>
          <w:rFonts w:eastAsia="SimSun" w:hint="cs"/>
          <w:color w:val="252525"/>
          <w:rtl/>
        </w:rPr>
        <w:t>סיפור זה מלמד אותנו על "לחץ חברתי" ודרך טיפול בנושא זה, הייתה בעיה של עלות קבורת המת. המצב היה קשה עדי כך, שקרובים היו מעדיפים להפקיר את הגופה, כי היה מדובר בנטל כלכלי עצום. רבן גמליאל מבין שמדובר פה "לחץ חברתי" להוציא הון תועפות על הקבורה, בכך שיש בושה למי שקובר את מתו בתכריכים לא מהודרים בתכלית ההידור. כדי לפתור את הבעיה, הוא מצווה שיקברו אותו ב"תכריכי פשתן" שזו האופציה הזולה, ואז כל מי שמת ונקבר בפשתן נקבר בצורה מכובדת כמו הנשיא ואין זו בושה גדולה.</w:t>
      </w:r>
    </w:p>
    <w:p w14:paraId="14DFF441" w14:textId="77777777" w:rsidR="00F95121" w:rsidRDefault="00F95121" w:rsidP="00F95121">
      <w:pPr>
        <w:bidi/>
        <w:spacing w:after="120"/>
        <w:ind w:firstLine="419"/>
      </w:pPr>
      <w:r>
        <w:rPr>
          <w:rFonts w:eastAsia="SimSun" w:hint="cs"/>
          <w:color w:val="252525"/>
          <w:rtl/>
        </w:rPr>
        <w:t>סיפור זה מלמד אותנו רבות, אודות צורת התייחסות ל"לחץ חברתי" באירועים רבי רושם. קשה להתעלם מחשיבה אודות אירועים, בהם יש "לחץ חברתי" לעשות אירוע רב רושם (הן אירועים משמחים והן אירועים עצובים). יש לתהות מעט, מה ביכולת האדם הפרטי, ומה ביכולת האנשים החשובים לעשות בקשר לכך, בתנאי שאכן ראוי לעשות משהו בנושא.</w:t>
      </w:r>
    </w:p>
    <w:p w14:paraId="6EAA1D41" w14:textId="77777777" w:rsidR="00F95121" w:rsidRDefault="00F95121" w:rsidP="00F95121">
      <w:pPr>
        <w:pStyle w:val="4"/>
      </w:pPr>
      <w:r>
        <w:rPr>
          <w:rtl/>
        </w:rPr>
        <w:t>ו. ברכת המינים</w:t>
      </w:r>
    </w:p>
    <w:p w14:paraId="0F3136EF" w14:textId="77777777" w:rsidR="00F95121" w:rsidRDefault="00F95121" w:rsidP="00F95121">
      <w:pPr>
        <w:bidi/>
        <w:spacing w:after="60"/>
        <w:ind w:firstLine="419"/>
      </w:pPr>
      <w:r>
        <w:rPr>
          <w:rFonts w:eastAsia="SimSun" w:hint="cs"/>
          <w:color w:val="252525"/>
          <w:rtl/>
        </w:rPr>
        <w:t>שמואל תיקן את ברכת המינים ביבנה מתוך ציווי של רבן גמליאל.</w:t>
      </w:r>
      <w:r>
        <w:rPr>
          <w:rStyle w:val="FootnoteAnchor"/>
          <w:rFonts w:eastAsia="SimSun"/>
          <w:color w:val="252525"/>
          <w:rtl/>
        </w:rPr>
        <w:footnoteReference w:id="13"/>
      </w:r>
      <w:r>
        <w:rPr>
          <w:rFonts w:eastAsia="SimSun" w:hint="cs"/>
          <w:color w:val="252525"/>
          <w:rtl/>
        </w:rPr>
        <w:t xml:space="preserve"> ברכה זו באה הן בקריאה כלפי הקב"ה להעניש את אויבינו מבחינה דתית ופוליטית, והן בקריאה חינוכית, </w:t>
      </w:r>
      <w:proofErr w:type="spellStart"/>
      <w:r>
        <w:rPr>
          <w:rFonts w:eastAsia="SimSun" w:hint="cs"/>
          <w:color w:val="252525"/>
          <w:rtl/>
        </w:rPr>
        <w:t>במימד</w:t>
      </w:r>
      <w:proofErr w:type="spellEnd"/>
      <w:r>
        <w:rPr>
          <w:rFonts w:eastAsia="SimSun" w:hint="cs"/>
          <w:color w:val="252525"/>
          <w:rtl/>
        </w:rPr>
        <w:t xml:space="preserve"> של ה"תפילה </w:t>
      </w:r>
      <w:r>
        <w:rPr>
          <w:rFonts w:eastAsia="SimSun" w:hint="cs"/>
          <w:color w:val="252525"/>
          <w:rtl/>
        </w:rPr>
        <w:lastRenderedPageBreak/>
        <w:t>כמחנכת".</w:t>
      </w:r>
      <w:r>
        <w:rPr>
          <w:rStyle w:val="FootnoteAnchor"/>
          <w:rFonts w:eastAsia="SimSun"/>
          <w:color w:val="252525"/>
          <w:rtl/>
        </w:rPr>
        <w:footnoteReference w:id="14"/>
      </w:r>
    </w:p>
    <w:p w14:paraId="6E152D16" w14:textId="77777777" w:rsidR="00F95121" w:rsidRDefault="00F95121" w:rsidP="00F95121">
      <w:pPr>
        <w:bidi/>
        <w:spacing w:after="60"/>
        <w:ind w:firstLine="419"/>
      </w:pPr>
      <w:r>
        <w:rPr>
          <w:rFonts w:eastAsia="SimSun" w:hint="cs"/>
          <w:color w:val="252525"/>
          <w:rtl/>
        </w:rPr>
        <w:t>כרקע לתקנה זו, יש לציין כי באותם הימים הייתה מתיחות דתית גדולה בין הנוצרים לבין אלו השומרים תורה ומצוות, אשר בראשם נמצאים הסנהדרין. מה ניתן היה לעשות בנושא?</w:t>
      </w:r>
      <w:r>
        <w:rPr>
          <w:rFonts w:hint="cs"/>
          <w:rtl/>
        </w:rPr>
        <w:t xml:space="preserve"> </w:t>
      </w:r>
      <w:r>
        <w:rPr>
          <w:rFonts w:eastAsia="SimSun" w:hint="cs"/>
          <w:color w:val="252525"/>
          <w:rtl/>
        </w:rPr>
        <w:t>רבן גמליאל בוחר להוסיף חלק לתפילה כדי לעזור במספר מישורים בתחום, הן בשני מישורים מתוך אלו שצוינו לעיל והן בעוד מישור, עליו ארחיב מעט:</w:t>
      </w:r>
    </w:p>
    <w:p w14:paraId="3D6FA306" w14:textId="77777777" w:rsidR="00F95121" w:rsidRDefault="00F95121" w:rsidP="00F95121">
      <w:pPr>
        <w:bidi/>
        <w:spacing w:after="60"/>
        <w:ind w:left="419" w:hanging="293"/>
      </w:pPr>
      <w:r>
        <w:rPr>
          <w:rFonts w:eastAsia="SimSun" w:hint="cs"/>
          <w:color w:val="252525"/>
          <w:rtl/>
        </w:rPr>
        <w:t>א. מבחינת הבקשה מהקב"ה – לדעת רבן גמליאל מדובר בקבוצה מזיקה לעם ישראל, לכן הוא מבקש שהקב"ה "יטפל" בהם.</w:t>
      </w:r>
    </w:p>
    <w:p w14:paraId="7ECDE4BC" w14:textId="77777777" w:rsidR="00F95121" w:rsidRDefault="00F95121" w:rsidP="00F95121">
      <w:pPr>
        <w:bidi/>
        <w:spacing w:after="60"/>
        <w:ind w:left="419" w:hanging="293"/>
      </w:pPr>
      <w:r>
        <w:rPr>
          <w:rFonts w:eastAsia="SimSun" w:hint="cs"/>
          <w:color w:val="252525"/>
          <w:rtl/>
        </w:rPr>
        <w:t>ב. מבחינת חינוכית – כל בן אדם מתפלל שלוש פעמים ביום שנוצרים זה "רע", אז הוא יקלוט שנוצרים זה רע.</w:t>
      </w:r>
    </w:p>
    <w:p w14:paraId="3BCCEC0B" w14:textId="77777777" w:rsidR="00F95121" w:rsidRDefault="00F95121" w:rsidP="00F95121">
      <w:pPr>
        <w:bidi/>
        <w:spacing w:after="120"/>
        <w:ind w:left="419" w:hanging="293"/>
      </w:pPr>
      <w:r>
        <w:rPr>
          <w:rFonts w:eastAsia="SimSun" w:hint="cs"/>
          <w:color w:val="252525"/>
          <w:rtl/>
        </w:rPr>
        <w:t>ג. מבחינה חברתית – כולנו מתפללים יחד. מי שמתפלל אחרת לא יתקבל כחלק שווה מהציבור, וממילא הוא לא יהיה שם, הן מצידו שהוא לא ירגיש בנוח, והן מצד הציבור.</w:t>
      </w:r>
    </w:p>
    <w:p w14:paraId="3F8843A1" w14:textId="77777777" w:rsidR="00F95121" w:rsidRDefault="00F95121" w:rsidP="00F95121">
      <w:pPr>
        <w:pStyle w:val="4"/>
        <w:rPr>
          <w:color w:val="252525"/>
        </w:rPr>
      </w:pPr>
      <w:r>
        <w:rPr>
          <w:rtl/>
        </w:rPr>
        <w:t>ז. רבי יהודה הנשיא והיתר השמן</w:t>
      </w:r>
    </w:p>
    <w:p w14:paraId="699744F6" w14:textId="77777777" w:rsidR="00F95121" w:rsidRDefault="00F95121" w:rsidP="00F95121">
      <w:pPr>
        <w:bidi/>
        <w:spacing w:after="60"/>
        <w:ind w:firstLine="419"/>
        <w:rPr>
          <w:color w:val="252525"/>
        </w:rPr>
      </w:pPr>
      <w:r>
        <w:rPr>
          <w:rFonts w:eastAsia="SimSun" w:hint="cs"/>
          <w:color w:val="252525"/>
          <w:rtl/>
        </w:rPr>
        <w:t>נעבור לאחרון בסדר הדורות עליו נעסוק, רבי יהודה הנשיא:</w:t>
      </w:r>
      <w:r>
        <w:rPr>
          <w:rFonts w:hint="cs"/>
          <w:color w:val="252525"/>
          <w:rtl/>
        </w:rPr>
        <w:t xml:space="preserve"> </w:t>
      </w:r>
      <w:r>
        <w:rPr>
          <w:rFonts w:ascii="Liberation Serif" w:eastAsia="SimSun" w:hAnsi="Liberation Serif" w:hint="cs"/>
          <w:color w:val="00000A"/>
          <w:rtl/>
        </w:rPr>
        <w:t>רבי יהודה הנשיא, התיר את האיסור של "שמן עכו"ם", אפרט את דיני ההיתר בתמצות:</w:t>
      </w:r>
      <w:r>
        <w:rPr>
          <w:rFonts w:hint="cs"/>
          <w:color w:val="252525"/>
          <w:rtl/>
        </w:rPr>
        <w:t xml:space="preserve"> </w:t>
      </w:r>
      <w:r>
        <w:rPr>
          <w:rFonts w:ascii="Liberation Serif" w:eastAsia="SimSun" w:hAnsi="Liberation Serif" w:hint="cs"/>
          <w:color w:val="00000A"/>
          <w:rtl/>
        </w:rPr>
        <w:t>הגמרא בעבודה זרה מספרת שנאסר שמן עכו"ם על ידי דניאל ונתקן איסורו גם על ידי שמאי והלל. למרות זאת רבי יהודה הנשיא קם והתיר את השמן, כי איסור שכל הציבור מקבל נחשב איסור, אך ברגע שהאיסור לא התקבל בציבור (גם אם בעבר היה מקובל) התקנה מבוטלת. לכן, רבי יהודה בטל את התקנה.</w:t>
      </w:r>
      <w:r>
        <w:rPr>
          <w:rStyle w:val="a8"/>
          <w:rFonts w:ascii="Liberation Serif" w:eastAsia="SimSun" w:hAnsi="Liberation Serif" w:hint="eastAsia"/>
          <w:color w:val="00000A"/>
          <w:rtl/>
        </w:rPr>
        <w:footnoteReference w:id="15"/>
      </w:r>
      <w:r>
        <w:rPr>
          <w:rFonts w:ascii="Liberation Serif" w:eastAsia="SimSun" w:hAnsi="Liberation Serif" w:hint="cs"/>
          <w:color w:val="00000A"/>
          <w:rtl/>
        </w:rPr>
        <w:t xml:space="preserve"> הגמרא מרחיבה מעט אודות הרעיון שאיסור שתוקן על ידי חכמים אמור להיות מקובל על כל הציבור, אך במידה ולא תוקפו של האיסור יורד.</w:t>
      </w:r>
      <w:r>
        <w:rPr>
          <w:rStyle w:val="FootnoteAnchor"/>
          <w:rFonts w:ascii="Liberation Serif" w:eastAsia="SimSun" w:hAnsi="Liberation Serif" w:hint="eastAsia"/>
          <w:color w:val="00000A"/>
          <w:rtl/>
        </w:rPr>
        <w:footnoteReference w:id="16"/>
      </w:r>
      <w:r>
        <w:rPr>
          <w:rFonts w:ascii="Liberation Serif" w:eastAsia="SimSun" w:hAnsi="Liberation Serif" w:hint="cs"/>
          <w:color w:val="00000A"/>
          <w:rtl/>
        </w:rPr>
        <w:t xml:space="preserve"> אנו רואים מהיתרו של רבי יהודה הנשיא שהוא מוכן להסתכל ברחוב ולראות שאנשים לא מקפידים על כך, ומקשר את עולם ההלכה לעולם ולציבור הנמצא בימיו בחוץ.</w:t>
      </w:r>
    </w:p>
    <w:p w14:paraId="6B3D8A86" w14:textId="77777777" w:rsidR="00F95121" w:rsidRDefault="00F95121" w:rsidP="00F95121">
      <w:pPr>
        <w:bidi/>
        <w:spacing w:after="60"/>
        <w:ind w:firstLine="126"/>
        <w:rPr>
          <w:rFonts w:ascii="Liberation Serif" w:eastAsia="SimSun" w:hAnsi="Liberation Serif"/>
          <w:color w:val="00000A"/>
        </w:rPr>
      </w:pPr>
      <w:r>
        <w:rPr>
          <w:rFonts w:ascii="Liberation Serif" w:eastAsia="SimSun" w:hAnsi="Liberation Serif" w:hint="cs"/>
          <w:color w:val="00000A"/>
          <w:rtl/>
        </w:rPr>
        <w:t xml:space="preserve">יחס חז"ל להיתר זה היה חיובי – הן בכינוי "רבותינו" והן בכך שההלכה התקבלה כדבריו, כפי שנאמר בגמרא </w:t>
      </w:r>
      <w:proofErr w:type="spellStart"/>
      <w:r>
        <w:rPr>
          <w:rFonts w:ascii="Liberation Serif" w:eastAsia="SimSun" w:hAnsi="Liberation Serif" w:hint="cs"/>
          <w:color w:val="00000A"/>
          <w:rtl/>
        </w:rPr>
        <w:t>בגטין</w:t>
      </w:r>
      <w:proofErr w:type="spellEnd"/>
      <w:r>
        <w:rPr>
          <w:rFonts w:ascii="Liberation Serif" w:eastAsia="SimSun" w:hAnsi="Liberation Serif" w:hint="cs"/>
          <w:color w:val="00000A"/>
          <w:rtl/>
        </w:rPr>
        <w:t xml:space="preserve">: </w:t>
      </w:r>
    </w:p>
    <w:p w14:paraId="32F82BDE" w14:textId="77777777" w:rsidR="00F95121" w:rsidRDefault="00F95121" w:rsidP="00F95121">
      <w:pPr>
        <w:pStyle w:val="a6"/>
        <w:bidi/>
        <w:spacing w:before="0" w:after="120"/>
        <w:rPr>
          <w:rFonts w:hint="cs"/>
          <w:sz w:val="24"/>
          <w:szCs w:val="24"/>
          <w:vertAlign w:val="subscript"/>
          <w:rtl/>
        </w:rPr>
      </w:pPr>
      <w:r>
        <w:rPr>
          <w:rFonts w:hint="cs"/>
          <w:rtl/>
        </w:rPr>
        <w:t xml:space="preserve">ותני עלה רבותינו התירוה להינשא ואמרי' מאן רבותינו אמר רב יהודה אמר שמואל בי </w:t>
      </w:r>
      <w:proofErr w:type="spellStart"/>
      <w:r>
        <w:rPr>
          <w:rFonts w:hint="cs"/>
          <w:rtl/>
        </w:rPr>
        <w:t>דינא</w:t>
      </w:r>
      <w:proofErr w:type="spellEnd"/>
      <w:r>
        <w:rPr>
          <w:rFonts w:hint="cs"/>
          <w:rtl/>
        </w:rPr>
        <w:t xml:space="preserve"> </w:t>
      </w:r>
      <w:proofErr w:type="spellStart"/>
      <w:r>
        <w:rPr>
          <w:rFonts w:hint="cs"/>
          <w:rtl/>
        </w:rPr>
        <w:t>דשרו</w:t>
      </w:r>
      <w:proofErr w:type="spellEnd"/>
      <w:r>
        <w:rPr>
          <w:rFonts w:hint="cs"/>
          <w:rtl/>
        </w:rPr>
        <w:t xml:space="preserve"> </w:t>
      </w:r>
      <w:proofErr w:type="spellStart"/>
      <w:r>
        <w:rPr>
          <w:rFonts w:hint="cs"/>
          <w:rtl/>
        </w:rPr>
        <w:t>מישחא</w:t>
      </w:r>
      <w:proofErr w:type="spellEnd"/>
      <w:r>
        <w:rPr>
          <w:rFonts w:hint="cs"/>
          <w:rtl/>
        </w:rPr>
        <w:t xml:space="preserve">. </w:t>
      </w:r>
      <w:r>
        <w:rPr>
          <w:rFonts w:hint="cs"/>
          <w:sz w:val="24"/>
          <w:szCs w:val="24"/>
          <w:vertAlign w:val="subscript"/>
          <w:rtl/>
        </w:rPr>
        <w:tab/>
      </w:r>
      <w:r>
        <w:rPr>
          <w:rFonts w:hint="cs"/>
          <w:sz w:val="24"/>
          <w:szCs w:val="24"/>
          <w:vertAlign w:val="subscript"/>
          <w:rtl/>
        </w:rPr>
        <w:tab/>
      </w:r>
      <w:r>
        <w:rPr>
          <w:rFonts w:hint="cs"/>
          <w:sz w:val="24"/>
          <w:szCs w:val="24"/>
          <w:vertAlign w:val="subscript"/>
          <w:rtl/>
        </w:rPr>
        <w:tab/>
        <w:t xml:space="preserve">       (בבלי, </w:t>
      </w:r>
      <w:proofErr w:type="spellStart"/>
      <w:r>
        <w:rPr>
          <w:rFonts w:hint="cs"/>
          <w:sz w:val="24"/>
          <w:szCs w:val="24"/>
          <w:vertAlign w:val="subscript"/>
          <w:rtl/>
        </w:rPr>
        <w:t>גטין</w:t>
      </w:r>
      <w:proofErr w:type="spellEnd"/>
      <w:r>
        <w:rPr>
          <w:rFonts w:hint="cs"/>
          <w:sz w:val="24"/>
          <w:szCs w:val="24"/>
          <w:vertAlign w:val="subscript"/>
          <w:rtl/>
        </w:rPr>
        <w:t xml:space="preserve"> עב:)</w:t>
      </w:r>
    </w:p>
    <w:p w14:paraId="75B7C0C8" w14:textId="77777777" w:rsidR="00F95121" w:rsidRDefault="00F95121" w:rsidP="00F95121">
      <w:pPr>
        <w:pStyle w:val="4"/>
        <w:rPr>
          <w:rFonts w:hint="cs"/>
          <w:color w:val="252525"/>
          <w:rtl/>
        </w:rPr>
      </w:pPr>
      <w:r>
        <w:rPr>
          <w:b w:val="0"/>
          <w:bCs w:val="0"/>
          <w:i w:val="0"/>
          <w:vertAlign w:val="subscript"/>
          <w:rtl/>
        </w:rPr>
        <w:br w:type="page"/>
      </w:r>
      <w:r>
        <w:rPr>
          <w:rtl/>
        </w:rPr>
        <w:lastRenderedPageBreak/>
        <w:t>ח. סיכום</w:t>
      </w:r>
    </w:p>
    <w:p w14:paraId="256BB065" w14:textId="77777777" w:rsidR="00F95121" w:rsidRDefault="00F95121" w:rsidP="00F95121">
      <w:pPr>
        <w:bidi/>
        <w:spacing w:after="60"/>
        <w:ind w:firstLine="419"/>
      </w:pPr>
      <w:r>
        <w:rPr>
          <w:rFonts w:hint="cs"/>
          <w:rtl/>
        </w:rPr>
        <w:t>לסיכום, נראה לי שניתן ללמוד רבות אודות בית רבן גמליאל, אני רוצה לציין מספר נקודות אותם סקרנו פה.</w:t>
      </w:r>
    </w:p>
    <w:p w14:paraId="2F5AD05C" w14:textId="77777777" w:rsidR="00F95121" w:rsidRDefault="00F95121" w:rsidP="00F95121">
      <w:pPr>
        <w:bidi/>
        <w:spacing w:after="60"/>
        <w:ind w:left="419" w:hanging="284"/>
      </w:pPr>
      <w:r>
        <w:t>1</w:t>
      </w:r>
      <w:r>
        <w:rPr>
          <w:rFonts w:hint="cs"/>
          <w:rtl/>
        </w:rPr>
        <w:t xml:space="preserve">. בית רבן גמליאל עשו דברים לכבודו של הקב"ה, לא לכבודם ולא לכבוד משפחתם והשושלת. </w:t>
      </w:r>
    </w:p>
    <w:p w14:paraId="49F81FB4" w14:textId="77777777" w:rsidR="00F95121" w:rsidRDefault="00F95121" w:rsidP="00F95121">
      <w:pPr>
        <w:bidi/>
        <w:spacing w:after="60"/>
        <w:ind w:left="419" w:hanging="284"/>
      </w:pPr>
      <w:r>
        <w:t>2</w:t>
      </w:r>
      <w:r>
        <w:rPr>
          <w:rFonts w:hint="cs"/>
          <w:rtl/>
        </w:rPr>
        <w:t>. לשם כך, הם דאגו הן מבחינה כלכלית לאנשים והן מבחינה דתית לשמור על הדרך הנכונה.</w:t>
      </w:r>
    </w:p>
    <w:p w14:paraId="4EE524C4" w14:textId="77777777" w:rsidR="00F95121" w:rsidRDefault="00F95121" w:rsidP="00F95121">
      <w:pPr>
        <w:bidi/>
        <w:spacing w:after="60"/>
        <w:ind w:left="419" w:hanging="284"/>
      </w:pPr>
      <w:r>
        <w:t>3</w:t>
      </w:r>
      <w:r>
        <w:rPr>
          <w:rFonts w:hint="cs"/>
          <w:rtl/>
        </w:rPr>
        <w:t>. כחלק מענין זה הם נהגו בדורסנות כלפי החולקים עליהם, אבל עם עין פקוחה למציאות ולשינויים המתנהלים בה כדי לדעת כיצד להתנהג ולתקן גם מבחינה הלכתית.</w:t>
      </w:r>
    </w:p>
    <w:p w14:paraId="47C04E04" w14:textId="77777777" w:rsidR="00F95121" w:rsidRDefault="00F95121" w:rsidP="00F95121">
      <w:pPr>
        <w:bidi/>
        <w:spacing w:after="60"/>
        <w:ind w:left="419" w:hanging="284"/>
      </w:pPr>
      <w:r>
        <w:t>4</w:t>
      </w:r>
      <w:r>
        <w:rPr>
          <w:rFonts w:hint="cs"/>
          <w:rtl/>
        </w:rPr>
        <w:t>. לעתים, הם הגיעו לדורסנות יתר ועל כך נענשו על ידי הקב"ה, אבל גם מהחכמים שהסכימו לפטר את רבן גמליאל.</w:t>
      </w:r>
    </w:p>
    <w:p w14:paraId="377DCEFD" w14:textId="77777777" w:rsidR="00F95121" w:rsidRDefault="00F95121" w:rsidP="00F95121">
      <w:pPr>
        <w:widowControl/>
        <w:suppressAutoHyphens w:val="0"/>
        <w:bidi/>
        <w:spacing w:line="240" w:lineRule="auto"/>
        <w:ind w:firstLine="0"/>
        <w:jc w:val="left"/>
        <w:rPr>
          <w:rFonts w:ascii="Times New Roman" w:eastAsia="Times New Roman" w:hAnsi="Times New Roman" w:cs="Times New Roman"/>
          <w:kern w:val="0"/>
          <w:lang w:eastAsia="en-US"/>
        </w:rPr>
      </w:pPr>
      <w:r>
        <w:rPr>
          <w:rtl/>
        </w:rPr>
        <w:t>יהי רצון שנזכה למנהיגים (תורניים, רוחניים ומציאותיים) שידעו כיצד להתנהל ולנהל את העם בצורה טובה וראויה, אבל עם יכולת סובלנות גדולה יותר בעת הצורך. שנזכה כולנו ללמוד מכאן אודות התנהלות, בכל מיני רמות ולהגיע לדרך הנכונה. בבסיס העניין לדעתי עומדים דברי רבן גמליאל "כלום שררה אני נותן לכם? עבדות אני נותן לכם!" שנזכה להיות עבדים לעם קדוש ולמנהיגים התופסים את עצמם ככאלה ומתנהגים בהתאם.</w:t>
      </w:r>
      <w:r>
        <w:rPr>
          <w:rFonts w:ascii="Times New Roman" w:eastAsia="Times New Roman" w:hAnsi="Times New Roman" w:cs="Times New Roman"/>
          <w:kern w:val="0"/>
          <w:rtl/>
          <w:lang w:eastAsia="en-US"/>
        </w:rPr>
        <w:t xml:space="preserve"> </w:t>
      </w:r>
    </w:p>
    <w:p w14:paraId="5D4A3A58" w14:textId="77777777" w:rsidR="00396809" w:rsidRDefault="00396809" w:rsidP="00F95121">
      <w:pPr>
        <w:bidi/>
        <w:rPr>
          <w:rFonts w:hint="cs"/>
        </w:rPr>
      </w:pPr>
    </w:p>
    <w:sectPr w:rsidR="00396809" w:rsidSect="009D478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DBE58" w14:textId="77777777" w:rsidR="00184A27" w:rsidRDefault="00184A27" w:rsidP="00F95121">
      <w:pPr>
        <w:spacing w:line="240" w:lineRule="auto"/>
      </w:pPr>
      <w:r>
        <w:separator/>
      </w:r>
    </w:p>
  </w:endnote>
  <w:endnote w:type="continuationSeparator" w:id="0">
    <w:p w14:paraId="5453C21C" w14:textId="77777777" w:rsidR="00184A27" w:rsidRDefault="00184A27" w:rsidP="00F95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ttman Keren">
    <w:altName w:val="Arial"/>
    <w:charset w:val="B1"/>
    <w:family w:val="auto"/>
    <w:pitch w:val="variable"/>
    <w:sig w:usb0="00000801" w:usb1="4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C2847" w14:textId="77777777" w:rsidR="00184A27" w:rsidRDefault="00184A27" w:rsidP="00F95121">
      <w:pPr>
        <w:spacing w:line="240" w:lineRule="auto"/>
      </w:pPr>
      <w:r>
        <w:separator/>
      </w:r>
    </w:p>
  </w:footnote>
  <w:footnote w:type="continuationSeparator" w:id="0">
    <w:p w14:paraId="2EAB428F" w14:textId="77777777" w:rsidR="00184A27" w:rsidRDefault="00184A27" w:rsidP="00F95121">
      <w:pPr>
        <w:spacing w:line="240" w:lineRule="auto"/>
      </w:pPr>
      <w:r>
        <w:continuationSeparator/>
      </w:r>
    </w:p>
  </w:footnote>
  <w:footnote w:id="1">
    <w:p w14:paraId="707A8A16" w14:textId="77777777" w:rsidR="00F95121" w:rsidRDefault="00F95121" w:rsidP="00F95121">
      <w:pPr>
        <w:pStyle w:val="Footnote"/>
        <w:tabs>
          <w:tab w:val="left" w:pos="0"/>
          <w:tab w:val="left" w:pos="419"/>
        </w:tabs>
        <w:bidi/>
        <w:spacing w:after="120" w:line="276" w:lineRule="auto"/>
        <w:ind w:left="-6" w:firstLine="0"/>
        <w:jc w:val="both"/>
      </w:pPr>
      <w:r>
        <w:rPr>
          <w:vertAlign w:val="superscript"/>
          <w:rtl/>
        </w:rPr>
        <w:footnoteRef/>
      </w:r>
      <w:r>
        <w:rPr>
          <w:rtl/>
        </w:rPr>
        <w:t xml:space="preserve"> סוכה לד:. אם נרצה להבין את הקיצוניות במעשיהם של </w:t>
      </w:r>
      <w:proofErr w:type="spellStart"/>
      <w:r>
        <w:rPr>
          <w:rtl/>
        </w:rPr>
        <w:t>רשב"ג</w:t>
      </w:r>
      <w:proofErr w:type="spellEnd"/>
      <w:r>
        <w:rPr>
          <w:rtl/>
        </w:rPr>
        <w:t xml:space="preserve"> ושמואל, ננסה לדמיין פסיקה מסגנון כזה על ידי רב בן ימינו ביחס לארבעה מינים וכד'.</w:t>
      </w:r>
    </w:p>
  </w:footnote>
  <w:footnote w:id="2">
    <w:p w14:paraId="28106774" w14:textId="77777777" w:rsidR="00F95121" w:rsidRDefault="00F95121" w:rsidP="00F95121">
      <w:pPr>
        <w:tabs>
          <w:tab w:val="left" w:pos="419"/>
        </w:tabs>
        <w:bidi/>
        <w:spacing w:line="276" w:lineRule="auto"/>
        <w:ind w:left="-6" w:firstLine="0"/>
        <w:rPr>
          <w:sz w:val="20"/>
          <w:szCs w:val="20"/>
        </w:rPr>
      </w:pPr>
      <w:r>
        <w:rPr>
          <w:sz w:val="20"/>
          <w:szCs w:val="20"/>
          <w:vertAlign w:val="superscript"/>
          <w:rtl/>
        </w:rPr>
        <w:footnoteRef/>
      </w:r>
      <w:r>
        <w:rPr>
          <w:rFonts w:hint="cs"/>
          <w:sz w:val="20"/>
          <w:szCs w:val="20"/>
          <w:rtl/>
        </w:rPr>
        <w:t xml:space="preserve"> </w:t>
      </w:r>
      <w:r>
        <w:rPr>
          <w:rFonts w:hint="cs"/>
          <w:sz w:val="20"/>
          <w:szCs w:val="20"/>
          <w:rtl/>
        </w:rPr>
        <w:t xml:space="preserve">ישנם ארבעה מחוסרי כיפורים: זב, מצורע, יולדת ונזיר. ארבעתם מחוסרי כיפורים – כפרתם אינה שלמה עד שיביאו את </w:t>
      </w:r>
      <w:proofErr w:type="spellStart"/>
      <w:r>
        <w:rPr>
          <w:rFonts w:hint="cs"/>
          <w:sz w:val="20"/>
          <w:szCs w:val="20"/>
          <w:rtl/>
        </w:rPr>
        <w:t>קרבנם</w:t>
      </w:r>
      <w:proofErr w:type="spellEnd"/>
      <w:r>
        <w:rPr>
          <w:rFonts w:hint="cs"/>
          <w:sz w:val="20"/>
          <w:szCs w:val="20"/>
          <w:rtl/>
        </w:rPr>
        <w:t>, במצב זה אסור להם להקריב ו/או לאכול קדשים ולעת עתה הם ברמת "שלישי לטומאה" אשר פוסל קודש בעת מגעו.</w:t>
      </w:r>
    </w:p>
  </w:footnote>
  <w:footnote w:id="3">
    <w:p w14:paraId="185D918E" w14:textId="77777777" w:rsidR="00F95121" w:rsidRDefault="00F95121" w:rsidP="00F95121">
      <w:pPr>
        <w:bidi/>
        <w:spacing w:line="276" w:lineRule="auto"/>
        <w:ind w:left="-6" w:firstLine="0"/>
        <w:rPr>
          <w:sz w:val="20"/>
          <w:szCs w:val="20"/>
        </w:rPr>
      </w:pPr>
      <w:r>
        <w:rPr>
          <w:rFonts w:eastAsia="SimSun"/>
          <w:color w:val="00000A"/>
          <w:sz w:val="20"/>
          <w:szCs w:val="20"/>
          <w:vertAlign w:val="superscript"/>
          <w:rtl/>
        </w:rPr>
        <w:footnoteRef/>
      </w:r>
      <w:r>
        <w:rPr>
          <w:rFonts w:eastAsia="SimSun" w:hint="cs"/>
          <w:color w:val="00000A"/>
          <w:sz w:val="20"/>
          <w:szCs w:val="20"/>
          <w:rtl/>
        </w:rPr>
        <w:t xml:space="preserve"> </w:t>
      </w:r>
      <w:r>
        <w:rPr>
          <w:rFonts w:eastAsia="SimSun" w:hint="cs"/>
          <w:color w:val="00000A"/>
          <w:sz w:val="20"/>
          <w:szCs w:val="20"/>
          <w:rtl/>
        </w:rPr>
        <w:t xml:space="preserve">בשאלה אם הלכה </w:t>
      </w:r>
      <w:proofErr w:type="spellStart"/>
      <w:r>
        <w:rPr>
          <w:rFonts w:eastAsia="SimSun" w:hint="cs"/>
          <w:color w:val="00000A"/>
          <w:sz w:val="20"/>
          <w:szCs w:val="20"/>
          <w:rtl/>
        </w:rPr>
        <w:t>כרשב"ג</w:t>
      </w:r>
      <w:proofErr w:type="spellEnd"/>
      <w:r>
        <w:rPr>
          <w:rFonts w:eastAsia="SimSun" w:hint="cs"/>
          <w:color w:val="00000A"/>
          <w:sz w:val="20"/>
          <w:szCs w:val="20"/>
          <w:rtl/>
        </w:rPr>
        <w:t xml:space="preserve"> גם </w:t>
      </w:r>
      <w:proofErr w:type="spellStart"/>
      <w:r>
        <w:rPr>
          <w:rFonts w:eastAsia="SimSun" w:hint="cs"/>
          <w:color w:val="00000A"/>
          <w:sz w:val="20"/>
          <w:szCs w:val="20"/>
          <w:rtl/>
        </w:rPr>
        <w:t>בברייתות</w:t>
      </w:r>
      <w:proofErr w:type="spellEnd"/>
      <w:r>
        <w:rPr>
          <w:rFonts w:eastAsia="SimSun" w:hint="cs"/>
          <w:color w:val="00000A"/>
          <w:sz w:val="20"/>
          <w:szCs w:val="20"/>
          <w:rtl/>
        </w:rPr>
        <w:t>, נחלקו הירושלמי והבבלי. ניתן לעיין ב"הנותן בים דרך" לרב מיימון בשיחה ראשונה, שם הרחיב במחלוקת זו.</w:t>
      </w:r>
    </w:p>
  </w:footnote>
  <w:footnote w:id="4">
    <w:p w14:paraId="58A5A1D7" w14:textId="77777777" w:rsidR="00F95121" w:rsidRDefault="00F95121" w:rsidP="00F95121">
      <w:pPr>
        <w:bidi/>
        <w:spacing w:before="62" w:after="62"/>
        <w:ind w:left="-6" w:firstLine="0"/>
        <w:rPr>
          <w:sz w:val="20"/>
          <w:szCs w:val="20"/>
        </w:rPr>
      </w:pPr>
      <w:r>
        <w:rPr>
          <w:rFonts w:eastAsia="SimSun"/>
          <w:color w:val="00000A"/>
          <w:sz w:val="20"/>
          <w:szCs w:val="20"/>
          <w:vertAlign w:val="superscript"/>
          <w:rtl/>
        </w:rPr>
        <w:footnoteRef/>
      </w:r>
      <w:r>
        <w:rPr>
          <w:rFonts w:eastAsia="SimSun" w:hint="cs"/>
          <w:color w:val="00000A"/>
          <w:sz w:val="20"/>
          <w:szCs w:val="20"/>
          <w:rtl/>
        </w:rPr>
        <w:t xml:space="preserve"> </w:t>
      </w:r>
      <w:r>
        <w:rPr>
          <w:rFonts w:eastAsia="SimSun" w:hint="cs"/>
          <w:color w:val="00000A"/>
          <w:sz w:val="20"/>
          <w:szCs w:val="20"/>
          <w:rtl/>
        </w:rPr>
        <w:t>תנור הנעשה מחוליות המתפרקות, האם הוא טהור כשהוא מפורק? רבי אליעזר סבר שטהור, לעומתו חכמים סברו שטמא.</w:t>
      </w:r>
    </w:p>
  </w:footnote>
  <w:footnote w:id="5">
    <w:p w14:paraId="653EAA37" w14:textId="77777777" w:rsidR="00F95121" w:rsidRDefault="00F95121" w:rsidP="00F95121">
      <w:pPr>
        <w:bidi/>
        <w:spacing w:before="62" w:after="62"/>
        <w:ind w:hanging="6"/>
        <w:rPr>
          <w:sz w:val="20"/>
          <w:szCs w:val="20"/>
        </w:rPr>
      </w:pPr>
      <w:r>
        <w:rPr>
          <w:rFonts w:eastAsia="SimSun"/>
          <w:color w:val="00000A"/>
          <w:sz w:val="20"/>
          <w:szCs w:val="20"/>
          <w:vertAlign w:val="superscript"/>
          <w:rtl/>
        </w:rPr>
        <w:footnoteRef/>
      </w:r>
      <w:r>
        <w:rPr>
          <w:rFonts w:eastAsia="SimSun" w:hint="cs"/>
          <w:color w:val="00000A"/>
          <w:sz w:val="20"/>
          <w:szCs w:val="20"/>
          <w:rtl/>
        </w:rPr>
        <w:t xml:space="preserve"> </w:t>
      </w:r>
      <w:r>
        <w:rPr>
          <w:rFonts w:eastAsia="SimSun" w:hint="cs"/>
          <w:color w:val="00000A"/>
          <w:sz w:val="20"/>
          <w:szCs w:val="20"/>
          <w:rtl/>
        </w:rPr>
        <w:t>הגמרא מביאה מחלוקת תנאים האם אכן "לא בשמים היא" (</w:t>
      </w:r>
      <w:proofErr w:type="spellStart"/>
      <w:r>
        <w:rPr>
          <w:rFonts w:eastAsia="SimSun" w:hint="cs"/>
          <w:color w:val="00000A"/>
          <w:sz w:val="20"/>
          <w:szCs w:val="20"/>
          <w:rtl/>
        </w:rPr>
        <w:t>ערובין</w:t>
      </w:r>
      <w:proofErr w:type="spellEnd"/>
      <w:r>
        <w:rPr>
          <w:rFonts w:eastAsia="SimSun" w:hint="cs"/>
          <w:color w:val="00000A"/>
          <w:sz w:val="20"/>
          <w:szCs w:val="20"/>
          <w:rtl/>
        </w:rPr>
        <w:t xml:space="preserve"> ו:-ז.). עוד אוסיף, </w:t>
      </w:r>
      <w:proofErr w:type="spellStart"/>
      <w:r>
        <w:rPr>
          <w:rFonts w:eastAsia="SimSun" w:hint="cs"/>
          <w:color w:val="00000A"/>
          <w:sz w:val="20"/>
          <w:szCs w:val="20"/>
          <w:rtl/>
        </w:rPr>
        <w:t>שהחיד"א</w:t>
      </w:r>
      <w:proofErr w:type="spellEnd"/>
      <w:r>
        <w:rPr>
          <w:rFonts w:eastAsia="SimSun" w:hint="cs"/>
          <w:color w:val="00000A"/>
          <w:sz w:val="20"/>
          <w:szCs w:val="20"/>
          <w:rtl/>
        </w:rPr>
        <w:t xml:space="preserve"> התייחס לסוגיה ב"שם הגדולים" באות י, אודות רבי יעקב החסיד מחבר הספר "שו"ת מן השמים" הסוקר את </w:t>
      </w:r>
      <w:proofErr w:type="spellStart"/>
      <w:r>
        <w:rPr>
          <w:rFonts w:eastAsia="SimSun" w:hint="cs"/>
          <w:color w:val="00000A"/>
          <w:sz w:val="20"/>
          <w:szCs w:val="20"/>
          <w:rtl/>
        </w:rPr>
        <w:t>הסוגיה</w:t>
      </w:r>
      <w:proofErr w:type="spellEnd"/>
      <w:r>
        <w:rPr>
          <w:rFonts w:eastAsia="SimSun" w:hint="cs"/>
          <w:color w:val="00000A"/>
          <w:sz w:val="20"/>
          <w:szCs w:val="20"/>
          <w:rtl/>
        </w:rPr>
        <w:t>.</w:t>
      </w:r>
    </w:p>
  </w:footnote>
  <w:footnote w:id="6">
    <w:p w14:paraId="3014FC83" w14:textId="77777777" w:rsidR="00F95121" w:rsidRDefault="00F95121" w:rsidP="00F95121">
      <w:pPr>
        <w:pStyle w:val="Footnote"/>
        <w:bidi/>
        <w:ind w:left="-6" w:firstLine="0"/>
        <w:jc w:val="both"/>
        <w:rPr>
          <w:color w:val="00000A"/>
        </w:rPr>
      </w:pPr>
      <w:r>
        <w:rPr>
          <w:vertAlign w:val="superscript"/>
          <w:rtl/>
        </w:rPr>
        <w:footnoteRef/>
      </w:r>
      <w:r>
        <w:rPr>
          <w:rtl/>
        </w:rPr>
        <w:t xml:space="preserve"> </w:t>
      </w:r>
      <w:r>
        <w:rPr>
          <w:rtl/>
        </w:rPr>
        <w:t xml:space="preserve">האם אליהו נחשב כדמות שמיימית? </w:t>
      </w:r>
      <w:r>
        <w:rPr>
          <w:color w:val="00000A"/>
          <w:rtl/>
        </w:rPr>
        <w:t xml:space="preserve">לכאורה היה אפשר לסבור שדברי אליהו הם כדברי שמיים וממילא "לא בשמים היא", אבל תוספות ביחסם לדברי אליהו אומרים שדרכו של אליהו היא לדחות בדברים, ולא ציינו שלא אמורים לפסוק כאליהו (יבמות </w:t>
      </w:r>
      <w:proofErr w:type="spellStart"/>
      <w:r>
        <w:rPr>
          <w:color w:val="00000A"/>
          <w:rtl/>
        </w:rPr>
        <w:t>סא</w:t>
      </w:r>
      <w:proofErr w:type="spellEnd"/>
      <w:r>
        <w:rPr>
          <w:color w:val="00000A"/>
          <w:rtl/>
        </w:rPr>
        <w:t xml:space="preserve">. ד"ה "ממגע"). </w:t>
      </w:r>
    </w:p>
    <w:p w14:paraId="30280316" w14:textId="77777777" w:rsidR="00F95121" w:rsidRDefault="00F95121" w:rsidP="00F95121">
      <w:pPr>
        <w:pStyle w:val="Footnote"/>
        <w:bidi/>
        <w:ind w:left="-6" w:firstLine="0"/>
        <w:jc w:val="both"/>
        <w:rPr>
          <w:color w:val="00000A"/>
          <w:rtl/>
        </w:rPr>
      </w:pPr>
      <w:r>
        <w:rPr>
          <w:color w:val="00000A"/>
          <w:rtl/>
        </w:rPr>
        <w:t xml:space="preserve">אגב אליהו ראוי להפנות למשנה האחרונה בעדויות אודות תפקידו של אליהו בימות המשיח (ח', ז'). כמו כן, לרעיון היפהפה שהביא הרב </w:t>
      </w:r>
      <w:proofErr w:type="spellStart"/>
      <w:r>
        <w:rPr>
          <w:color w:val="00000A"/>
          <w:rtl/>
        </w:rPr>
        <w:t>קלישר</w:t>
      </w:r>
      <w:proofErr w:type="spellEnd"/>
      <w:r>
        <w:rPr>
          <w:color w:val="00000A"/>
          <w:rtl/>
        </w:rPr>
        <w:t xml:space="preserve"> בספרו "דרישת ציון" על כך.</w:t>
      </w:r>
    </w:p>
  </w:footnote>
  <w:footnote w:id="7">
    <w:p w14:paraId="0A0B2023" w14:textId="77777777" w:rsidR="00F95121" w:rsidRDefault="00F95121" w:rsidP="00F95121">
      <w:pPr>
        <w:pStyle w:val="Footnote"/>
        <w:bidi/>
        <w:ind w:left="-6" w:firstLine="6"/>
        <w:jc w:val="both"/>
      </w:pPr>
      <w:r>
        <w:rPr>
          <w:vertAlign w:val="superscript"/>
          <w:rtl/>
        </w:rPr>
        <w:footnoteRef/>
      </w:r>
      <w:r>
        <w:rPr>
          <w:rtl/>
        </w:rPr>
        <w:t xml:space="preserve"> </w:t>
      </w:r>
      <w:r>
        <w:rPr>
          <w:color w:val="00000A"/>
          <w:rtl/>
        </w:rPr>
        <w:t>מומלץ לעיין בתוספות דיבור המתחיל "</w:t>
      </w:r>
      <w:proofErr w:type="spellStart"/>
      <w:r>
        <w:rPr>
          <w:color w:val="00000A"/>
          <w:rtl/>
        </w:rPr>
        <w:t>קא</w:t>
      </w:r>
      <w:proofErr w:type="spellEnd"/>
      <w:r>
        <w:rPr>
          <w:color w:val="00000A"/>
          <w:rtl/>
        </w:rPr>
        <w:t xml:space="preserve"> </w:t>
      </w:r>
      <w:proofErr w:type="spellStart"/>
      <w:r>
        <w:rPr>
          <w:color w:val="00000A"/>
          <w:rtl/>
        </w:rPr>
        <w:t>גחיך</w:t>
      </w:r>
      <w:proofErr w:type="spellEnd"/>
      <w:r>
        <w:rPr>
          <w:color w:val="00000A"/>
          <w:rtl/>
        </w:rPr>
        <w:t>" (בבא מציעא נט:), המחדד עוד יותר את האירוניה בסיפור זה.</w:t>
      </w:r>
    </w:p>
  </w:footnote>
  <w:footnote w:id="8">
    <w:p w14:paraId="67DC9A95" w14:textId="77777777" w:rsidR="00F95121" w:rsidRDefault="00F95121" w:rsidP="00F95121">
      <w:pPr>
        <w:pStyle w:val="Footnote"/>
        <w:bidi/>
        <w:ind w:left="-6" w:firstLine="6"/>
        <w:jc w:val="both"/>
      </w:pPr>
      <w:r>
        <w:rPr>
          <w:vertAlign w:val="superscript"/>
          <w:rtl/>
        </w:rPr>
        <w:footnoteRef/>
      </w:r>
      <w:r>
        <w:rPr>
          <w:rtl/>
        </w:rPr>
        <w:t xml:space="preserve"> </w:t>
      </w:r>
      <w:r>
        <w:rPr>
          <w:rtl/>
        </w:rPr>
        <w:t>הבלחה של רגע, אבל דורש הרחבה והוכחה (אבל כך נראה באופן פשוט) שיתכן להבין ככה את צרעתה של מרים "ואביה הלא ירק בפניה, הלא תכלם שבעת ימים", הגיע לה עונש בסיסי על מעשיה אבל התפילה יכולה לשנות את העונש העיקרי.</w:t>
      </w:r>
    </w:p>
  </w:footnote>
  <w:footnote w:id="9">
    <w:p w14:paraId="152324FE" w14:textId="77777777" w:rsidR="00F95121" w:rsidRDefault="00F95121" w:rsidP="00F95121">
      <w:pPr>
        <w:bidi/>
        <w:ind w:firstLine="126"/>
        <w:rPr>
          <w:sz w:val="20"/>
          <w:szCs w:val="20"/>
        </w:rPr>
      </w:pPr>
      <w:r>
        <w:rPr>
          <w:rFonts w:eastAsia="SimSun"/>
          <w:color w:val="252525"/>
          <w:sz w:val="20"/>
          <w:szCs w:val="20"/>
          <w:vertAlign w:val="superscript"/>
          <w:rtl/>
        </w:rPr>
        <w:footnoteRef/>
      </w:r>
      <w:r>
        <w:rPr>
          <w:rFonts w:eastAsia="SimSun" w:hint="cs"/>
          <w:color w:val="252525"/>
          <w:sz w:val="20"/>
          <w:szCs w:val="20"/>
          <w:rtl/>
        </w:rPr>
        <w:t xml:space="preserve"> </w:t>
      </w:r>
      <w:r>
        <w:rPr>
          <w:rFonts w:eastAsia="SimSun" w:hint="cs"/>
          <w:color w:val="252525"/>
          <w:sz w:val="20"/>
          <w:szCs w:val="20"/>
          <w:rtl/>
        </w:rPr>
        <w:t>וזכורני שהרב שמואלי (ר"מ בחורב) קישר את הסוגיות הללו והציע לקשור זאת ל"עשרת הרוגי מלכות".</w:t>
      </w:r>
    </w:p>
  </w:footnote>
  <w:footnote w:id="10">
    <w:p w14:paraId="004ED61B" w14:textId="77777777" w:rsidR="00F95121" w:rsidRDefault="00F95121" w:rsidP="00F95121">
      <w:pPr>
        <w:pStyle w:val="a4"/>
        <w:bidi/>
      </w:pPr>
      <w:r>
        <w:rPr>
          <w:rStyle w:val="a8"/>
        </w:rPr>
        <w:footnoteRef/>
      </w:r>
      <w:r>
        <w:t xml:space="preserve"> </w:t>
      </w:r>
      <w:r>
        <w:rPr>
          <w:rFonts w:eastAsia="SimSun" w:hint="cs"/>
          <w:color w:val="252525"/>
          <w:rtl/>
        </w:rPr>
        <w:t xml:space="preserve"> </w:t>
      </w:r>
      <w:r>
        <w:rPr>
          <w:rFonts w:eastAsia="SimSun" w:hint="cs"/>
          <w:color w:val="252525"/>
          <w:rtl/>
        </w:rPr>
        <w:t>רש"י שם ד"ה "שלך קשה משלהן".</w:t>
      </w:r>
    </w:p>
  </w:footnote>
  <w:footnote w:id="11">
    <w:p w14:paraId="6B787544" w14:textId="77777777" w:rsidR="00F95121" w:rsidRDefault="00F95121" w:rsidP="00F95121">
      <w:pPr>
        <w:bidi/>
        <w:spacing w:before="62" w:after="62"/>
        <w:ind w:firstLine="126"/>
        <w:rPr>
          <w:rFonts w:hint="cs"/>
          <w:sz w:val="20"/>
          <w:szCs w:val="20"/>
          <w:rtl/>
        </w:rPr>
      </w:pPr>
      <w:r>
        <w:rPr>
          <w:rFonts w:eastAsia="SimSun"/>
          <w:color w:val="252525"/>
          <w:sz w:val="20"/>
          <w:szCs w:val="20"/>
          <w:vertAlign w:val="superscript"/>
          <w:rtl/>
        </w:rPr>
        <w:footnoteRef/>
      </w:r>
      <w:r>
        <w:rPr>
          <w:rFonts w:eastAsia="SimSun" w:hint="cs"/>
          <w:color w:val="252525"/>
          <w:sz w:val="20"/>
          <w:szCs w:val="20"/>
          <w:rtl/>
        </w:rPr>
        <w:t xml:space="preserve"> </w:t>
      </w:r>
      <w:r>
        <w:rPr>
          <w:rFonts w:eastAsia="SimSun" w:hint="cs"/>
          <w:color w:val="252525"/>
          <w:sz w:val="20"/>
          <w:szCs w:val="20"/>
          <w:rtl/>
        </w:rPr>
        <w:t xml:space="preserve">בזריקת הערות אגב על סוגיות, אני גם הולך בדרכו של הרב </w:t>
      </w:r>
      <w:proofErr w:type="spellStart"/>
      <w:r>
        <w:rPr>
          <w:rFonts w:eastAsia="SimSun" w:hint="cs"/>
          <w:color w:val="252525"/>
          <w:sz w:val="20"/>
          <w:szCs w:val="20"/>
          <w:rtl/>
        </w:rPr>
        <w:t>סיגליס</w:t>
      </w:r>
      <w:proofErr w:type="spellEnd"/>
      <w:r>
        <w:rPr>
          <w:rFonts w:eastAsia="SimSun" w:hint="cs"/>
          <w:color w:val="252525"/>
          <w:sz w:val="20"/>
          <w:szCs w:val="20"/>
          <w:rtl/>
        </w:rPr>
        <w:t>.</w:t>
      </w:r>
    </w:p>
  </w:footnote>
  <w:footnote w:id="12">
    <w:p w14:paraId="07379909" w14:textId="77777777" w:rsidR="00F95121" w:rsidRDefault="00F95121" w:rsidP="00F95121">
      <w:pPr>
        <w:pStyle w:val="a4"/>
        <w:bidi/>
        <w:ind w:left="-6" w:firstLine="6"/>
      </w:pPr>
      <w:r>
        <w:rPr>
          <w:rStyle w:val="a8"/>
        </w:rPr>
        <w:footnoteRef/>
      </w:r>
      <w:r>
        <w:rPr>
          <w:rFonts w:hint="cs"/>
          <w:rtl/>
        </w:rPr>
        <w:t xml:space="preserve"> </w:t>
      </w:r>
      <w:r>
        <w:rPr>
          <w:rFonts w:hint="cs"/>
          <w:rtl/>
        </w:rPr>
        <w:t>שם.</w:t>
      </w:r>
    </w:p>
  </w:footnote>
  <w:footnote w:id="13">
    <w:p w14:paraId="7AF69C59" w14:textId="77777777" w:rsidR="00F95121" w:rsidRDefault="00F95121" w:rsidP="00F95121">
      <w:pPr>
        <w:bidi/>
        <w:ind w:hanging="6"/>
        <w:rPr>
          <w:rFonts w:hint="cs"/>
          <w:sz w:val="20"/>
          <w:szCs w:val="20"/>
          <w:rtl/>
        </w:rPr>
      </w:pPr>
      <w:r>
        <w:rPr>
          <w:rFonts w:eastAsia="SimSun"/>
          <w:color w:val="252525"/>
          <w:sz w:val="20"/>
          <w:szCs w:val="20"/>
          <w:vertAlign w:val="superscript"/>
          <w:rtl/>
        </w:rPr>
        <w:footnoteRef/>
      </w:r>
      <w:r>
        <w:rPr>
          <w:rFonts w:eastAsia="SimSun" w:hint="cs"/>
          <w:color w:val="252525"/>
          <w:sz w:val="20"/>
          <w:szCs w:val="20"/>
          <w:rtl/>
        </w:rPr>
        <w:t xml:space="preserve"> </w:t>
      </w:r>
      <w:r>
        <w:rPr>
          <w:rFonts w:eastAsia="SimSun" w:hint="cs"/>
          <w:color w:val="252525"/>
          <w:sz w:val="20"/>
          <w:szCs w:val="20"/>
          <w:rtl/>
        </w:rPr>
        <w:t xml:space="preserve">לכאורה, מדובר ברבן גמליאל </w:t>
      </w:r>
      <w:proofErr w:type="spellStart"/>
      <w:r>
        <w:rPr>
          <w:rFonts w:eastAsia="SimSun" w:hint="cs"/>
          <w:color w:val="252525"/>
          <w:sz w:val="20"/>
          <w:szCs w:val="20"/>
          <w:rtl/>
        </w:rPr>
        <w:t>דיבנה</w:t>
      </w:r>
      <w:proofErr w:type="spellEnd"/>
      <w:r>
        <w:rPr>
          <w:rFonts w:eastAsia="SimSun" w:hint="cs"/>
          <w:color w:val="252525"/>
          <w:sz w:val="20"/>
          <w:szCs w:val="20"/>
          <w:rtl/>
        </w:rPr>
        <w:t>, על אף שראיתי הטוענים אחרת (ויקיפדיה).</w:t>
      </w:r>
    </w:p>
  </w:footnote>
  <w:footnote w:id="14">
    <w:p w14:paraId="61D8F75E" w14:textId="77777777" w:rsidR="00F95121" w:rsidRDefault="00F95121" w:rsidP="00F95121">
      <w:pPr>
        <w:pStyle w:val="Footnote"/>
        <w:bidi/>
        <w:ind w:left="-6" w:hanging="6"/>
        <w:jc w:val="both"/>
      </w:pPr>
      <w:r>
        <w:rPr>
          <w:vertAlign w:val="superscript"/>
          <w:rtl/>
        </w:rPr>
        <w:footnoteRef/>
      </w:r>
      <w:r>
        <w:rPr>
          <w:rtl/>
        </w:rPr>
        <w:t xml:space="preserve"> </w:t>
      </w:r>
      <w:r>
        <w:rPr>
          <w:rtl/>
        </w:rPr>
        <w:t xml:space="preserve">אודות תפיסת התפילה כמחנכת כתבתי במאמר לדף קשר </w:t>
      </w:r>
      <w:r>
        <w:t>1480</w:t>
      </w:r>
      <w:r>
        <w:rPr>
          <w:rtl/>
        </w:rPr>
        <w:t xml:space="preserve"> ("אשפוך לפניו שיחי"), ניתן להרחיב שם בראיות לכך. האמירה היא שבאופן כללי, חז"ל השתמשו בתפילה גם כ"כלי מחנך", ללמד אותנו לאן ראוי לשאוף.</w:t>
      </w:r>
    </w:p>
  </w:footnote>
  <w:footnote w:id="15">
    <w:p w14:paraId="5B96C6DC" w14:textId="77777777" w:rsidR="00F95121" w:rsidRDefault="00F95121" w:rsidP="00F95121">
      <w:pPr>
        <w:pStyle w:val="a4"/>
        <w:bidi/>
      </w:pPr>
      <w:r>
        <w:rPr>
          <w:rStyle w:val="a8"/>
        </w:rPr>
        <w:footnoteRef/>
      </w:r>
      <w:r>
        <w:t xml:space="preserve"> </w:t>
      </w:r>
      <w:r>
        <w:rPr>
          <w:rFonts w:ascii="Liberation Serif" w:eastAsia="SimSun" w:hAnsi="Liberation Serif" w:hint="cs"/>
          <w:color w:val="00000A"/>
          <w:rtl/>
        </w:rPr>
        <w:t xml:space="preserve"> </w:t>
      </w:r>
      <w:r>
        <w:rPr>
          <w:rFonts w:ascii="Liberation Serif" w:eastAsia="SimSun" w:hAnsi="Liberation Serif" w:hint="cs"/>
          <w:color w:val="00000A"/>
          <w:rtl/>
        </w:rPr>
        <w:t>בבלי, עבודה זרה לה-</w:t>
      </w:r>
      <w:proofErr w:type="spellStart"/>
      <w:r>
        <w:rPr>
          <w:rFonts w:ascii="Liberation Serif" w:eastAsia="SimSun" w:hAnsi="Liberation Serif" w:hint="cs"/>
          <w:color w:val="00000A"/>
          <w:rtl/>
        </w:rPr>
        <w:t>לז</w:t>
      </w:r>
      <w:proofErr w:type="spellEnd"/>
      <w:r>
        <w:rPr>
          <w:rFonts w:ascii="Liberation Serif" w:eastAsia="SimSun" w:hAnsi="Liberation Serif" w:hint="cs"/>
          <w:color w:val="00000A"/>
          <w:rtl/>
        </w:rPr>
        <w:t>, בעיקר בדף לו.</w:t>
      </w:r>
    </w:p>
  </w:footnote>
  <w:footnote w:id="16">
    <w:p w14:paraId="4257CD79" w14:textId="77777777" w:rsidR="00F95121" w:rsidRDefault="00F95121" w:rsidP="00F95121">
      <w:pPr>
        <w:bidi/>
        <w:spacing w:before="62" w:after="62"/>
        <w:ind w:hanging="6"/>
        <w:rPr>
          <w:rFonts w:hint="cs"/>
          <w:sz w:val="20"/>
          <w:szCs w:val="20"/>
          <w:rtl/>
        </w:rPr>
      </w:pPr>
      <w:r>
        <w:rPr>
          <w:rFonts w:ascii="Liberation Serif" w:eastAsia="SimSun" w:hAnsi="Liberation Serif" w:hint="eastAsia"/>
          <w:color w:val="00000A"/>
          <w:sz w:val="20"/>
          <w:szCs w:val="20"/>
          <w:vertAlign w:val="superscript"/>
          <w:rtl/>
        </w:rPr>
        <w:footnoteRef/>
      </w:r>
      <w:r>
        <w:rPr>
          <w:rFonts w:ascii="Liberation Serif" w:eastAsia="SimSun" w:hAnsi="Liberation Serif" w:hint="cs"/>
          <w:color w:val="00000A"/>
          <w:sz w:val="20"/>
          <w:szCs w:val="20"/>
          <w:rtl/>
        </w:rPr>
        <w:t xml:space="preserve"> </w:t>
      </w:r>
      <w:r>
        <w:rPr>
          <w:rFonts w:ascii="Liberation Serif" w:eastAsia="SimSun" w:hAnsi="Liberation Serif" w:hint="cs"/>
          <w:color w:val="00000A"/>
          <w:sz w:val="20"/>
          <w:szCs w:val="20"/>
          <w:rtl/>
        </w:rPr>
        <w:t xml:space="preserve">ביחס לטענה זו על טעם שפג טעמו, ראו דברי הרב יוסף משאש בתשובה </w:t>
      </w:r>
      <w:proofErr w:type="spellStart"/>
      <w:r>
        <w:rPr>
          <w:rFonts w:ascii="Liberation Serif" w:eastAsia="SimSun" w:hAnsi="Liberation Serif" w:hint="cs"/>
          <w:color w:val="00000A"/>
          <w:sz w:val="20"/>
          <w:szCs w:val="20"/>
          <w:rtl/>
        </w:rPr>
        <w:t>בשו"ת</w:t>
      </w:r>
      <w:proofErr w:type="spellEnd"/>
      <w:r>
        <w:rPr>
          <w:rFonts w:ascii="Liberation Serif" w:eastAsia="SimSun" w:hAnsi="Liberation Serif" w:hint="cs"/>
          <w:color w:val="00000A"/>
          <w:sz w:val="20"/>
          <w:szCs w:val="20"/>
          <w:rtl/>
        </w:rPr>
        <w:t xml:space="preserve"> מים קדושים חלק ב ביחס לחלב נוכרי.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21"/>
    <w:rsid w:val="00184A27"/>
    <w:rsid w:val="00396809"/>
    <w:rsid w:val="009D478D"/>
    <w:rsid w:val="00F951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71B7751"/>
  <w15:chartTrackingRefBased/>
  <w15:docId w15:val="{845ED8F4-4442-44BB-87EF-42742D67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121"/>
    <w:pPr>
      <w:widowControl w:val="0"/>
      <w:suppressAutoHyphens/>
      <w:spacing w:after="0" w:line="360" w:lineRule="auto"/>
      <w:ind w:firstLine="425"/>
      <w:jc w:val="both"/>
    </w:pPr>
    <w:rPr>
      <w:rFonts w:ascii="Narkisim" w:eastAsia="Andale Sans UI" w:hAnsi="Narkisim" w:cs="Narkisim"/>
      <w:kern w:val="24"/>
      <w:sz w:val="24"/>
      <w:szCs w:val="24"/>
      <w:lang w:eastAsia="zh-CN"/>
    </w:rPr>
  </w:style>
  <w:style w:type="paragraph" w:styleId="1">
    <w:name w:val="heading 1"/>
    <w:basedOn w:val="a"/>
    <w:next w:val="a0"/>
    <w:link w:val="10"/>
    <w:qFormat/>
    <w:rsid w:val="00F95121"/>
    <w:pPr>
      <w:keepNext/>
      <w:numPr>
        <w:numId w:val="1"/>
      </w:numPr>
      <w:spacing w:before="240" w:after="120"/>
      <w:outlineLvl w:val="0"/>
    </w:pPr>
    <w:rPr>
      <w:rFonts w:ascii="Arial" w:hAnsi="Arial" w:cs="Tahoma"/>
      <w:b/>
      <w:bCs/>
      <w:sz w:val="36"/>
      <w:szCs w:val="36"/>
    </w:rPr>
  </w:style>
  <w:style w:type="paragraph" w:styleId="2">
    <w:name w:val="heading 2"/>
    <w:basedOn w:val="a"/>
    <w:next w:val="a0"/>
    <w:link w:val="20"/>
    <w:semiHidden/>
    <w:unhideWhenUsed/>
    <w:qFormat/>
    <w:rsid w:val="00F95121"/>
    <w:pPr>
      <w:keepNext/>
      <w:numPr>
        <w:ilvl w:val="1"/>
        <w:numId w:val="1"/>
      </w:numPr>
      <w:spacing w:before="200" w:after="120"/>
      <w:outlineLvl w:val="1"/>
    </w:pPr>
    <w:rPr>
      <w:rFonts w:ascii="Arial" w:hAnsi="Arial" w:cs="Tahoma"/>
      <w:b/>
      <w:bCs/>
      <w:sz w:val="32"/>
      <w:szCs w:val="32"/>
    </w:rPr>
  </w:style>
  <w:style w:type="paragraph" w:styleId="3">
    <w:name w:val="heading 3"/>
    <w:basedOn w:val="a"/>
    <w:next w:val="a0"/>
    <w:link w:val="30"/>
    <w:semiHidden/>
    <w:unhideWhenUsed/>
    <w:qFormat/>
    <w:rsid w:val="00F95121"/>
    <w:pPr>
      <w:keepNext/>
      <w:numPr>
        <w:ilvl w:val="2"/>
        <w:numId w:val="1"/>
      </w:numPr>
      <w:spacing w:before="140" w:after="120"/>
      <w:outlineLvl w:val="2"/>
    </w:pPr>
    <w:rPr>
      <w:rFonts w:ascii="Arial" w:hAnsi="Arial" w:cs="Tahoma"/>
      <w:b/>
      <w:bCs/>
      <w:sz w:val="28"/>
      <w:szCs w:val="28"/>
    </w:rPr>
  </w:style>
  <w:style w:type="paragraph" w:styleId="4">
    <w:name w:val="heading 4"/>
    <w:basedOn w:val="a"/>
    <w:next w:val="a0"/>
    <w:link w:val="40"/>
    <w:semiHidden/>
    <w:unhideWhenUsed/>
    <w:qFormat/>
    <w:rsid w:val="00F95121"/>
    <w:pPr>
      <w:keepNext/>
      <w:keepLines/>
      <w:bidi/>
      <w:spacing w:before="120" w:after="60" w:line="252" w:lineRule="auto"/>
      <w:ind w:firstLine="0"/>
      <w:outlineLvl w:val="3"/>
    </w:pPr>
    <w:rPr>
      <w:rFonts w:ascii="Calibri Light" w:hAnsi="Calibri Light"/>
      <w:b/>
      <w:bCs/>
      <w:i/>
      <w:color w:val="40404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F95121"/>
    <w:rPr>
      <w:rFonts w:ascii="Arial" w:eastAsia="Andale Sans UI" w:hAnsi="Arial" w:cs="Tahoma"/>
      <w:b/>
      <w:bCs/>
      <w:kern w:val="24"/>
      <w:sz w:val="36"/>
      <w:szCs w:val="36"/>
      <w:lang w:eastAsia="zh-CN"/>
    </w:rPr>
  </w:style>
  <w:style w:type="character" w:customStyle="1" w:styleId="20">
    <w:name w:val="כותרת 2 תו"/>
    <w:basedOn w:val="a1"/>
    <w:link w:val="2"/>
    <w:semiHidden/>
    <w:rsid w:val="00F95121"/>
    <w:rPr>
      <w:rFonts w:ascii="Arial" w:eastAsia="Andale Sans UI" w:hAnsi="Arial" w:cs="Tahoma"/>
      <w:b/>
      <w:bCs/>
      <w:kern w:val="24"/>
      <w:sz w:val="32"/>
      <w:szCs w:val="32"/>
      <w:lang w:eastAsia="zh-CN"/>
    </w:rPr>
  </w:style>
  <w:style w:type="character" w:customStyle="1" w:styleId="30">
    <w:name w:val="כותרת 3 תו"/>
    <w:basedOn w:val="a1"/>
    <w:link w:val="3"/>
    <w:semiHidden/>
    <w:rsid w:val="00F95121"/>
    <w:rPr>
      <w:rFonts w:ascii="Arial" w:eastAsia="Andale Sans UI" w:hAnsi="Arial" w:cs="Tahoma"/>
      <w:b/>
      <w:bCs/>
      <w:kern w:val="24"/>
      <w:sz w:val="28"/>
      <w:szCs w:val="28"/>
      <w:lang w:eastAsia="zh-CN"/>
    </w:rPr>
  </w:style>
  <w:style w:type="character" w:customStyle="1" w:styleId="40">
    <w:name w:val="כותרת 4 תו"/>
    <w:basedOn w:val="a1"/>
    <w:link w:val="4"/>
    <w:semiHidden/>
    <w:rsid w:val="00F95121"/>
    <w:rPr>
      <w:rFonts w:ascii="Calibri Light" w:eastAsia="Andale Sans UI" w:hAnsi="Calibri Light" w:cs="Narkisim"/>
      <w:b/>
      <w:bCs/>
      <w:i/>
      <w:color w:val="404040"/>
      <w:kern w:val="24"/>
      <w:sz w:val="28"/>
      <w:szCs w:val="28"/>
      <w:lang w:eastAsia="zh-CN"/>
    </w:rPr>
  </w:style>
  <w:style w:type="paragraph" w:styleId="a4">
    <w:name w:val="footnote text"/>
    <w:basedOn w:val="a"/>
    <w:link w:val="a5"/>
    <w:uiPriority w:val="99"/>
    <w:semiHidden/>
    <w:unhideWhenUsed/>
    <w:rsid w:val="00F95121"/>
    <w:pPr>
      <w:suppressLineNumbers/>
      <w:ind w:left="339" w:hanging="339"/>
    </w:pPr>
    <w:rPr>
      <w:sz w:val="20"/>
      <w:szCs w:val="20"/>
    </w:rPr>
  </w:style>
  <w:style w:type="character" w:customStyle="1" w:styleId="a5">
    <w:name w:val="טקסט הערת שוליים תו"/>
    <w:basedOn w:val="a1"/>
    <w:link w:val="a4"/>
    <w:uiPriority w:val="99"/>
    <w:semiHidden/>
    <w:rsid w:val="00F95121"/>
    <w:rPr>
      <w:rFonts w:ascii="Narkisim" w:eastAsia="Andale Sans UI" w:hAnsi="Narkisim" w:cs="Narkisim"/>
      <w:kern w:val="24"/>
      <w:sz w:val="20"/>
      <w:szCs w:val="20"/>
      <w:lang w:eastAsia="zh-CN"/>
    </w:rPr>
  </w:style>
  <w:style w:type="paragraph" w:styleId="a6">
    <w:name w:val="Quote"/>
    <w:basedOn w:val="a"/>
    <w:next w:val="a"/>
    <w:link w:val="11"/>
    <w:uiPriority w:val="29"/>
    <w:qFormat/>
    <w:rsid w:val="00F95121"/>
    <w:pPr>
      <w:spacing w:before="200" w:after="160"/>
      <w:ind w:left="709" w:firstLine="0"/>
    </w:pPr>
    <w:rPr>
      <w:rFonts w:ascii="Guttman Keren" w:hAnsi="Guttman Keren" w:cs="Guttman Keren"/>
      <w:color w:val="404040"/>
      <w:sz w:val="19"/>
      <w:szCs w:val="19"/>
    </w:rPr>
  </w:style>
  <w:style w:type="character" w:customStyle="1" w:styleId="a7">
    <w:name w:val="ציטוט תו"/>
    <w:basedOn w:val="a1"/>
    <w:uiPriority w:val="29"/>
    <w:rsid w:val="00F95121"/>
    <w:rPr>
      <w:rFonts w:ascii="Narkisim" w:eastAsia="Andale Sans UI" w:hAnsi="Narkisim" w:cs="Narkisim"/>
      <w:i/>
      <w:iCs/>
      <w:color w:val="404040" w:themeColor="text1" w:themeTint="BF"/>
      <w:kern w:val="24"/>
      <w:sz w:val="24"/>
      <w:szCs w:val="24"/>
      <w:lang w:eastAsia="zh-CN"/>
    </w:rPr>
  </w:style>
  <w:style w:type="paragraph" w:customStyle="1" w:styleId="Footnote">
    <w:name w:val="Footnote"/>
    <w:basedOn w:val="a"/>
    <w:rsid w:val="00F95121"/>
    <w:pPr>
      <w:suppressLineNumbers/>
      <w:autoSpaceDN w:val="0"/>
      <w:ind w:left="283" w:hanging="283"/>
      <w:jc w:val="right"/>
    </w:pPr>
    <w:rPr>
      <w:rFonts w:ascii="Times New Roman" w:eastAsia="SimSun" w:hAnsi="Times New Roman"/>
      <w:kern w:val="3"/>
      <w:sz w:val="20"/>
      <w:szCs w:val="20"/>
    </w:rPr>
  </w:style>
  <w:style w:type="paragraph" w:customStyle="1" w:styleId="TextBody">
    <w:name w:val="Text Body"/>
    <w:basedOn w:val="a"/>
    <w:rsid w:val="00F95121"/>
    <w:pPr>
      <w:suppressAutoHyphens w:val="0"/>
      <w:spacing w:after="140" w:line="288" w:lineRule="auto"/>
      <w:ind w:firstLine="0"/>
      <w:jc w:val="left"/>
    </w:pPr>
    <w:rPr>
      <w:rFonts w:eastAsia="SimSun"/>
      <w:color w:val="00000A"/>
      <w:kern w:val="0"/>
      <w:lang w:bidi="hi-IN"/>
    </w:rPr>
  </w:style>
  <w:style w:type="character" w:styleId="a8">
    <w:name w:val="footnote reference"/>
    <w:uiPriority w:val="99"/>
    <w:semiHidden/>
    <w:unhideWhenUsed/>
    <w:rsid w:val="00F95121"/>
    <w:rPr>
      <w:vertAlign w:val="superscript"/>
    </w:rPr>
  </w:style>
  <w:style w:type="character" w:customStyle="1" w:styleId="11">
    <w:name w:val="ציטוט תו1"/>
    <w:link w:val="a6"/>
    <w:uiPriority w:val="29"/>
    <w:locked/>
    <w:rsid w:val="00F95121"/>
    <w:rPr>
      <w:rFonts w:ascii="Guttman Keren" w:eastAsia="Andale Sans UI" w:hAnsi="Guttman Keren" w:cs="Guttman Keren"/>
      <w:color w:val="404040"/>
      <w:kern w:val="24"/>
      <w:sz w:val="19"/>
      <w:szCs w:val="19"/>
      <w:lang w:eastAsia="zh-CN"/>
    </w:rPr>
  </w:style>
  <w:style w:type="character" w:customStyle="1" w:styleId="FootnoteAnchor">
    <w:name w:val="Footnote Anchor"/>
    <w:rsid w:val="00F95121"/>
    <w:rPr>
      <w:vertAlign w:val="superscript"/>
    </w:rPr>
  </w:style>
  <w:style w:type="paragraph" w:styleId="a0">
    <w:name w:val="Body Text"/>
    <w:basedOn w:val="a"/>
    <w:link w:val="a9"/>
    <w:uiPriority w:val="99"/>
    <w:semiHidden/>
    <w:unhideWhenUsed/>
    <w:rsid w:val="00F95121"/>
    <w:pPr>
      <w:spacing w:after="120"/>
    </w:pPr>
  </w:style>
  <w:style w:type="character" w:customStyle="1" w:styleId="a9">
    <w:name w:val="גוף טקסט תו"/>
    <w:basedOn w:val="a1"/>
    <w:link w:val="a0"/>
    <w:uiPriority w:val="99"/>
    <w:semiHidden/>
    <w:rsid w:val="00F95121"/>
    <w:rPr>
      <w:rFonts w:ascii="Narkisim" w:eastAsia="Andale Sans UI" w:hAnsi="Narkisim" w:cs="Narkisim"/>
      <w:kern w:val="24"/>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69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3515</Words>
  <Characters>17577</Characters>
  <Application>Microsoft Office Word</Application>
  <DocSecurity>0</DocSecurity>
  <Lines>146</Lines>
  <Paragraphs>42</Paragraphs>
  <ScaleCrop>false</ScaleCrop>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Eitan Rosenfelder</dc:creator>
  <cp:keywords/>
  <dc:description/>
  <cp:lastModifiedBy>Eitan Rosenfelder</cp:lastModifiedBy>
  <cp:revision>1</cp:revision>
  <dcterms:created xsi:type="dcterms:W3CDTF">2020-11-08T12:54:00Z</dcterms:created>
  <dcterms:modified xsi:type="dcterms:W3CDTF">2020-11-08T12:55:00Z</dcterms:modified>
</cp:coreProperties>
</file>