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83FD3" w:rsidRDefault="00C83F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5"/>
        <w:bidiVisual/>
        <w:tblW w:w="10925" w:type="dxa"/>
        <w:tblInd w:w="-1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7"/>
        <w:gridCol w:w="3150"/>
        <w:gridCol w:w="4238"/>
      </w:tblGrid>
      <w:tr w:rsidR="00C83FD3" w14:paraId="363F9AA8" w14:textId="77777777">
        <w:trPr>
          <w:trHeight w:val="315"/>
        </w:trPr>
        <w:tc>
          <w:tcPr>
            <w:tcW w:w="3537" w:type="dxa"/>
            <w:vMerge w:val="restart"/>
            <w:shd w:val="clear" w:color="auto" w:fill="DDD9C4"/>
          </w:tcPr>
          <w:p w14:paraId="00000002" w14:textId="77777777" w:rsidR="00C83FD3" w:rsidRDefault="00C83FD3">
            <w:pPr>
              <w:rPr>
                <w:rFonts w:ascii="AdiiG" w:eastAsia="AdiiG" w:hAnsi="AdiiG" w:cs="AdiiG"/>
              </w:rPr>
            </w:pPr>
          </w:p>
          <w:p w14:paraId="00000003" w14:textId="77777777" w:rsidR="00C83FD3" w:rsidRDefault="00656D1C">
            <w:pPr>
              <w:rPr>
                <w:rFonts w:ascii="AdiiG" w:eastAsia="AdiiG" w:hAnsi="AdiiG" w:cs="AdiiG"/>
                <w:b/>
              </w:rPr>
            </w:pPr>
            <w:r>
              <w:rPr>
                <w:rFonts w:ascii="AdiiG" w:eastAsia="AdiiG" w:hAnsi="AdiiG" w:cs="AdiiG"/>
                <w:b/>
                <w:rtl/>
              </w:rPr>
              <w:t xml:space="preserve">תוספת מלאכה ועינוי בערב </w:t>
            </w:r>
            <w:proofErr w:type="spellStart"/>
            <w:r>
              <w:rPr>
                <w:rFonts w:ascii="AdiiG" w:eastAsia="AdiiG" w:hAnsi="AdiiG" w:cs="AdiiG"/>
                <w:b/>
                <w:rtl/>
              </w:rPr>
              <w:t>יו"כ</w:t>
            </w:r>
            <w:proofErr w:type="spellEnd"/>
          </w:p>
        </w:tc>
        <w:tc>
          <w:tcPr>
            <w:tcW w:w="3150" w:type="dxa"/>
            <w:shd w:val="clear" w:color="auto" w:fill="DDD9C4"/>
          </w:tcPr>
          <w:p w14:paraId="00000004" w14:textId="77777777" w:rsidR="00C83FD3" w:rsidRDefault="00656D1C">
            <w:pPr>
              <w:rPr>
                <w:rFonts w:ascii="AdiiG" w:eastAsia="AdiiG" w:hAnsi="AdiiG" w:cs="AdiiG"/>
                <w:b/>
                <w:sz w:val="24"/>
                <w:szCs w:val="24"/>
              </w:rPr>
            </w:pPr>
            <w:r>
              <w:rPr>
                <w:rFonts w:ascii="AdiiG" w:eastAsia="AdiiG" w:hAnsi="AdiiG" w:cs="AdiiG"/>
                <w:b/>
                <w:sz w:val="24"/>
                <w:szCs w:val="24"/>
                <w:rtl/>
              </w:rPr>
              <w:t xml:space="preserve">תנא של </w:t>
            </w:r>
            <w:proofErr w:type="spellStart"/>
            <w:r>
              <w:rPr>
                <w:rFonts w:ascii="AdiiG" w:eastAsia="AdiiG" w:hAnsi="AdiiG" w:cs="AdiiG"/>
                <w:b/>
                <w:sz w:val="24"/>
                <w:szCs w:val="24"/>
                <w:rtl/>
              </w:rPr>
              <w:t>הבריתא</w:t>
            </w:r>
            <w:proofErr w:type="spellEnd"/>
          </w:p>
        </w:tc>
        <w:tc>
          <w:tcPr>
            <w:tcW w:w="4238" w:type="dxa"/>
            <w:shd w:val="clear" w:color="auto" w:fill="DDD9C4"/>
          </w:tcPr>
          <w:p w14:paraId="00000005" w14:textId="77777777" w:rsidR="00C83FD3" w:rsidRDefault="00656D1C">
            <w:pPr>
              <w:rPr>
                <w:rFonts w:ascii="AdiiG" w:eastAsia="AdiiG" w:hAnsi="AdiiG" w:cs="AdiiG"/>
                <w:b/>
                <w:sz w:val="24"/>
                <w:szCs w:val="24"/>
              </w:rPr>
            </w:pPr>
            <w:r>
              <w:rPr>
                <w:rFonts w:ascii="AdiiG" w:eastAsia="AdiiG" w:hAnsi="AdiiG" w:cs="AdiiG"/>
                <w:b/>
                <w:sz w:val="24"/>
                <w:szCs w:val="24"/>
                <w:rtl/>
              </w:rPr>
              <w:t xml:space="preserve">תנא שלמוד עצם </w:t>
            </w:r>
            <w:proofErr w:type="spellStart"/>
            <w:r>
              <w:rPr>
                <w:rFonts w:ascii="AdiiG" w:eastAsia="AdiiG" w:hAnsi="AdiiG" w:cs="AdiiG"/>
                <w:b/>
                <w:sz w:val="24"/>
                <w:szCs w:val="24"/>
                <w:rtl/>
              </w:rPr>
              <w:t>עצם</w:t>
            </w:r>
            <w:proofErr w:type="spellEnd"/>
            <w:r>
              <w:rPr>
                <w:rFonts w:ascii="AdiiG" w:eastAsia="AdiiG" w:hAnsi="AdiiG" w:cs="AdiiG"/>
                <w:b/>
                <w:sz w:val="24"/>
                <w:szCs w:val="24"/>
                <w:rtl/>
              </w:rPr>
              <w:t xml:space="preserve"> לגזירה שווה</w:t>
            </w:r>
          </w:p>
        </w:tc>
      </w:tr>
      <w:tr w:rsidR="00C83FD3" w14:paraId="411CE96F" w14:textId="77777777">
        <w:trPr>
          <w:trHeight w:val="945"/>
        </w:trPr>
        <w:tc>
          <w:tcPr>
            <w:tcW w:w="3537" w:type="dxa"/>
            <w:vMerge/>
            <w:shd w:val="clear" w:color="auto" w:fill="DDD9C4"/>
          </w:tcPr>
          <w:p w14:paraId="00000006" w14:textId="77777777" w:rsidR="00C83FD3" w:rsidRDefault="00C83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diiG" w:eastAsia="AdiiG" w:hAnsi="AdiiG" w:cs="AdiiG"/>
                <w:b/>
                <w:sz w:val="24"/>
                <w:szCs w:val="24"/>
              </w:rPr>
            </w:pPr>
          </w:p>
        </w:tc>
        <w:tc>
          <w:tcPr>
            <w:tcW w:w="3150" w:type="dxa"/>
            <w:tcBorders>
              <w:bottom w:val="single" w:sz="12" w:space="0" w:color="000000"/>
            </w:tcBorders>
            <w:shd w:val="clear" w:color="auto" w:fill="DDD9C4"/>
          </w:tcPr>
          <w:p w14:paraId="00000007" w14:textId="77777777" w:rsidR="00C83FD3" w:rsidRDefault="00656D1C">
            <w:pPr>
              <w:rPr>
                <w:rFonts w:ascii="AdiiG" w:eastAsia="AdiiG" w:hAnsi="AdiiG" w:cs="AdiiG"/>
              </w:rPr>
            </w:pPr>
            <w:r>
              <w:rPr>
                <w:rFonts w:ascii="AdiiG" w:eastAsia="AdiiG" w:hAnsi="AdiiG" w:cs="AdiiG"/>
                <w:rtl/>
              </w:rPr>
              <w:t xml:space="preserve">ועניתם את נפשתיכם </w:t>
            </w:r>
            <w:r>
              <w:rPr>
                <w:rFonts w:ascii="AdiiG" w:eastAsia="AdiiG" w:hAnsi="AdiiG" w:cs="AdiiG"/>
                <w:u w:val="single"/>
                <w:rtl/>
              </w:rPr>
              <w:t xml:space="preserve">בתשעה </w:t>
            </w:r>
            <w:r>
              <w:rPr>
                <w:rFonts w:ascii="AdiiG" w:eastAsia="AdiiG" w:hAnsi="AdiiG" w:cs="AdiiG"/>
                <w:rtl/>
              </w:rPr>
              <w:t xml:space="preserve">לחודש </w:t>
            </w:r>
            <w:r>
              <w:rPr>
                <w:rFonts w:ascii="AdiiG" w:eastAsia="AdiiG" w:hAnsi="AdiiG" w:cs="AdiiG"/>
                <w:u w:val="single"/>
                <w:rtl/>
              </w:rPr>
              <w:t>בערב</w:t>
            </w:r>
            <w:r>
              <w:rPr>
                <w:rFonts w:ascii="AdiiG" w:eastAsia="AdiiG" w:hAnsi="AdiiG" w:cs="AdiiG"/>
              </w:rPr>
              <w:t xml:space="preserve"> </w:t>
            </w:r>
            <w:r>
              <w:rPr>
                <w:rFonts w:ascii="AdiiG" w:eastAsia="AdiiG" w:hAnsi="AdiiG" w:cs="AdiiG"/>
                <w:u w:val="single"/>
                <w:rtl/>
              </w:rPr>
              <w:t xml:space="preserve">תשבתו שבתכם  </w:t>
            </w:r>
          </w:p>
          <w:p w14:paraId="00000008" w14:textId="77777777" w:rsidR="00C83FD3" w:rsidRDefault="00656D1C">
            <w:pPr>
              <w:rPr>
                <w:rFonts w:ascii="AdiiG" w:eastAsia="AdiiG" w:hAnsi="AdiiG" w:cs="AdiiG"/>
              </w:rPr>
            </w:pPr>
            <w:r>
              <w:rPr>
                <w:rFonts w:ascii="AdiiG" w:eastAsia="AdiiG" w:hAnsi="AdiiG" w:cs="AdiiG"/>
                <w:rtl/>
              </w:rPr>
              <w:t xml:space="preserve">(תוספת מלאכה ביציאת </w:t>
            </w:r>
            <w:proofErr w:type="spellStart"/>
            <w:r>
              <w:rPr>
                <w:rFonts w:ascii="AdiiG" w:eastAsia="AdiiG" w:hAnsi="AdiiG" w:cs="AdiiG"/>
                <w:rtl/>
              </w:rPr>
              <w:t>יו"כ</w:t>
            </w:r>
            <w:proofErr w:type="spellEnd"/>
            <w:r>
              <w:rPr>
                <w:rFonts w:ascii="AdiiG" w:eastAsia="AdiiG" w:hAnsi="AdiiG" w:cs="AdiiG"/>
                <w:rtl/>
              </w:rPr>
              <w:t xml:space="preserve"> נלמד מהמשך הפסוק מערב עד ערב.)</w:t>
            </w:r>
          </w:p>
          <w:p w14:paraId="00000009" w14:textId="77777777" w:rsidR="00C83FD3" w:rsidRDefault="00656D1C">
            <w:pPr>
              <w:rPr>
                <w:rFonts w:ascii="AdiiG" w:eastAsia="AdiiG" w:hAnsi="AdiiG" w:cs="AdiiG"/>
              </w:rPr>
            </w:pPr>
            <w:r>
              <w:rPr>
                <w:rFonts w:ascii="AdiiG" w:eastAsia="AdiiG" w:hAnsi="AdiiG" w:cs="AdiiG"/>
                <w:rtl/>
              </w:rPr>
              <w:t xml:space="preserve">ותוספת מלאכה בשבתות וימים טובים נלמד </w:t>
            </w:r>
            <w:proofErr w:type="spellStart"/>
            <w:r>
              <w:rPr>
                <w:rFonts w:ascii="AdiiG" w:eastAsia="AdiiG" w:hAnsi="AdiiG" w:cs="AdiiG"/>
                <w:rtl/>
              </w:rPr>
              <w:t>מתשבתו</w:t>
            </w:r>
            <w:proofErr w:type="spellEnd"/>
            <w:r>
              <w:rPr>
                <w:rFonts w:ascii="AdiiG" w:eastAsia="AdiiG" w:hAnsi="AdiiG" w:cs="AdiiG"/>
                <w:rtl/>
              </w:rPr>
              <w:t xml:space="preserve"> שבתכם</w:t>
            </w:r>
          </w:p>
          <w:p w14:paraId="0000000A" w14:textId="77777777" w:rsidR="00C83FD3" w:rsidRDefault="00C83FD3">
            <w:pPr>
              <w:rPr>
                <w:rFonts w:ascii="AdiiG" w:eastAsia="AdiiG" w:hAnsi="AdiiG" w:cs="AdiiG"/>
              </w:rPr>
            </w:pPr>
          </w:p>
        </w:tc>
        <w:tc>
          <w:tcPr>
            <w:tcW w:w="4238" w:type="dxa"/>
            <w:tcBorders>
              <w:bottom w:val="single" w:sz="12" w:space="0" w:color="000000"/>
            </w:tcBorders>
            <w:shd w:val="clear" w:color="auto" w:fill="DDD9C4"/>
          </w:tcPr>
          <w:p w14:paraId="0000000B" w14:textId="77777777" w:rsidR="00C83FD3" w:rsidRDefault="00656D1C">
            <w:pPr>
              <w:rPr>
                <w:rFonts w:ascii="AdiiG" w:eastAsia="AdiiG" w:hAnsi="AdiiG" w:cs="AdiiG"/>
              </w:rPr>
            </w:pPr>
            <w:r>
              <w:rPr>
                <w:rFonts w:ascii="AdiiG" w:eastAsia="AdiiG" w:hAnsi="AdiiG" w:cs="AdiiG"/>
                <w:rtl/>
              </w:rPr>
              <w:t xml:space="preserve">דרש מהפסוק  שנאמר בו </w:t>
            </w:r>
            <w:r>
              <w:rPr>
                <w:rFonts w:ascii="AdiiG" w:eastAsia="AdiiG" w:hAnsi="AdiiG" w:cs="AdiiG"/>
                <w:rtl/>
              </w:rPr>
              <w:t>עצם ללמד שעל עיצומו של יום חייב כרת ומלקות ולא על התוספת ממילא שומעים שיש חיוב להוסיף מחול על הקודש שאם לא כן אין צריך למעטו מכרת ומלקות</w:t>
            </w:r>
          </w:p>
          <w:p w14:paraId="0000000C" w14:textId="77777777" w:rsidR="00C83FD3" w:rsidRDefault="00656D1C">
            <w:pPr>
              <w:rPr>
                <w:rFonts w:ascii="AdiiG" w:eastAsia="AdiiG" w:hAnsi="AdiiG" w:cs="AdiiG"/>
              </w:rPr>
            </w:pPr>
            <w:r>
              <w:rPr>
                <w:rFonts w:ascii="AdiiG" w:eastAsia="AdiiG" w:hAnsi="AdiiG" w:cs="AdiiG"/>
                <w:rtl/>
              </w:rPr>
              <w:t xml:space="preserve"> (ומהפסוק </w:t>
            </w:r>
            <w:proofErr w:type="spellStart"/>
            <w:r>
              <w:rPr>
                <w:rFonts w:ascii="AdiiG" w:eastAsia="AdiiG" w:hAnsi="AdiiG" w:cs="AdiiG"/>
                <w:rtl/>
              </w:rPr>
              <w:t>וענתם</w:t>
            </w:r>
            <w:proofErr w:type="spellEnd"/>
            <w:r>
              <w:rPr>
                <w:rFonts w:ascii="AdiiG" w:eastAsia="AdiiG" w:hAnsi="AdiiG" w:cs="AdiiG"/>
                <w:rtl/>
              </w:rPr>
              <w:t xml:space="preserve"> הוא לומד שכל האוכל ושותה ביום התשיעי מעלה עליו הכתוב כאילו התענה תשיעי ועשירי)</w:t>
            </w:r>
          </w:p>
        </w:tc>
      </w:tr>
      <w:tr w:rsidR="00C83FD3" w14:paraId="0D342F54" w14:textId="77777777">
        <w:trPr>
          <w:trHeight w:val="510"/>
        </w:trPr>
        <w:tc>
          <w:tcPr>
            <w:tcW w:w="3537" w:type="dxa"/>
            <w:tcBorders>
              <w:top w:val="single" w:sz="12" w:space="0" w:color="000000"/>
            </w:tcBorders>
            <w:shd w:val="clear" w:color="auto" w:fill="DDD9C4"/>
          </w:tcPr>
          <w:p w14:paraId="0000000D" w14:textId="77777777" w:rsidR="00C83FD3" w:rsidRDefault="00656D1C">
            <w:pPr>
              <w:rPr>
                <w:rFonts w:ascii="AdiiG" w:eastAsia="AdiiG" w:hAnsi="AdiiG" w:cs="AdiiG"/>
                <w:b/>
              </w:rPr>
            </w:pPr>
            <w:r>
              <w:rPr>
                <w:rFonts w:ascii="AdiiG" w:eastAsia="AdiiG" w:hAnsi="AdiiG" w:cs="AdiiG"/>
                <w:b/>
                <w:rtl/>
              </w:rPr>
              <w:t>פטור מכרת תוספת מלאכה</w:t>
            </w:r>
          </w:p>
        </w:tc>
        <w:tc>
          <w:tcPr>
            <w:tcW w:w="7388" w:type="dxa"/>
            <w:gridSpan w:val="2"/>
            <w:tcBorders>
              <w:top w:val="single" w:sz="12" w:space="0" w:color="000000"/>
            </w:tcBorders>
            <w:shd w:val="clear" w:color="auto" w:fill="DDD9C4"/>
          </w:tcPr>
          <w:p w14:paraId="0000000E" w14:textId="77777777" w:rsidR="00C83FD3" w:rsidRDefault="00656D1C">
            <w:pPr>
              <w:rPr>
                <w:rFonts w:ascii="AdiiG" w:eastAsia="AdiiG" w:hAnsi="AdiiG" w:cs="AdiiG"/>
              </w:rPr>
            </w:pPr>
            <w:r>
              <w:rPr>
                <w:rFonts w:ascii="AdiiG" w:eastAsia="AdiiG" w:hAnsi="AdiiG" w:cs="AdiiG"/>
                <w:rtl/>
              </w:rPr>
              <w:t xml:space="preserve">כל הנפש אשר תעשה כל מלאכה </w:t>
            </w:r>
            <w:r>
              <w:rPr>
                <w:rFonts w:ascii="AdiiG" w:eastAsia="AdiiG" w:hAnsi="AdiiG" w:cs="AdiiG"/>
                <w:u w:val="single"/>
                <w:rtl/>
              </w:rPr>
              <w:t xml:space="preserve">בעצם היום </w:t>
            </w:r>
            <w:r>
              <w:rPr>
                <w:rFonts w:ascii="AdiiG" w:eastAsia="AdiiG" w:hAnsi="AdiiG" w:cs="AdiiG"/>
                <w:rtl/>
              </w:rPr>
              <w:t xml:space="preserve">הזה והאבדתי את הנפש ההיא מקרב עמה    </w:t>
            </w:r>
          </w:p>
        </w:tc>
      </w:tr>
      <w:tr w:rsidR="00C83FD3" w14:paraId="2608617D" w14:textId="77777777">
        <w:trPr>
          <w:trHeight w:val="495"/>
        </w:trPr>
        <w:tc>
          <w:tcPr>
            <w:tcW w:w="3537" w:type="dxa"/>
            <w:tcBorders>
              <w:bottom w:val="single" w:sz="12" w:space="0" w:color="000000"/>
            </w:tcBorders>
            <w:shd w:val="clear" w:color="auto" w:fill="DDD9C4"/>
          </w:tcPr>
          <w:p w14:paraId="00000010" w14:textId="77777777" w:rsidR="00C83FD3" w:rsidRDefault="00656D1C">
            <w:pPr>
              <w:rPr>
                <w:rFonts w:ascii="AdiiG" w:eastAsia="AdiiG" w:hAnsi="AdiiG" w:cs="AdiiG"/>
                <w:b/>
              </w:rPr>
            </w:pPr>
            <w:r>
              <w:rPr>
                <w:rFonts w:ascii="AdiiG" w:eastAsia="AdiiG" w:hAnsi="AdiiG" w:cs="AdiiG"/>
                <w:b/>
                <w:rtl/>
              </w:rPr>
              <w:t>פטור מכרת תוספת עינוי</w:t>
            </w:r>
          </w:p>
        </w:tc>
        <w:tc>
          <w:tcPr>
            <w:tcW w:w="7388" w:type="dxa"/>
            <w:gridSpan w:val="2"/>
            <w:tcBorders>
              <w:bottom w:val="single" w:sz="12" w:space="0" w:color="000000"/>
            </w:tcBorders>
            <w:shd w:val="clear" w:color="auto" w:fill="DDD9C4"/>
          </w:tcPr>
          <w:p w14:paraId="00000011" w14:textId="77777777" w:rsidR="00C83FD3" w:rsidRDefault="00656D1C">
            <w:pPr>
              <w:rPr>
                <w:rFonts w:ascii="AdiiG" w:eastAsia="AdiiG" w:hAnsi="AdiiG" w:cs="AdiiG"/>
              </w:rPr>
            </w:pPr>
            <w:r>
              <w:rPr>
                <w:rFonts w:ascii="AdiiG" w:eastAsia="AdiiG" w:hAnsi="AdiiG" w:cs="AdiiG"/>
                <w:rtl/>
              </w:rPr>
              <w:t xml:space="preserve"> כי כל הנפש אשר לא תעונה </w:t>
            </w:r>
            <w:r>
              <w:rPr>
                <w:rFonts w:ascii="AdiiG" w:eastAsia="AdiiG" w:hAnsi="AdiiG" w:cs="AdiiG"/>
                <w:u w:val="single"/>
                <w:rtl/>
              </w:rPr>
              <w:t xml:space="preserve">בעצם היום </w:t>
            </w:r>
            <w:r>
              <w:rPr>
                <w:rFonts w:ascii="AdiiG" w:eastAsia="AdiiG" w:hAnsi="AdiiG" w:cs="AdiiG"/>
                <w:rtl/>
              </w:rPr>
              <w:t xml:space="preserve">הזה ונכרתה מעמיה                             </w:t>
            </w:r>
          </w:p>
        </w:tc>
      </w:tr>
      <w:tr w:rsidR="00C83FD3" w14:paraId="2A90C630" w14:textId="77777777">
        <w:trPr>
          <w:trHeight w:val="615"/>
        </w:trPr>
        <w:tc>
          <w:tcPr>
            <w:tcW w:w="3537" w:type="dxa"/>
            <w:tcBorders>
              <w:top w:val="single" w:sz="12" w:space="0" w:color="000000"/>
            </w:tcBorders>
            <w:shd w:val="clear" w:color="auto" w:fill="DDD9C4"/>
          </w:tcPr>
          <w:p w14:paraId="00000013" w14:textId="77777777" w:rsidR="00C83FD3" w:rsidRDefault="00656D1C">
            <w:pPr>
              <w:rPr>
                <w:rFonts w:ascii="AdiiG" w:eastAsia="AdiiG" w:hAnsi="AdiiG" w:cs="AdiiG"/>
                <w:b/>
              </w:rPr>
            </w:pPr>
            <w:r>
              <w:rPr>
                <w:rFonts w:ascii="AdiiG" w:eastAsia="AdiiG" w:hAnsi="AdiiG" w:cs="AdiiG"/>
                <w:b/>
                <w:rtl/>
              </w:rPr>
              <w:t>פטור מאזהרה(ומלקות) בתוספת מלאכה</w:t>
            </w:r>
          </w:p>
        </w:tc>
        <w:tc>
          <w:tcPr>
            <w:tcW w:w="7388" w:type="dxa"/>
            <w:gridSpan w:val="2"/>
            <w:tcBorders>
              <w:top w:val="single" w:sz="12" w:space="0" w:color="000000"/>
            </w:tcBorders>
            <w:shd w:val="clear" w:color="auto" w:fill="DDD9C4"/>
          </w:tcPr>
          <w:p w14:paraId="00000014" w14:textId="77777777" w:rsidR="00C83FD3" w:rsidRDefault="00656D1C">
            <w:pPr>
              <w:rPr>
                <w:rFonts w:ascii="AdiiG" w:eastAsia="AdiiG" w:hAnsi="AdiiG" w:cs="AdiiG"/>
              </w:rPr>
            </w:pPr>
            <w:r>
              <w:rPr>
                <w:rFonts w:ascii="AdiiG" w:eastAsia="AdiiG" w:hAnsi="AdiiG" w:cs="AdiiG"/>
                <w:rtl/>
              </w:rPr>
              <w:t xml:space="preserve">כל מלאכה לא תעשו </w:t>
            </w:r>
            <w:r>
              <w:rPr>
                <w:rFonts w:ascii="AdiiG" w:eastAsia="AdiiG" w:hAnsi="AdiiG" w:cs="AdiiG"/>
                <w:u w:val="single"/>
                <w:rtl/>
              </w:rPr>
              <w:t>בעצם</w:t>
            </w:r>
            <w:r>
              <w:rPr>
                <w:rFonts w:ascii="AdiiG" w:eastAsia="AdiiG" w:hAnsi="AdiiG" w:cs="AdiiG"/>
                <w:rtl/>
              </w:rPr>
              <w:t xml:space="preserve"> היום הזה כי יום כיפורי</w:t>
            </w:r>
            <w:r>
              <w:rPr>
                <w:rFonts w:ascii="AdiiG" w:eastAsia="AdiiG" w:hAnsi="AdiiG" w:cs="AdiiG"/>
                <w:rtl/>
              </w:rPr>
              <w:t>ם הוא לכפר עליכם לפני ה אלוקיכם</w:t>
            </w:r>
          </w:p>
        </w:tc>
      </w:tr>
      <w:tr w:rsidR="00C83FD3" w14:paraId="0F0FE7BF" w14:textId="77777777">
        <w:trPr>
          <w:trHeight w:val="930"/>
        </w:trPr>
        <w:tc>
          <w:tcPr>
            <w:tcW w:w="3537" w:type="dxa"/>
            <w:shd w:val="clear" w:color="auto" w:fill="DDD9C4"/>
          </w:tcPr>
          <w:p w14:paraId="00000016" w14:textId="77777777" w:rsidR="00C83FD3" w:rsidRDefault="00656D1C">
            <w:pPr>
              <w:rPr>
                <w:rFonts w:ascii="AdiiG" w:eastAsia="AdiiG" w:hAnsi="AdiiG" w:cs="AdiiG"/>
                <w:b/>
              </w:rPr>
            </w:pPr>
            <w:r>
              <w:rPr>
                <w:rFonts w:ascii="AdiiG" w:eastAsia="AdiiG" w:hAnsi="AdiiG" w:cs="AdiiG"/>
                <w:b/>
                <w:rtl/>
              </w:rPr>
              <w:t>פטור מאזהרה (ומלקות) בתוספת עינוי</w:t>
            </w:r>
          </w:p>
        </w:tc>
        <w:tc>
          <w:tcPr>
            <w:tcW w:w="7388" w:type="dxa"/>
            <w:gridSpan w:val="2"/>
            <w:shd w:val="clear" w:color="auto" w:fill="DDD9C4"/>
          </w:tcPr>
          <w:p w14:paraId="00000017" w14:textId="77777777" w:rsidR="00C83FD3" w:rsidRDefault="00656D1C">
            <w:pPr>
              <w:rPr>
                <w:rFonts w:ascii="AdiiG" w:eastAsia="AdiiG" w:hAnsi="AdiiG" w:cs="AdiiG"/>
              </w:rPr>
            </w:pPr>
            <w:r>
              <w:rPr>
                <w:rFonts w:ascii="AdiiG" w:eastAsia="AdiiG" w:hAnsi="AdiiG" w:cs="AdiiG"/>
                <w:rtl/>
              </w:rPr>
              <w:t xml:space="preserve">ק"ו מה מלאכה שנוהגת בשבתות וימים טובים אינו מוזהר </w:t>
            </w:r>
            <w:proofErr w:type="spellStart"/>
            <w:r>
              <w:rPr>
                <w:rFonts w:ascii="AdiiG" w:eastAsia="AdiiG" w:hAnsi="AdiiG" w:cs="AdiiG"/>
                <w:rtl/>
              </w:rPr>
              <w:t>עליה,עינוי</w:t>
            </w:r>
            <w:proofErr w:type="spellEnd"/>
            <w:r>
              <w:rPr>
                <w:rFonts w:ascii="AdiiG" w:eastAsia="AdiiG" w:hAnsi="AdiiG" w:cs="AdiiG"/>
                <w:rtl/>
              </w:rPr>
              <w:t xml:space="preserve"> שאינו נוהג בשבתות וימים טובים אינו דין שלא יהא מוזהר עליה?</w:t>
            </w:r>
          </w:p>
        </w:tc>
      </w:tr>
    </w:tbl>
    <w:p w14:paraId="00000019" w14:textId="77777777" w:rsidR="00C83FD3" w:rsidRDefault="00C83FD3">
      <w:pPr>
        <w:rPr>
          <w:rFonts w:ascii="AdiiG" w:eastAsia="AdiiG" w:hAnsi="AdiiG" w:cs="AdiiG"/>
        </w:rPr>
      </w:pPr>
    </w:p>
    <w:tbl>
      <w:tblPr>
        <w:tblStyle w:val="a6"/>
        <w:bidiVisual/>
        <w:tblW w:w="10950" w:type="dxa"/>
        <w:tblInd w:w="-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7410"/>
      </w:tblGrid>
      <w:tr w:rsidR="00C83FD3" w14:paraId="703A48B9" w14:textId="77777777">
        <w:trPr>
          <w:trHeight w:val="615"/>
        </w:trPr>
        <w:tc>
          <w:tcPr>
            <w:tcW w:w="3540" w:type="dxa"/>
            <w:shd w:val="clear" w:color="auto" w:fill="DDD9C4"/>
          </w:tcPr>
          <w:p w14:paraId="0000001A" w14:textId="77777777" w:rsidR="00C83FD3" w:rsidRDefault="00656D1C">
            <w:pPr>
              <w:rPr>
                <w:rFonts w:ascii="AdiiG" w:eastAsia="AdiiG" w:hAnsi="AdiiG" w:cs="AdiiG"/>
                <w:b/>
              </w:rPr>
            </w:pPr>
            <w:r>
              <w:rPr>
                <w:rFonts w:ascii="AdiiG" w:eastAsia="AdiiG" w:hAnsi="AdiiG" w:cs="AdiiG"/>
                <w:b/>
                <w:rtl/>
              </w:rPr>
              <w:t xml:space="preserve">אזהרה לאיסור מלאכה </w:t>
            </w:r>
            <w:proofErr w:type="spellStart"/>
            <w:r>
              <w:rPr>
                <w:rFonts w:ascii="AdiiG" w:eastAsia="AdiiG" w:hAnsi="AdiiG" w:cs="AdiiG"/>
                <w:b/>
                <w:rtl/>
              </w:rPr>
              <w:t>ביו"כ</w:t>
            </w:r>
            <w:proofErr w:type="spellEnd"/>
          </w:p>
        </w:tc>
        <w:tc>
          <w:tcPr>
            <w:tcW w:w="7410" w:type="dxa"/>
            <w:shd w:val="clear" w:color="auto" w:fill="DDD9C4"/>
          </w:tcPr>
          <w:p w14:paraId="0000001B" w14:textId="77777777" w:rsidR="00C83FD3" w:rsidRDefault="00656D1C">
            <w:pPr>
              <w:rPr>
                <w:rFonts w:ascii="AdiiG" w:eastAsia="AdiiG" w:hAnsi="AdiiG" w:cs="AdiiG"/>
              </w:rPr>
            </w:pPr>
            <w:r>
              <w:rPr>
                <w:rFonts w:ascii="AdiiG" w:eastAsia="AdiiG" w:hAnsi="AdiiG" w:cs="AdiiG"/>
                <w:rtl/>
              </w:rPr>
              <w:t xml:space="preserve">כל מלאכה לא תעשו בעצם היום הזה כי יום </w:t>
            </w:r>
            <w:r>
              <w:rPr>
                <w:rFonts w:ascii="AdiiG" w:eastAsia="AdiiG" w:hAnsi="AdiiG" w:cs="AdiiG"/>
                <w:rtl/>
              </w:rPr>
              <w:t>כיפורים הוא לכפר עליכם לפני ה אלוקיכם</w:t>
            </w:r>
          </w:p>
        </w:tc>
      </w:tr>
      <w:tr w:rsidR="00C83FD3" w14:paraId="0704E635" w14:textId="77777777">
        <w:trPr>
          <w:trHeight w:val="720"/>
        </w:trPr>
        <w:tc>
          <w:tcPr>
            <w:tcW w:w="3540" w:type="dxa"/>
            <w:shd w:val="clear" w:color="auto" w:fill="DDD9C4"/>
          </w:tcPr>
          <w:p w14:paraId="0000001C" w14:textId="77777777" w:rsidR="00C83FD3" w:rsidRDefault="00656D1C">
            <w:pPr>
              <w:rPr>
                <w:rFonts w:ascii="AdiiG" w:eastAsia="AdiiG" w:hAnsi="AdiiG" w:cs="AdiiG"/>
                <w:b/>
              </w:rPr>
            </w:pPr>
            <w:r>
              <w:rPr>
                <w:rFonts w:ascii="AdiiG" w:eastAsia="AdiiG" w:hAnsi="AdiiG" w:cs="AdiiG"/>
                <w:b/>
                <w:rtl/>
              </w:rPr>
              <w:t xml:space="preserve">עונש על מלאכה </w:t>
            </w:r>
            <w:proofErr w:type="spellStart"/>
            <w:r>
              <w:rPr>
                <w:rFonts w:ascii="AdiiG" w:eastAsia="AdiiG" w:hAnsi="AdiiG" w:cs="AdiiG"/>
                <w:b/>
                <w:rtl/>
              </w:rPr>
              <w:t>ביו"כ</w:t>
            </w:r>
            <w:proofErr w:type="spellEnd"/>
          </w:p>
        </w:tc>
        <w:tc>
          <w:tcPr>
            <w:tcW w:w="7410" w:type="dxa"/>
            <w:shd w:val="clear" w:color="auto" w:fill="DDD9C4"/>
          </w:tcPr>
          <w:p w14:paraId="0000001D" w14:textId="77777777" w:rsidR="00C83FD3" w:rsidRDefault="00656D1C">
            <w:pPr>
              <w:rPr>
                <w:rFonts w:ascii="AdiiG" w:eastAsia="AdiiG" w:hAnsi="AdiiG" w:cs="AdiiG"/>
              </w:rPr>
            </w:pPr>
            <w:r>
              <w:rPr>
                <w:rFonts w:ascii="AdiiG" w:eastAsia="AdiiG" w:hAnsi="AdiiG" w:cs="AdiiG"/>
                <w:rtl/>
              </w:rPr>
              <w:t>וכל הנפש אשר תעשה כל מלאכה בעצם היום הזה והאבדתי את הנפש ההיא מקרב עמה</w:t>
            </w:r>
          </w:p>
        </w:tc>
      </w:tr>
      <w:tr w:rsidR="00C83FD3" w14:paraId="6200429D" w14:textId="77777777">
        <w:trPr>
          <w:trHeight w:val="540"/>
        </w:trPr>
        <w:tc>
          <w:tcPr>
            <w:tcW w:w="3540" w:type="dxa"/>
            <w:tcBorders>
              <w:bottom w:val="single" w:sz="4" w:space="0" w:color="000000"/>
            </w:tcBorders>
            <w:shd w:val="clear" w:color="auto" w:fill="DDD9C4"/>
          </w:tcPr>
          <w:p w14:paraId="0000001E" w14:textId="77777777" w:rsidR="00C83FD3" w:rsidRDefault="00656D1C">
            <w:pPr>
              <w:rPr>
                <w:rFonts w:ascii="AdiiG" w:eastAsia="AdiiG" w:hAnsi="AdiiG" w:cs="AdiiG"/>
                <w:b/>
              </w:rPr>
            </w:pPr>
            <w:r>
              <w:rPr>
                <w:rFonts w:ascii="AdiiG" w:eastAsia="AdiiG" w:hAnsi="AdiiG" w:cs="AdiiG"/>
                <w:b/>
                <w:rtl/>
              </w:rPr>
              <w:t>עונש על עינוי</w:t>
            </w:r>
          </w:p>
        </w:tc>
        <w:tc>
          <w:tcPr>
            <w:tcW w:w="7410" w:type="dxa"/>
            <w:tcBorders>
              <w:bottom w:val="single" w:sz="4" w:space="0" w:color="000000"/>
            </w:tcBorders>
            <w:shd w:val="clear" w:color="auto" w:fill="DDD9C4"/>
          </w:tcPr>
          <w:p w14:paraId="0000001F" w14:textId="77777777" w:rsidR="00C83FD3" w:rsidRDefault="00656D1C">
            <w:pPr>
              <w:rPr>
                <w:rFonts w:ascii="AdiiG" w:eastAsia="AdiiG" w:hAnsi="AdiiG" w:cs="AdiiG"/>
              </w:rPr>
            </w:pPr>
            <w:r>
              <w:rPr>
                <w:rFonts w:ascii="AdiiG" w:eastAsia="AdiiG" w:hAnsi="AdiiG" w:cs="AdiiG"/>
                <w:rtl/>
              </w:rPr>
              <w:t xml:space="preserve">כי כל הנפש אשר לא תעונה בעצם היום הזה </w:t>
            </w:r>
            <w:r>
              <w:rPr>
                <w:rFonts w:ascii="AdiiG" w:eastAsia="AdiiG" w:hAnsi="AdiiG" w:cs="AdiiG"/>
                <w:u w:val="single"/>
                <w:rtl/>
              </w:rPr>
              <w:t>ונכרתה מעמיה</w:t>
            </w:r>
          </w:p>
        </w:tc>
      </w:tr>
      <w:tr w:rsidR="00C83FD3" w14:paraId="3723BC3D" w14:textId="77777777">
        <w:trPr>
          <w:trHeight w:val="570"/>
        </w:trPr>
        <w:tc>
          <w:tcPr>
            <w:tcW w:w="109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00020" w14:textId="77777777" w:rsidR="00C83FD3" w:rsidRDefault="00656D1C">
            <w:pPr>
              <w:rPr>
                <w:rFonts w:ascii="AdiiG" w:eastAsia="AdiiG" w:hAnsi="AdiiG" w:cs="AdiiG"/>
                <w:b/>
                <w:sz w:val="40"/>
                <w:szCs w:val="40"/>
              </w:rPr>
            </w:pPr>
            <w:r>
              <w:rPr>
                <w:rFonts w:ascii="AdiiG" w:eastAsia="AdiiG" w:hAnsi="AdiiG" w:cs="AdiiG"/>
                <w:b/>
                <w:sz w:val="40"/>
                <w:szCs w:val="40"/>
                <w:rtl/>
              </w:rPr>
              <w:t>אזהרה על עינוי</w:t>
            </w:r>
          </w:p>
          <w:tbl>
            <w:tblPr>
              <w:tblStyle w:val="a7"/>
              <w:bidiVisual/>
              <w:tblW w:w="10695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0"/>
              <w:gridCol w:w="2468"/>
              <w:gridCol w:w="2801"/>
              <w:gridCol w:w="2363"/>
              <w:gridCol w:w="1803"/>
            </w:tblGrid>
            <w:tr w:rsidR="00C83FD3" w14:paraId="3F086630" w14:textId="77777777">
              <w:trPr>
                <w:trHeight w:val="375"/>
              </w:trPr>
              <w:tc>
                <w:tcPr>
                  <w:tcW w:w="126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4"/>
                </w:tcPr>
                <w:p w14:paraId="00000021" w14:textId="77777777" w:rsidR="00C83FD3" w:rsidRDefault="00656D1C">
                  <w:pPr>
                    <w:rPr>
                      <w:rFonts w:ascii="AdiiG" w:eastAsia="AdiiG" w:hAnsi="AdiiG" w:cs="AdiiG"/>
                      <w:b/>
                      <w:sz w:val="24"/>
                      <w:szCs w:val="24"/>
                    </w:rPr>
                  </w:pPr>
                  <w:r>
                    <w:rPr>
                      <w:rFonts w:ascii="AdiiG" w:eastAsia="AdiiG" w:hAnsi="AdiiG" w:cs="AdiiG"/>
                      <w:b/>
                      <w:sz w:val="24"/>
                      <w:szCs w:val="24"/>
                      <w:rtl/>
                    </w:rPr>
                    <w:t>ר"ל</w:t>
                  </w:r>
                </w:p>
              </w:tc>
              <w:tc>
                <w:tcPr>
                  <w:tcW w:w="2468" w:type="dxa"/>
                  <w:shd w:val="clear" w:color="auto" w:fill="DDD9C4"/>
                </w:tcPr>
                <w:p w14:paraId="00000022" w14:textId="77777777" w:rsidR="00C83FD3" w:rsidRDefault="00656D1C">
                  <w:pPr>
                    <w:rPr>
                      <w:rFonts w:ascii="AdiiG" w:eastAsia="AdiiG" w:hAnsi="AdiiG" w:cs="AdiiG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diiG" w:eastAsia="AdiiG" w:hAnsi="AdiiG" w:cs="AdiiG"/>
                      <w:b/>
                      <w:sz w:val="24"/>
                      <w:szCs w:val="24"/>
                      <w:rtl/>
                    </w:rPr>
                    <w:t>רבינא</w:t>
                  </w:r>
                  <w:proofErr w:type="spellEnd"/>
                </w:p>
              </w:tc>
              <w:tc>
                <w:tcPr>
                  <w:tcW w:w="2801" w:type="dxa"/>
                  <w:shd w:val="clear" w:color="auto" w:fill="DDD9C4"/>
                </w:tcPr>
                <w:p w14:paraId="00000023" w14:textId="77777777" w:rsidR="00C83FD3" w:rsidRDefault="00656D1C">
                  <w:pPr>
                    <w:rPr>
                      <w:rFonts w:ascii="AdiiG" w:eastAsia="AdiiG" w:hAnsi="AdiiG" w:cs="AdiiG"/>
                      <w:b/>
                      <w:sz w:val="24"/>
                      <w:szCs w:val="24"/>
                    </w:rPr>
                  </w:pPr>
                  <w:r>
                    <w:rPr>
                      <w:rFonts w:ascii="AdiiG" w:eastAsia="AdiiG" w:hAnsi="AdiiG" w:cs="AdiiG"/>
                      <w:b/>
                      <w:sz w:val="24"/>
                      <w:szCs w:val="24"/>
                      <w:rtl/>
                    </w:rPr>
                    <w:t>דבי רבי ישמעאל</w:t>
                  </w:r>
                </w:p>
              </w:tc>
              <w:tc>
                <w:tcPr>
                  <w:tcW w:w="2363" w:type="dxa"/>
                  <w:shd w:val="clear" w:color="auto" w:fill="DDD9C4"/>
                </w:tcPr>
                <w:p w14:paraId="00000024" w14:textId="77777777" w:rsidR="00C83FD3" w:rsidRDefault="00656D1C">
                  <w:pPr>
                    <w:rPr>
                      <w:rFonts w:ascii="AdiiG" w:eastAsia="AdiiG" w:hAnsi="AdiiG" w:cs="AdiiG"/>
                      <w:b/>
                      <w:sz w:val="24"/>
                      <w:szCs w:val="24"/>
                    </w:rPr>
                  </w:pPr>
                  <w:r>
                    <w:rPr>
                      <w:rFonts w:ascii="AdiiG" w:eastAsia="AdiiG" w:hAnsi="AdiiG" w:cs="AdiiG"/>
                      <w:b/>
                      <w:sz w:val="24"/>
                      <w:szCs w:val="24"/>
                      <w:rtl/>
                    </w:rPr>
                    <w:t>רב אחא בר יעקב</w:t>
                  </w:r>
                </w:p>
              </w:tc>
              <w:tc>
                <w:tcPr>
                  <w:tcW w:w="1803" w:type="dxa"/>
                  <w:shd w:val="clear" w:color="auto" w:fill="DDD9C4"/>
                </w:tcPr>
                <w:p w14:paraId="00000025" w14:textId="77777777" w:rsidR="00C83FD3" w:rsidRDefault="00656D1C">
                  <w:pPr>
                    <w:rPr>
                      <w:rFonts w:ascii="AdiiG" w:eastAsia="AdiiG" w:hAnsi="AdiiG" w:cs="AdiiG"/>
                      <w:b/>
                      <w:sz w:val="24"/>
                      <w:szCs w:val="24"/>
                    </w:rPr>
                  </w:pPr>
                  <w:r>
                    <w:rPr>
                      <w:rFonts w:ascii="AdiiG" w:eastAsia="AdiiG" w:hAnsi="AdiiG" w:cs="AdiiG"/>
                      <w:b/>
                      <w:sz w:val="24"/>
                      <w:szCs w:val="24"/>
                      <w:rtl/>
                    </w:rPr>
                    <w:t xml:space="preserve">רב </w:t>
                  </w:r>
                  <w:proofErr w:type="spellStart"/>
                  <w:r>
                    <w:rPr>
                      <w:rFonts w:ascii="AdiiG" w:eastAsia="AdiiG" w:hAnsi="AdiiG" w:cs="AdiiG"/>
                      <w:b/>
                      <w:sz w:val="24"/>
                      <w:szCs w:val="24"/>
                      <w:rtl/>
                    </w:rPr>
                    <w:t>פפא</w:t>
                  </w:r>
                  <w:proofErr w:type="spellEnd"/>
                </w:p>
              </w:tc>
            </w:tr>
            <w:tr w:rsidR="00C83FD3" w14:paraId="40452185" w14:textId="77777777">
              <w:trPr>
                <w:trHeight w:val="3135"/>
              </w:trPr>
              <w:tc>
                <w:tcPr>
                  <w:tcW w:w="126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DDD9C4"/>
                </w:tcPr>
                <w:p w14:paraId="00000026" w14:textId="77777777" w:rsidR="00C83FD3" w:rsidRDefault="00656D1C">
                  <w:pPr>
                    <w:rPr>
                      <w:rFonts w:ascii="AdiiG" w:eastAsia="AdiiG" w:hAnsi="AdiiG" w:cs="AdiiG"/>
                    </w:rPr>
                  </w:pPr>
                  <w:bookmarkStart w:id="0" w:name="_gjdgxs" w:colFirst="0" w:colLast="0"/>
                  <w:bookmarkEnd w:id="0"/>
                  <w:r>
                    <w:rPr>
                      <w:rFonts w:ascii="AdiiG" w:eastAsia="AdiiG" w:hAnsi="AdiiG" w:cs="AdiiG"/>
                      <w:rtl/>
                    </w:rPr>
                    <w:t>לא נכתב אזהרה כי אין אפשרות לכתוב לשון אזהרה רב אשי דוחה את זה</w:t>
                  </w:r>
                </w:p>
                <w:p w14:paraId="00000027" w14:textId="77777777" w:rsidR="00C83FD3" w:rsidRDefault="00C83FD3">
                  <w:pPr>
                    <w:rPr>
                      <w:rFonts w:ascii="AdiiG" w:eastAsia="AdiiG" w:hAnsi="AdiiG" w:cs="AdiiG"/>
                    </w:rPr>
                  </w:pPr>
                </w:p>
              </w:tc>
              <w:tc>
                <w:tcPr>
                  <w:tcW w:w="2468" w:type="dxa"/>
                  <w:shd w:val="clear" w:color="auto" w:fill="DDD9C4"/>
                </w:tcPr>
                <w:p w14:paraId="00000028" w14:textId="77777777" w:rsidR="00C83FD3" w:rsidRDefault="00656D1C">
                  <w:pPr>
                    <w:rPr>
                      <w:rFonts w:ascii="AdiiG" w:eastAsia="AdiiG" w:hAnsi="AdiiG" w:cs="AdiiG"/>
                    </w:rPr>
                  </w:pPr>
                  <w:r>
                    <w:rPr>
                      <w:rFonts w:ascii="AdiiG" w:eastAsia="AdiiG" w:hAnsi="AdiiG" w:cs="AdiiG"/>
                      <w:rtl/>
                    </w:rPr>
                    <w:t xml:space="preserve">האי תנא עצם </w:t>
                  </w:r>
                  <w:proofErr w:type="spellStart"/>
                  <w:r>
                    <w:rPr>
                      <w:rFonts w:ascii="AdiiG" w:eastAsia="AdiiG" w:hAnsi="AdiiG" w:cs="AdiiG"/>
                      <w:rtl/>
                    </w:rPr>
                    <w:t>עצם</w:t>
                  </w:r>
                  <w:proofErr w:type="spellEnd"/>
                  <w:r>
                    <w:rPr>
                      <w:rFonts w:ascii="AdiiG" w:eastAsia="AdiiG" w:hAnsi="AdiiG" w:cs="AdiiG"/>
                      <w:rtl/>
                    </w:rPr>
                    <w:t xml:space="preserve"> גמר</w:t>
                  </w:r>
                </w:p>
                <w:p w14:paraId="00000029" w14:textId="77777777" w:rsidR="00C83FD3" w:rsidRDefault="00656D1C">
                  <w:pPr>
                    <w:rPr>
                      <w:rFonts w:ascii="AdiiG" w:eastAsia="AdiiG" w:hAnsi="AdiiG" w:cs="AdiiG"/>
                    </w:rPr>
                  </w:pPr>
                  <w:r>
                    <w:rPr>
                      <w:rFonts w:ascii="AdiiG" w:eastAsia="AdiiG" w:hAnsi="AdiiG" w:cs="AdiiG"/>
                      <w:rtl/>
                    </w:rPr>
                    <w:t>נאמר עצם בעינוי ונאמר עצם במלאכה מה מלאכה ענש והזהיר הכתוב אף עינוי</w:t>
                  </w:r>
                </w:p>
                <w:p w14:paraId="0000002A" w14:textId="77777777" w:rsidR="00C83FD3" w:rsidRDefault="00656D1C">
                  <w:pPr>
                    <w:rPr>
                      <w:rFonts w:ascii="AdiiG" w:eastAsia="AdiiG" w:hAnsi="AdiiG" w:cs="AdiiG"/>
                    </w:rPr>
                  </w:pPr>
                  <w:r>
                    <w:rPr>
                      <w:rFonts w:ascii="AdiiG" w:eastAsia="AdiiG" w:hAnsi="AdiiG" w:cs="AdiiG"/>
                      <w:rtl/>
                    </w:rPr>
                    <w:t xml:space="preserve">ואין אפשרות </w:t>
                  </w:r>
                  <w:proofErr w:type="spellStart"/>
                  <w:r>
                    <w:rPr>
                      <w:rFonts w:ascii="AdiiG" w:eastAsia="AdiiG" w:hAnsi="AdiiG" w:cs="AdiiG"/>
                      <w:rtl/>
                    </w:rPr>
                    <w:t>לפרוך</w:t>
                  </w:r>
                  <w:proofErr w:type="spellEnd"/>
                  <w:r>
                    <w:rPr>
                      <w:rFonts w:ascii="AdiiG" w:eastAsia="AdiiG" w:hAnsi="AdiiG" w:cs="AdiiG"/>
                      <w:rtl/>
                    </w:rPr>
                    <w:t xml:space="preserve"> כי הפסוק מיותר </w:t>
                  </w:r>
                </w:p>
              </w:tc>
              <w:tc>
                <w:tcPr>
                  <w:tcW w:w="2801" w:type="dxa"/>
                  <w:shd w:val="clear" w:color="auto" w:fill="DDD9C4"/>
                </w:tcPr>
                <w:p w14:paraId="0000002B" w14:textId="77777777" w:rsidR="00C83FD3" w:rsidRDefault="00656D1C">
                  <w:pPr>
                    <w:rPr>
                      <w:rFonts w:ascii="AdiiG" w:eastAsia="AdiiG" w:hAnsi="AdiiG" w:cs="AdiiG"/>
                    </w:rPr>
                  </w:pPr>
                  <w:r>
                    <w:rPr>
                      <w:rFonts w:ascii="AdiiG" w:eastAsia="AdiiG" w:hAnsi="AdiiG" w:cs="AdiiG"/>
                      <w:rtl/>
                    </w:rPr>
                    <w:t>נאמר כאן עינוי ונאמר להלן (באונס נערה) עינוי</w:t>
                  </w:r>
                </w:p>
                <w:p w14:paraId="0000002C" w14:textId="77777777" w:rsidR="00C83FD3" w:rsidRDefault="00656D1C">
                  <w:pPr>
                    <w:rPr>
                      <w:rFonts w:ascii="AdiiG" w:eastAsia="AdiiG" w:hAnsi="AdiiG" w:cs="AdiiG"/>
                    </w:rPr>
                  </w:pPr>
                  <w:r>
                    <w:rPr>
                      <w:rFonts w:ascii="AdiiG" w:eastAsia="AdiiG" w:hAnsi="AdiiG" w:cs="AdiiG"/>
                      <w:rtl/>
                    </w:rPr>
                    <w:t>מה שם לא ענש אלא א"</w:t>
                  </w:r>
                  <w:r>
                    <w:rPr>
                      <w:rFonts w:ascii="AdiiG" w:eastAsia="AdiiG" w:hAnsi="AdiiG" w:cs="AdiiG"/>
                      <w:rtl/>
                    </w:rPr>
                    <w:t>כ הזהיר ,אף כאן לא ענש אלא אם כן הזהיר.</w:t>
                  </w:r>
                </w:p>
              </w:tc>
              <w:tc>
                <w:tcPr>
                  <w:tcW w:w="2363" w:type="dxa"/>
                  <w:shd w:val="clear" w:color="auto" w:fill="DDD9C4"/>
                </w:tcPr>
                <w:p w14:paraId="0000002D" w14:textId="77777777" w:rsidR="00C83FD3" w:rsidRDefault="00656D1C">
                  <w:pPr>
                    <w:rPr>
                      <w:rFonts w:ascii="AdiiG" w:eastAsia="AdiiG" w:hAnsi="AdiiG" w:cs="AdiiG"/>
                    </w:rPr>
                  </w:pPr>
                  <w:proofErr w:type="spellStart"/>
                  <w:r>
                    <w:rPr>
                      <w:rFonts w:ascii="AdiiG" w:eastAsia="AdiiG" w:hAnsi="AdiiG" w:cs="AdiiG"/>
                      <w:rtl/>
                    </w:rPr>
                    <w:t>יליף</w:t>
                  </w:r>
                  <w:proofErr w:type="spellEnd"/>
                  <w:r>
                    <w:rPr>
                      <w:rFonts w:ascii="AdiiG" w:eastAsia="AdiiG" w:hAnsi="AdiiG" w:cs="AdiiG"/>
                      <w:rtl/>
                    </w:rPr>
                    <w:t xml:space="preserve"> שבת שבתון משבת בראשית מה להלן לא ענש הכתוב אלא א"כ הזהיר, אף כאן לא ענש הכתוב אלא א"כ הזהיר.</w:t>
                  </w:r>
                </w:p>
              </w:tc>
              <w:tc>
                <w:tcPr>
                  <w:tcW w:w="1803" w:type="dxa"/>
                  <w:shd w:val="clear" w:color="auto" w:fill="DDD9C4"/>
                </w:tcPr>
                <w:p w14:paraId="0000002E" w14:textId="77777777" w:rsidR="00C83FD3" w:rsidRDefault="00656D1C">
                  <w:pPr>
                    <w:rPr>
                      <w:rFonts w:ascii="AdiiG" w:eastAsia="AdiiG" w:hAnsi="AdiiG" w:cs="AdiiG"/>
                    </w:rPr>
                  </w:pPr>
                  <w:r>
                    <w:rPr>
                      <w:rFonts w:ascii="AdiiG" w:eastAsia="AdiiG" w:hAnsi="AdiiG" w:cs="AdiiG"/>
                      <w:rtl/>
                    </w:rPr>
                    <w:t xml:space="preserve">הוא גופיה שבת </w:t>
                  </w:r>
                  <w:proofErr w:type="spellStart"/>
                  <w:r>
                    <w:rPr>
                      <w:rFonts w:ascii="AdiiG" w:eastAsia="AdiiG" w:hAnsi="AdiiG" w:cs="AdiiG"/>
                      <w:rtl/>
                    </w:rPr>
                    <w:t>איקרי</w:t>
                  </w:r>
                  <w:proofErr w:type="spellEnd"/>
                  <w:r>
                    <w:rPr>
                      <w:rFonts w:ascii="AdiiG" w:eastAsia="AdiiG" w:hAnsi="AdiiG" w:cs="AdiiG"/>
                      <w:rtl/>
                    </w:rPr>
                    <w:t xml:space="preserve">  </w:t>
                  </w:r>
                  <w:proofErr w:type="spellStart"/>
                  <w:r>
                    <w:rPr>
                      <w:rFonts w:ascii="AdiiG" w:eastAsia="AdiiG" w:hAnsi="AdiiG" w:cs="AdiiG"/>
                      <w:rtl/>
                    </w:rPr>
                    <w:t>דכתיב</w:t>
                  </w:r>
                  <w:proofErr w:type="spellEnd"/>
                  <w:r>
                    <w:rPr>
                      <w:rFonts w:ascii="AdiiG" w:eastAsia="AdiiG" w:hAnsi="AdiiG" w:cs="AdiiG"/>
                      <w:rtl/>
                    </w:rPr>
                    <w:t xml:space="preserve"> "תשבתו שבתכם"</w:t>
                  </w:r>
                </w:p>
                <w:p w14:paraId="0000002F" w14:textId="77777777" w:rsidR="00C83FD3" w:rsidRDefault="00656D1C">
                  <w:pPr>
                    <w:rPr>
                      <w:rFonts w:ascii="AdiiG" w:eastAsia="AdiiG" w:hAnsi="AdiiG" w:cs="AdiiG"/>
                    </w:rPr>
                  </w:pPr>
                  <w:proofErr w:type="spellStart"/>
                  <w:r>
                    <w:rPr>
                      <w:rFonts w:ascii="AdiiG" w:eastAsia="AdiiG" w:hAnsi="AdiiG" w:cs="AdiiG"/>
                      <w:rtl/>
                    </w:rPr>
                    <w:t>ומכיון</w:t>
                  </w:r>
                  <w:proofErr w:type="spellEnd"/>
                  <w:r>
                    <w:rPr>
                      <w:rFonts w:ascii="AdiiG" w:eastAsia="AdiiG" w:hAnsi="AdiiG" w:cs="AdiiG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ascii="AdiiG" w:eastAsia="AdiiG" w:hAnsi="AdiiG" w:cs="AdiiG"/>
                      <w:rtl/>
                    </w:rPr>
                    <w:t>שלענין</w:t>
                  </w:r>
                  <w:proofErr w:type="spellEnd"/>
                  <w:r>
                    <w:rPr>
                      <w:rFonts w:ascii="AdiiG" w:eastAsia="AdiiG" w:hAnsi="AdiiG" w:cs="AdiiG"/>
                      <w:rtl/>
                    </w:rPr>
                    <w:t xml:space="preserve"> עינוי נקרא </w:t>
                  </w:r>
                  <w:proofErr w:type="spellStart"/>
                  <w:r>
                    <w:rPr>
                      <w:rFonts w:ascii="AdiiG" w:eastAsia="AdiiG" w:hAnsi="AdiiG" w:cs="AdiiG"/>
                      <w:rtl/>
                    </w:rPr>
                    <w:t>יו"כ</w:t>
                  </w:r>
                  <w:proofErr w:type="spellEnd"/>
                  <w:r>
                    <w:rPr>
                      <w:rFonts w:ascii="AdiiG" w:eastAsia="AdiiG" w:hAnsi="AdiiG" w:cs="AdiiG"/>
                      <w:rtl/>
                    </w:rPr>
                    <w:t xml:space="preserve"> בשם שבת ,הרי הוא כשבת.</w:t>
                  </w:r>
                </w:p>
              </w:tc>
            </w:tr>
          </w:tbl>
          <w:p w14:paraId="00000036" w14:textId="77777777" w:rsidR="00C83FD3" w:rsidRPr="00656D1C" w:rsidRDefault="00C83FD3">
            <w:pPr>
              <w:rPr>
                <w:rFonts w:ascii="AdiiG" w:eastAsia="AdiiG" w:hAnsi="AdiiG" w:cs="AdiiG"/>
                <w:sz w:val="2"/>
                <w:szCs w:val="2"/>
              </w:rPr>
            </w:pPr>
          </w:p>
        </w:tc>
      </w:tr>
    </w:tbl>
    <w:p w14:paraId="00000038" w14:textId="77777777" w:rsidR="00C83FD3" w:rsidRDefault="00C83FD3"/>
    <w:sectPr w:rsidR="00C83FD3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iiG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FD3"/>
    <w:rsid w:val="00656D1C"/>
    <w:rsid w:val="00C8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6735C"/>
  <w15:docId w15:val="{1F98C54D-28FC-400A-8BBA-8CF9569F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הראל שפירא</cp:lastModifiedBy>
  <cp:revision>2</cp:revision>
  <dcterms:created xsi:type="dcterms:W3CDTF">2021-07-01T05:34:00Z</dcterms:created>
  <dcterms:modified xsi:type="dcterms:W3CDTF">2021-07-01T05:34:00Z</dcterms:modified>
</cp:coreProperties>
</file>