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E993D" w14:textId="7159C18B" w:rsidR="00937703" w:rsidRPr="00937703" w:rsidRDefault="00937703" w:rsidP="00DE6D69">
      <w:pPr>
        <w:rPr>
          <w:rFonts w:asciiTheme="majorBidi" w:hAnsiTheme="majorBidi" w:cstheme="majorBidi"/>
          <w:sz w:val="24"/>
          <w:szCs w:val="24"/>
          <w:rtl/>
        </w:rPr>
      </w:pPr>
      <w:r>
        <w:rPr>
          <w:rFonts w:asciiTheme="majorBidi" w:hAnsiTheme="majorBidi" w:cs="Times New Roman" w:hint="cs"/>
          <w:sz w:val="24"/>
          <w:szCs w:val="24"/>
          <w:rtl/>
        </w:rPr>
        <w:t xml:space="preserve"> </w:t>
      </w:r>
      <w:r w:rsidRPr="00937703">
        <w:rPr>
          <w:rFonts w:asciiTheme="majorBidi" w:hAnsiTheme="majorBidi" w:cs="Times New Roman"/>
          <w:sz w:val="24"/>
          <w:szCs w:val="24"/>
          <w:rtl/>
        </w:rPr>
        <w:t xml:space="preserve"> מסכת מועד קטן דף ו עמוד ב</w:t>
      </w:r>
      <w:r w:rsidR="00DE6D69" w:rsidRPr="00DE6D69">
        <w:rPr>
          <w:rFonts w:asciiTheme="majorBidi" w:hAnsiTheme="majorBidi" w:cstheme="majorBidi" w:hint="cs"/>
          <w:sz w:val="24"/>
          <w:szCs w:val="24"/>
          <w:rtl/>
        </w:rPr>
        <w:t xml:space="preserve"> </w:t>
      </w:r>
      <w:r w:rsidR="00DE6D69">
        <w:rPr>
          <w:rFonts w:asciiTheme="majorBidi" w:hAnsiTheme="majorBidi" w:cstheme="majorBidi" w:hint="cs"/>
          <w:sz w:val="24"/>
          <w:szCs w:val="24"/>
          <w:rtl/>
        </w:rPr>
        <w:t xml:space="preserve">                                  </w:t>
      </w:r>
      <w:bookmarkStart w:id="0" w:name="_Hlk92795419"/>
      <w:r w:rsidR="00DE6D69">
        <w:rPr>
          <w:rFonts w:asciiTheme="majorBidi" w:hAnsiTheme="majorBidi" w:cstheme="majorBidi" w:hint="cs"/>
          <w:sz w:val="24"/>
          <w:szCs w:val="24"/>
          <w:rtl/>
        </w:rPr>
        <w:t xml:space="preserve">לתגובות: </w:t>
      </w:r>
      <w:hyperlink r:id="rId8" w:history="1">
        <w:r w:rsidR="00DE6D69" w:rsidRPr="00565ED9">
          <w:rPr>
            <w:rStyle w:val="Hyperlink"/>
            <w:rFonts w:asciiTheme="majorBidi" w:hAnsiTheme="majorBidi" w:cstheme="majorBidi"/>
            <w:sz w:val="24"/>
            <w:szCs w:val="24"/>
          </w:rPr>
          <w:t>shnufi@gmail.com</w:t>
        </w:r>
      </w:hyperlink>
      <w:r w:rsidR="00DE6D69">
        <w:rPr>
          <w:rFonts w:asciiTheme="majorBidi" w:hAnsiTheme="majorBidi" w:cstheme="majorBidi" w:hint="cs"/>
          <w:sz w:val="24"/>
          <w:szCs w:val="24"/>
          <w:rtl/>
        </w:rPr>
        <w:t xml:space="preserve"> יעקב פלג</w:t>
      </w:r>
      <w:bookmarkEnd w:id="0"/>
    </w:p>
    <w:p w14:paraId="26E86A06" w14:textId="2FA8924C" w:rsidR="00A82CF4" w:rsidRDefault="00937703" w:rsidP="00937703">
      <w:pPr>
        <w:spacing w:after="0" w:line="360" w:lineRule="auto"/>
        <w:rPr>
          <w:rFonts w:asciiTheme="majorBidi" w:hAnsiTheme="majorBidi" w:cstheme="majorBidi"/>
          <w:sz w:val="24"/>
          <w:szCs w:val="24"/>
          <w:rtl/>
        </w:rPr>
      </w:pPr>
      <w:r w:rsidRPr="00937703">
        <w:rPr>
          <w:rFonts w:asciiTheme="majorBidi" w:hAnsiTheme="majorBidi" w:cs="Times New Roman"/>
          <w:sz w:val="24"/>
          <w:szCs w:val="24"/>
          <w:rtl/>
        </w:rPr>
        <w:t>תנו רבנן: מרביצין שדה לבן בשביעית, אבל לא במועד. והא תניא: מרביצין בין במועד בין בשביעית! - אמר רב הונא: לא קשיא: הא - רבי אליעזר בן יעקב, הא - רבנן. תניא אידך: מרביצין שדה לבן ערב שביעית כדי שיצאו ירקות בשביעית, ולא עוד אלא שמרביצין שדה לבן בשביעית כדי שיצאו ירקות למוצאי שביעית.</w:t>
      </w:r>
    </w:p>
    <w:p w14:paraId="710132EA" w14:textId="560B3BE2" w:rsidR="00937703" w:rsidRDefault="00937703" w:rsidP="00937703">
      <w:pPr>
        <w:spacing w:after="0" w:line="360" w:lineRule="auto"/>
        <w:rPr>
          <w:rFonts w:asciiTheme="majorBidi" w:hAnsiTheme="majorBidi" w:cstheme="majorBidi"/>
          <w:sz w:val="24"/>
          <w:szCs w:val="24"/>
          <w:rtl/>
        </w:rPr>
      </w:pPr>
    </w:p>
    <w:p w14:paraId="08053721" w14:textId="297AB433" w:rsidR="00937703" w:rsidRPr="00382724" w:rsidRDefault="00937703" w:rsidP="00382724">
      <w:pPr>
        <w:spacing w:after="0" w:line="360" w:lineRule="auto"/>
        <w:jc w:val="center"/>
        <w:rPr>
          <w:rFonts w:asciiTheme="majorBidi" w:hAnsiTheme="majorBidi" w:cstheme="majorBidi"/>
          <w:b/>
          <w:bCs/>
          <w:sz w:val="28"/>
          <w:szCs w:val="28"/>
          <w:u w:val="single"/>
          <w:rtl/>
        </w:rPr>
      </w:pPr>
      <w:r w:rsidRPr="00382724">
        <w:rPr>
          <w:rFonts w:asciiTheme="majorBidi" w:hAnsiTheme="majorBidi" w:cstheme="majorBidi" w:hint="cs"/>
          <w:b/>
          <w:bCs/>
          <w:sz w:val="28"/>
          <w:szCs w:val="28"/>
          <w:u w:val="single"/>
          <w:rtl/>
        </w:rPr>
        <w:t>השקאת שדה בשביעית</w:t>
      </w:r>
    </w:p>
    <w:p w14:paraId="635FE177" w14:textId="1B67C3E1" w:rsidR="00937703" w:rsidRPr="006C7DFF" w:rsidRDefault="00937703" w:rsidP="006C7DFF">
      <w:pPr>
        <w:pStyle w:val="a7"/>
        <w:numPr>
          <w:ilvl w:val="0"/>
          <w:numId w:val="1"/>
        </w:numPr>
        <w:spacing w:after="0" w:line="360" w:lineRule="auto"/>
        <w:rPr>
          <w:rFonts w:asciiTheme="majorBidi" w:hAnsiTheme="majorBidi" w:cstheme="majorBidi"/>
          <w:b/>
          <w:bCs/>
          <w:sz w:val="24"/>
          <w:szCs w:val="24"/>
          <w:rtl/>
        </w:rPr>
      </w:pPr>
      <w:r w:rsidRPr="006C7DFF">
        <w:rPr>
          <w:rFonts w:asciiTheme="majorBidi" w:hAnsiTheme="majorBidi" w:cstheme="majorBidi" w:hint="cs"/>
          <w:b/>
          <w:bCs/>
          <w:sz w:val="24"/>
          <w:szCs w:val="24"/>
          <w:rtl/>
        </w:rPr>
        <w:t>ההיתר להשקות ב</w:t>
      </w:r>
      <w:r w:rsidR="006C7DFF" w:rsidRPr="006C7DFF">
        <w:rPr>
          <w:rFonts w:asciiTheme="majorBidi" w:hAnsiTheme="majorBidi" w:cstheme="majorBidi" w:hint="cs"/>
          <w:b/>
          <w:bCs/>
          <w:sz w:val="24"/>
          <w:szCs w:val="24"/>
          <w:rtl/>
        </w:rPr>
        <w:t>שביעית</w:t>
      </w:r>
    </w:p>
    <w:p w14:paraId="6830EB38" w14:textId="543B4FB4" w:rsidR="004E0CA7" w:rsidRPr="004E0CA7" w:rsidRDefault="004E0CA7" w:rsidP="00937703">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בתחילת המסכת הוצעו להיתר השקאה שני נימוקים. האחד הוא ש</w:t>
      </w:r>
      <w:r w:rsidR="006C7DFF">
        <w:rPr>
          <w:rFonts w:asciiTheme="majorBidi" w:hAnsiTheme="majorBidi" w:cstheme="majorBidi" w:hint="cs"/>
          <w:sz w:val="24"/>
          <w:szCs w:val="24"/>
          <w:rtl/>
        </w:rPr>
        <w:t>שביעית</w:t>
      </w:r>
      <w:r>
        <w:rPr>
          <w:rFonts w:asciiTheme="majorBidi" w:hAnsiTheme="majorBidi" w:cstheme="majorBidi" w:hint="cs"/>
          <w:sz w:val="24"/>
          <w:szCs w:val="24"/>
          <w:rtl/>
        </w:rPr>
        <w:t xml:space="preserve"> דרבנן, והשני שהשקאה לא נאסרה. דומה שלמסקנה, גם לפי הדעה השניה עקרונית קיים איסור דרבנן, והתיר</w:t>
      </w:r>
      <w:r w:rsidR="007647EB">
        <w:rPr>
          <w:rFonts w:asciiTheme="majorBidi" w:hAnsiTheme="majorBidi" w:cstheme="majorBidi" w:hint="cs"/>
          <w:sz w:val="24"/>
          <w:szCs w:val="24"/>
          <w:rtl/>
        </w:rPr>
        <w:t>ו</w:t>
      </w:r>
      <w:r>
        <w:rPr>
          <w:rFonts w:asciiTheme="majorBidi" w:hAnsiTheme="majorBidi" w:cstheme="majorBidi" w:hint="cs"/>
          <w:sz w:val="24"/>
          <w:szCs w:val="24"/>
          <w:rtl/>
        </w:rPr>
        <w:t xml:space="preserve"> מפני הפסד:</w:t>
      </w:r>
    </w:p>
    <w:p w14:paraId="23859EC1" w14:textId="40F99DA1" w:rsidR="00937703" w:rsidRPr="00382724" w:rsidRDefault="004E0CA7" w:rsidP="00382724">
      <w:pPr>
        <w:spacing w:after="0" w:line="360" w:lineRule="auto"/>
        <w:rPr>
          <w:rFonts w:asciiTheme="majorBidi" w:hAnsiTheme="majorBidi" w:cs="David"/>
          <w:sz w:val="24"/>
          <w:szCs w:val="24"/>
          <w:rtl/>
        </w:rPr>
      </w:pPr>
      <w:r w:rsidRPr="004E0CA7">
        <w:rPr>
          <w:rFonts w:asciiTheme="majorBidi" w:hAnsiTheme="majorBidi" w:cs="David" w:hint="cs"/>
          <w:sz w:val="24"/>
          <w:szCs w:val="24"/>
          <w:rtl/>
        </w:rPr>
        <w:t>"</w:t>
      </w:r>
      <w:r w:rsidR="00937703" w:rsidRPr="004E0CA7">
        <w:rPr>
          <w:rFonts w:asciiTheme="majorBidi" w:hAnsiTheme="majorBidi" w:cs="David"/>
          <w:sz w:val="24"/>
          <w:szCs w:val="24"/>
          <w:rtl/>
        </w:rPr>
        <w:t>תנן: משקין בית השלחין במועד ובשביעית. בשלמא מועד משום טירחא הוא, ובמקום פסידא שרו רבנן. אלא שביעית, בין למאן דאמר משום זורע, ובין למאן דאמר משום חורש - זריעה וחרישה בשביעית מי שרי? - אמר אביי: בשביעית בזמן הזה, ורבי היא</w:t>
      </w:r>
      <w:r w:rsidR="00937703" w:rsidRPr="004E0CA7">
        <w:rPr>
          <w:rFonts w:asciiTheme="majorBidi" w:hAnsiTheme="majorBidi" w:cs="David" w:hint="cs"/>
          <w:sz w:val="24"/>
          <w:szCs w:val="24"/>
          <w:rtl/>
        </w:rPr>
        <w:t>..</w:t>
      </w:r>
      <w:r w:rsidR="00937703" w:rsidRPr="004E0CA7">
        <w:rPr>
          <w:rFonts w:asciiTheme="majorBidi" w:hAnsiTheme="majorBidi" w:cs="David"/>
          <w:sz w:val="24"/>
          <w:szCs w:val="24"/>
          <w:rtl/>
        </w:rPr>
        <w:t xml:space="preserve"> רבא אמר: אפילו תימא רבנן, אבות אסר רחמנא,</w:t>
      </w:r>
      <w:r w:rsidR="00937703" w:rsidRPr="004E0CA7">
        <w:rPr>
          <w:rFonts w:cs="David"/>
          <w:rtl/>
        </w:rPr>
        <w:t xml:space="preserve"> </w:t>
      </w:r>
      <w:r w:rsidR="00937703" w:rsidRPr="004E0CA7">
        <w:rPr>
          <w:rFonts w:asciiTheme="majorBidi" w:hAnsiTheme="majorBidi" w:cs="David"/>
          <w:sz w:val="24"/>
          <w:szCs w:val="24"/>
          <w:rtl/>
        </w:rPr>
        <w:t>תולדות לא אסר רחמנא</w:t>
      </w:r>
      <w:r w:rsidRPr="004E0CA7">
        <w:rPr>
          <w:rStyle w:val="a5"/>
          <w:rFonts w:asciiTheme="majorBidi" w:hAnsiTheme="majorBidi" w:cs="David"/>
          <w:sz w:val="24"/>
          <w:szCs w:val="24"/>
          <w:rtl/>
        </w:rPr>
        <w:footnoteReference w:id="1"/>
      </w:r>
      <w:r w:rsidRPr="004E0CA7">
        <w:rPr>
          <w:rFonts w:asciiTheme="majorBidi" w:hAnsiTheme="majorBidi" w:cs="David" w:hint="cs"/>
          <w:sz w:val="24"/>
          <w:szCs w:val="24"/>
          <w:rtl/>
        </w:rPr>
        <w:t>.</w:t>
      </w:r>
      <w:r w:rsidR="007647EB">
        <w:rPr>
          <w:rFonts w:asciiTheme="majorBidi" w:hAnsiTheme="majorBidi" w:cs="David" w:hint="cs"/>
          <w:sz w:val="24"/>
          <w:szCs w:val="24"/>
          <w:rtl/>
        </w:rPr>
        <w:t>.</w:t>
      </w:r>
      <w:r w:rsidRPr="004E0CA7">
        <w:rPr>
          <w:rFonts w:asciiTheme="majorBidi" w:hAnsiTheme="majorBidi" w:cs="David" w:hint="cs"/>
          <w:sz w:val="24"/>
          <w:szCs w:val="24"/>
          <w:rtl/>
        </w:rPr>
        <w:t xml:space="preserve">. </w:t>
      </w:r>
      <w:r w:rsidR="00937703" w:rsidRPr="004E0CA7">
        <w:rPr>
          <w:rFonts w:asciiTheme="majorBidi" w:hAnsiTheme="majorBidi" w:cs="David"/>
          <w:sz w:val="24"/>
          <w:szCs w:val="24"/>
          <w:rtl/>
        </w:rPr>
        <w:t>כל שהיא עבודה שבשדה ושבכרם! - מדרבנן, וקרא - אסמכתא בעלמא</w:t>
      </w:r>
      <w:r w:rsidRPr="004E0CA7">
        <w:rPr>
          <w:rStyle w:val="a5"/>
          <w:rFonts w:asciiTheme="majorBidi" w:hAnsiTheme="majorBidi" w:cs="David"/>
          <w:sz w:val="24"/>
          <w:szCs w:val="24"/>
          <w:rtl/>
        </w:rPr>
        <w:footnoteReference w:id="2"/>
      </w:r>
      <w:r w:rsidRPr="004E0CA7">
        <w:rPr>
          <w:rFonts w:asciiTheme="majorBidi" w:hAnsiTheme="majorBidi" w:cs="David" w:hint="cs"/>
          <w:sz w:val="24"/>
          <w:szCs w:val="24"/>
          <w:rtl/>
        </w:rPr>
        <w:t>"</w:t>
      </w:r>
      <w:r w:rsidR="00937703" w:rsidRPr="004E0CA7">
        <w:rPr>
          <w:rFonts w:asciiTheme="majorBidi" w:hAnsiTheme="majorBidi" w:cs="David"/>
          <w:sz w:val="24"/>
          <w:szCs w:val="24"/>
          <w:rtl/>
        </w:rPr>
        <w:t>.</w:t>
      </w:r>
      <w:r w:rsidR="005C7518">
        <w:rPr>
          <w:rFonts w:asciiTheme="majorBidi" w:hAnsiTheme="majorBidi" w:cs="David" w:hint="cs"/>
          <w:sz w:val="24"/>
          <w:szCs w:val="24"/>
          <w:rtl/>
        </w:rPr>
        <w:t xml:space="preserve"> </w:t>
      </w:r>
      <w:r w:rsidR="005C7518">
        <w:rPr>
          <w:rFonts w:asciiTheme="majorBidi" w:hAnsiTheme="majorBidi" w:cstheme="majorBidi" w:hint="cs"/>
          <w:sz w:val="24"/>
          <w:szCs w:val="24"/>
          <w:rtl/>
        </w:rPr>
        <w:t>הרמב"ם צעד בעקבות רבא:</w:t>
      </w:r>
      <w:r>
        <w:rPr>
          <w:rFonts w:asciiTheme="majorBidi" w:hAnsiTheme="majorBidi" w:cs="David" w:hint="cs"/>
          <w:sz w:val="24"/>
          <w:szCs w:val="24"/>
          <w:rtl/>
        </w:rPr>
        <w:t xml:space="preserve">  </w:t>
      </w:r>
      <w:r>
        <w:rPr>
          <w:rFonts w:cs="David" w:hint="cs"/>
          <w:sz w:val="24"/>
          <w:szCs w:val="24"/>
          <w:rtl/>
        </w:rPr>
        <w:t>"</w:t>
      </w:r>
      <w:r w:rsidRPr="004E0CA7">
        <w:rPr>
          <w:rFonts w:cs="David" w:hint="cs"/>
          <w:sz w:val="24"/>
          <w:szCs w:val="24"/>
          <w:rtl/>
        </w:rPr>
        <w:t>ומפני מה התירו כל אלו:  שאם לא ישקה, תיעשה הארץ מלחה וימות כל עץ שבה; והואיל ואיסור הדברים האלו וכיוצא בהם מדבריהם, לא גזרו על אלו-שאין אסור מן התורה אלא אותן שתי אבות ושתי תולדות שלהם, כמו שביארנו</w:t>
      </w:r>
      <w:r>
        <w:rPr>
          <w:rStyle w:val="a5"/>
          <w:rFonts w:cs="David"/>
          <w:sz w:val="24"/>
          <w:szCs w:val="24"/>
          <w:rtl/>
        </w:rPr>
        <w:footnoteReference w:id="3"/>
      </w:r>
      <w:r>
        <w:rPr>
          <w:rFonts w:cs="David" w:hint="cs"/>
          <w:sz w:val="24"/>
          <w:szCs w:val="24"/>
          <w:rtl/>
        </w:rPr>
        <w:t>"</w:t>
      </w:r>
      <w:r w:rsidR="0046311D">
        <w:rPr>
          <w:rFonts w:cs="David"/>
          <w:sz w:val="24"/>
          <w:szCs w:val="24"/>
        </w:rPr>
        <w:t>.</w:t>
      </w:r>
    </w:p>
    <w:p w14:paraId="6230DBE7" w14:textId="4FB405F4" w:rsidR="00937703" w:rsidRPr="006C7DFF" w:rsidRDefault="00937703" w:rsidP="006C7DFF">
      <w:pPr>
        <w:pStyle w:val="a7"/>
        <w:numPr>
          <w:ilvl w:val="0"/>
          <w:numId w:val="1"/>
        </w:numPr>
        <w:spacing w:after="0" w:line="360" w:lineRule="auto"/>
        <w:rPr>
          <w:rFonts w:asciiTheme="majorBidi" w:hAnsiTheme="majorBidi" w:cstheme="majorBidi"/>
          <w:b/>
          <w:bCs/>
          <w:sz w:val="24"/>
          <w:szCs w:val="24"/>
          <w:rtl/>
        </w:rPr>
      </w:pPr>
      <w:r w:rsidRPr="006C7DFF">
        <w:rPr>
          <w:rFonts w:asciiTheme="majorBidi" w:hAnsiTheme="majorBidi" w:cstheme="majorBidi" w:hint="cs"/>
          <w:b/>
          <w:bCs/>
          <w:sz w:val="24"/>
          <w:szCs w:val="24"/>
          <w:rtl/>
        </w:rPr>
        <w:t xml:space="preserve">השקאה ממי גשמים </w:t>
      </w:r>
    </w:p>
    <w:p w14:paraId="66C14B07" w14:textId="79B1BD20" w:rsidR="00C47E80" w:rsidRPr="00C47E80" w:rsidRDefault="00264DFA" w:rsidP="007647EB">
      <w:pPr>
        <w:spacing w:after="0" w:line="360" w:lineRule="auto"/>
        <w:rPr>
          <w:rFonts w:asciiTheme="majorBidi" w:hAnsiTheme="majorBidi" w:cstheme="majorBidi"/>
          <w:sz w:val="24"/>
          <w:szCs w:val="24"/>
          <w:rtl/>
        </w:rPr>
      </w:pPr>
      <w:r>
        <w:rPr>
          <w:rFonts w:asciiTheme="majorBidi" w:hAnsiTheme="majorBidi" w:cstheme="majorBidi" w:hint="cs"/>
          <w:sz w:val="24"/>
          <w:szCs w:val="24"/>
          <w:rtl/>
        </w:rPr>
        <w:t>במשנה הראשונה במסכת נאמר שמותר במועד וב</w:t>
      </w:r>
      <w:r w:rsidR="006C7DFF">
        <w:rPr>
          <w:rFonts w:asciiTheme="majorBidi" w:hAnsiTheme="majorBidi" w:cstheme="majorBidi" w:hint="cs"/>
          <w:sz w:val="24"/>
          <w:szCs w:val="24"/>
          <w:rtl/>
        </w:rPr>
        <w:t>שביעית</w:t>
      </w:r>
      <w:r>
        <w:rPr>
          <w:rFonts w:asciiTheme="majorBidi" w:hAnsiTheme="majorBidi" w:cstheme="majorBidi" w:hint="cs"/>
          <w:sz w:val="24"/>
          <w:szCs w:val="24"/>
          <w:rtl/>
        </w:rPr>
        <w:t xml:space="preserve"> להשקות ממעין, אבל: "</w:t>
      </w:r>
      <w:r>
        <w:rPr>
          <w:rFonts w:asciiTheme="majorBidi" w:hAnsiTheme="majorBidi" w:cs="David" w:hint="cs"/>
          <w:sz w:val="24"/>
          <w:szCs w:val="24"/>
          <w:rtl/>
        </w:rPr>
        <w:t xml:space="preserve">אין משקין לא ממי הגשמים ולא ממי הקילון". </w:t>
      </w:r>
      <w:r w:rsidRPr="00264DFA">
        <w:rPr>
          <w:rFonts w:asciiTheme="majorBidi" w:hAnsiTheme="majorBidi" w:cstheme="majorBidi"/>
          <w:sz w:val="24"/>
          <w:szCs w:val="24"/>
          <w:rtl/>
        </w:rPr>
        <w:t>קילון הוא בור</w:t>
      </w:r>
      <w:r>
        <w:rPr>
          <w:rFonts w:asciiTheme="majorBidi" w:hAnsiTheme="majorBidi" w:cstheme="majorBidi" w:hint="cs"/>
          <w:sz w:val="24"/>
          <w:szCs w:val="24"/>
          <w:rtl/>
        </w:rPr>
        <w:t xml:space="preserve">, שטרחה רבה היא לדלות ממנו. לגבי מי גשמים נחלקו אמוראים: </w:t>
      </w:r>
      <w:r>
        <w:rPr>
          <w:rFonts w:asciiTheme="majorBidi" w:hAnsiTheme="majorBidi" w:cs="David" w:hint="cs"/>
          <w:sz w:val="24"/>
          <w:szCs w:val="24"/>
          <w:rtl/>
        </w:rPr>
        <w:t xml:space="preserve"> </w:t>
      </w:r>
      <w:r>
        <w:rPr>
          <w:rFonts w:asciiTheme="majorBidi" w:hAnsiTheme="majorBidi" w:cstheme="majorBidi" w:hint="cs"/>
          <w:sz w:val="24"/>
          <w:szCs w:val="24"/>
          <w:rtl/>
        </w:rPr>
        <w:t xml:space="preserve"> </w:t>
      </w:r>
      <w:r>
        <w:rPr>
          <w:rFonts w:cs="David" w:hint="cs"/>
          <w:sz w:val="24"/>
          <w:szCs w:val="24"/>
          <w:rtl/>
        </w:rPr>
        <w:t>"</w:t>
      </w:r>
      <w:r w:rsidRPr="00264DFA">
        <w:rPr>
          <w:rFonts w:cs="David" w:hint="cs"/>
          <w:sz w:val="24"/>
          <w:szCs w:val="24"/>
          <w:rtl/>
        </w:rPr>
        <w:t>בשלמא מי קילון איכא טירחא יתירא</w:t>
      </w:r>
      <w:r w:rsidR="006C7DFF">
        <w:rPr>
          <w:rFonts w:cs="David" w:hint="cs"/>
          <w:sz w:val="24"/>
          <w:szCs w:val="24"/>
          <w:rtl/>
        </w:rPr>
        <w:t>,</w:t>
      </w:r>
      <w:r w:rsidRPr="00264DFA">
        <w:rPr>
          <w:rFonts w:cs="David" w:hint="cs"/>
          <w:sz w:val="24"/>
          <w:szCs w:val="24"/>
          <w:rtl/>
        </w:rPr>
        <w:t xml:space="preserve"> אלא מי גשמים מאי טירחא איכא</w:t>
      </w:r>
      <w:r w:rsidR="006C7DFF">
        <w:rPr>
          <w:rFonts w:cs="David" w:hint="cs"/>
          <w:sz w:val="24"/>
          <w:szCs w:val="24"/>
          <w:rtl/>
        </w:rPr>
        <w:t>?</w:t>
      </w:r>
      <w:r w:rsidRPr="00264DFA">
        <w:rPr>
          <w:rFonts w:cs="David" w:hint="cs"/>
          <w:sz w:val="24"/>
          <w:szCs w:val="24"/>
          <w:rtl/>
        </w:rPr>
        <w:t xml:space="preserve"> אמר ר' אילעא א"ר יוחנן</w:t>
      </w:r>
      <w:r w:rsidR="006C7DFF">
        <w:rPr>
          <w:rFonts w:cs="David" w:hint="cs"/>
          <w:sz w:val="24"/>
          <w:szCs w:val="24"/>
          <w:rtl/>
        </w:rPr>
        <w:t>:</w:t>
      </w:r>
      <w:r w:rsidRPr="00264DFA">
        <w:rPr>
          <w:rFonts w:cs="David" w:hint="cs"/>
          <w:sz w:val="24"/>
          <w:szCs w:val="24"/>
          <w:rtl/>
        </w:rPr>
        <w:t xml:space="preserve"> גזירה מי גשמים אטו מי קילון</w:t>
      </w:r>
      <w:r w:rsidR="006C7DFF">
        <w:rPr>
          <w:rFonts w:cs="David" w:hint="cs"/>
          <w:sz w:val="24"/>
          <w:szCs w:val="24"/>
          <w:rtl/>
        </w:rPr>
        <w:t>.</w:t>
      </w:r>
      <w:r w:rsidRPr="00264DFA">
        <w:rPr>
          <w:rFonts w:cs="David" w:hint="cs"/>
          <w:sz w:val="24"/>
          <w:szCs w:val="24"/>
          <w:rtl/>
        </w:rPr>
        <w:t xml:space="preserve"> רב אשי אמר</w:t>
      </w:r>
      <w:r w:rsidR="006C7DFF">
        <w:rPr>
          <w:rFonts w:cs="David" w:hint="cs"/>
          <w:sz w:val="24"/>
          <w:szCs w:val="24"/>
          <w:rtl/>
        </w:rPr>
        <w:t>:</w:t>
      </w:r>
      <w:r w:rsidRPr="00264DFA">
        <w:rPr>
          <w:rFonts w:cs="David" w:hint="cs"/>
          <w:sz w:val="24"/>
          <w:szCs w:val="24"/>
          <w:rtl/>
        </w:rPr>
        <w:t xml:space="preserve"> מי גשמים גופייהו לידי מי קילון אתו</w:t>
      </w:r>
      <w:r w:rsidR="006C7DFF">
        <w:rPr>
          <w:rFonts w:cs="David" w:hint="cs"/>
          <w:sz w:val="24"/>
          <w:szCs w:val="24"/>
          <w:rtl/>
        </w:rPr>
        <w:t>.</w:t>
      </w:r>
      <w:r w:rsidRPr="00264DFA">
        <w:rPr>
          <w:rFonts w:cs="David" w:hint="cs"/>
          <w:sz w:val="24"/>
          <w:szCs w:val="24"/>
          <w:rtl/>
        </w:rPr>
        <w:t xml:space="preserve"> וקמיפלגי בדר' זירא</w:t>
      </w:r>
      <w:r w:rsidR="006C7DFF">
        <w:rPr>
          <w:rFonts w:cs="David" w:hint="cs"/>
          <w:sz w:val="24"/>
          <w:szCs w:val="24"/>
          <w:rtl/>
        </w:rPr>
        <w:t xml:space="preserve">, </w:t>
      </w:r>
      <w:r w:rsidRPr="00264DFA">
        <w:rPr>
          <w:rFonts w:cs="David" w:hint="cs"/>
          <w:sz w:val="24"/>
          <w:szCs w:val="24"/>
          <w:rtl/>
        </w:rPr>
        <w:t>דאמר ר' זירא אמר רבה בר ירמיה אמר שמואל</w:t>
      </w:r>
      <w:r w:rsidR="006C7DFF">
        <w:rPr>
          <w:rFonts w:cs="David" w:hint="cs"/>
          <w:sz w:val="24"/>
          <w:szCs w:val="24"/>
          <w:rtl/>
        </w:rPr>
        <w:t>:</w:t>
      </w:r>
      <w:r w:rsidRPr="00264DFA">
        <w:rPr>
          <w:rFonts w:cs="David" w:hint="cs"/>
          <w:sz w:val="24"/>
          <w:szCs w:val="24"/>
          <w:rtl/>
        </w:rPr>
        <w:t xml:space="preserve"> נהרות המושכין מים מן האגמים מותר להשקות מהן בחולו של מועד</w:t>
      </w:r>
      <w:r w:rsidR="006C7DFF">
        <w:rPr>
          <w:rFonts w:cs="David" w:hint="cs"/>
          <w:sz w:val="24"/>
          <w:szCs w:val="24"/>
          <w:rtl/>
        </w:rPr>
        <w:t>.</w:t>
      </w:r>
      <w:r w:rsidRPr="00264DFA">
        <w:rPr>
          <w:rFonts w:cs="David" w:hint="cs"/>
          <w:sz w:val="24"/>
          <w:szCs w:val="24"/>
          <w:rtl/>
        </w:rPr>
        <w:t xml:space="preserve"> מר אית ליה דרבי זירא</w:t>
      </w:r>
      <w:r w:rsidR="006C7DFF">
        <w:rPr>
          <w:rFonts w:cs="David" w:hint="cs"/>
          <w:sz w:val="24"/>
          <w:szCs w:val="24"/>
          <w:rtl/>
        </w:rPr>
        <w:t>,</w:t>
      </w:r>
      <w:r w:rsidRPr="00264DFA">
        <w:rPr>
          <w:rFonts w:cs="David" w:hint="cs"/>
          <w:sz w:val="24"/>
          <w:szCs w:val="24"/>
          <w:rtl/>
        </w:rPr>
        <w:t xml:space="preserve"> ומר לית ליה דרבי זירא</w:t>
      </w:r>
      <w:r>
        <w:rPr>
          <w:rStyle w:val="a5"/>
          <w:rFonts w:asciiTheme="majorBidi" w:hAnsiTheme="majorBidi" w:cstheme="majorBidi"/>
          <w:sz w:val="24"/>
          <w:szCs w:val="24"/>
          <w:rtl/>
        </w:rPr>
        <w:footnoteReference w:id="4"/>
      </w:r>
      <w:r>
        <w:rPr>
          <w:rFonts w:cs="David" w:hint="cs"/>
          <w:sz w:val="24"/>
          <w:szCs w:val="24"/>
          <w:rtl/>
        </w:rPr>
        <w:t>".</w:t>
      </w:r>
      <w:r w:rsidR="007647EB">
        <w:rPr>
          <w:rFonts w:asciiTheme="majorBidi" w:hAnsiTheme="majorBidi" w:cstheme="majorBidi" w:hint="cs"/>
          <w:sz w:val="24"/>
          <w:szCs w:val="24"/>
          <w:rtl/>
        </w:rPr>
        <w:t xml:space="preserve">               </w:t>
      </w:r>
      <w:r>
        <w:rPr>
          <w:rFonts w:asciiTheme="majorBidi" w:hAnsiTheme="majorBidi" w:cs="Times New Roman" w:hint="cs"/>
          <w:sz w:val="24"/>
          <w:szCs w:val="24"/>
          <w:rtl/>
        </w:rPr>
        <w:t>ב</w:t>
      </w:r>
      <w:r>
        <w:rPr>
          <w:rFonts w:asciiTheme="majorBidi" w:hAnsiTheme="majorBidi" w:cs="Times New Roman"/>
          <w:sz w:val="24"/>
          <w:szCs w:val="24"/>
          <w:rtl/>
        </w:rPr>
        <w:t xml:space="preserve">ירושלמי </w:t>
      </w:r>
      <w:r>
        <w:rPr>
          <w:rFonts w:asciiTheme="majorBidi" w:hAnsiTheme="majorBidi" w:cs="Times New Roman" w:hint="cs"/>
          <w:sz w:val="24"/>
          <w:szCs w:val="24"/>
          <w:rtl/>
        </w:rPr>
        <w:t>מצמצמים את האיסור ל</w:t>
      </w:r>
      <w:r w:rsidR="00382724">
        <w:rPr>
          <w:rFonts w:asciiTheme="majorBidi" w:hAnsiTheme="majorBidi" w:cs="Times New Roman" w:hint="cs"/>
          <w:sz w:val="24"/>
          <w:szCs w:val="24"/>
          <w:rtl/>
        </w:rPr>
        <w:t>חול</w:t>
      </w:r>
      <w:r>
        <w:rPr>
          <w:rFonts w:asciiTheme="majorBidi" w:hAnsiTheme="majorBidi" w:cs="Times New Roman" w:hint="cs"/>
          <w:sz w:val="24"/>
          <w:szCs w:val="24"/>
          <w:rtl/>
        </w:rPr>
        <w:t xml:space="preserve"> המועד בלבד:</w:t>
      </w:r>
    </w:p>
    <w:p w14:paraId="6B44BEEB" w14:textId="069D155A" w:rsidR="00C47E80" w:rsidRDefault="00C47E80" w:rsidP="00264DFA">
      <w:pPr>
        <w:spacing w:after="0" w:line="360" w:lineRule="auto"/>
        <w:rPr>
          <w:rFonts w:ascii="David" w:hAnsi="David" w:cs="David"/>
          <w:sz w:val="24"/>
          <w:szCs w:val="24"/>
          <w:rtl/>
        </w:rPr>
      </w:pPr>
      <w:r w:rsidRPr="00C47E80">
        <w:rPr>
          <w:rFonts w:ascii="David" w:hAnsi="David" w:cs="David"/>
          <w:sz w:val="24"/>
          <w:szCs w:val="24"/>
          <w:rtl/>
        </w:rPr>
        <w:t xml:space="preserve"> </w:t>
      </w:r>
      <w:r w:rsidR="00264DFA">
        <w:rPr>
          <w:rFonts w:ascii="David" w:hAnsi="David" w:cs="David" w:hint="cs"/>
          <w:sz w:val="24"/>
          <w:szCs w:val="24"/>
          <w:rtl/>
        </w:rPr>
        <w:t>"</w:t>
      </w:r>
      <w:r w:rsidRPr="00C47E80">
        <w:rPr>
          <w:rFonts w:ascii="David" w:hAnsi="David" w:cs="David"/>
          <w:sz w:val="24"/>
          <w:szCs w:val="24"/>
          <w:rtl/>
        </w:rPr>
        <w:t>ר' ביסנא בשם ר'</w:t>
      </w:r>
      <w:r w:rsidR="00264DFA">
        <w:rPr>
          <w:rFonts w:ascii="David" w:hAnsi="David" w:cs="David" w:hint="cs"/>
          <w:sz w:val="24"/>
          <w:szCs w:val="24"/>
          <w:rtl/>
        </w:rPr>
        <w:t>:</w:t>
      </w:r>
      <w:r w:rsidRPr="00C47E80">
        <w:rPr>
          <w:rFonts w:ascii="David" w:hAnsi="David" w:cs="David"/>
          <w:sz w:val="24"/>
          <w:szCs w:val="24"/>
          <w:rtl/>
        </w:rPr>
        <w:t xml:space="preserve"> לא שנו אלא במועד</w:t>
      </w:r>
      <w:r w:rsidR="00264DFA">
        <w:rPr>
          <w:rFonts w:ascii="David" w:hAnsi="David" w:cs="David" w:hint="cs"/>
          <w:sz w:val="24"/>
          <w:szCs w:val="24"/>
          <w:rtl/>
        </w:rPr>
        <w:t>,</w:t>
      </w:r>
      <w:r w:rsidRPr="00C47E80">
        <w:rPr>
          <w:rFonts w:ascii="David" w:hAnsi="David" w:cs="David"/>
          <w:sz w:val="24"/>
          <w:szCs w:val="24"/>
          <w:rtl/>
        </w:rPr>
        <w:t xml:space="preserve"> הא </w:t>
      </w:r>
      <w:r w:rsidRPr="00264DFA">
        <w:rPr>
          <w:rFonts w:ascii="David" w:hAnsi="David" w:cs="David"/>
          <w:b/>
          <w:bCs/>
          <w:sz w:val="24"/>
          <w:szCs w:val="24"/>
          <w:rtl/>
        </w:rPr>
        <w:t>בשביעית מותר</w:t>
      </w:r>
      <w:r w:rsidRPr="00C47E80">
        <w:rPr>
          <w:rFonts w:ascii="David" w:hAnsi="David" w:cs="David"/>
          <w:sz w:val="24"/>
          <w:szCs w:val="24"/>
          <w:rtl/>
        </w:rPr>
        <w:t>. מה בין שביעית מה בין מועד</w:t>
      </w:r>
      <w:r w:rsidR="00264DFA">
        <w:rPr>
          <w:rFonts w:ascii="David" w:hAnsi="David" w:cs="David" w:hint="cs"/>
          <w:sz w:val="24"/>
          <w:szCs w:val="24"/>
          <w:rtl/>
        </w:rPr>
        <w:t>?</w:t>
      </w:r>
      <w:r w:rsidRPr="00C47E80">
        <w:rPr>
          <w:rFonts w:ascii="David" w:hAnsi="David" w:cs="David"/>
          <w:sz w:val="24"/>
          <w:szCs w:val="24"/>
          <w:rtl/>
        </w:rPr>
        <w:t xml:space="preserve"> שביעית ע"י שהיא מותרת במלאכה</w:t>
      </w:r>
      <w:r w:rsidR="00264DFA">
        <w:rPr>
          <w:rFonts w:ascii="David" w:hAnsi="David" w:cs="David" w:hint="cs"/>
          <w:sz w:val="24"/>
          <w:szCs w:val="24"/>
          <w:rtl/>
        </w:rPr>
        <w:t>,</w:t>
      </w:r>
      <w:r w:rsidRPr="00C47E80">
        <w:rPr>
          <w:rFonts w:ascii="David" w:hAnsi="David" w:cs="David"/>
          <w:sz w:val="24"/>
          <w:szCs w:val="24"/>
          <w:rtl/>
        </w:rPr>
        <w:t xml:space="preserve"> התירו בין דבר שהוא טריח בין דבר שאינו טריח. מועד ע"י שהוא אסור במלאכה</w:t>
      </w:r>
      <w:r w:rsidR="00264DFA">
        <w:rPr>
          <w:rFonts w:ascii="David" w:hAnsi="David" w:cs="David" w:hint="cs"/>
          <w:sz w:val="24"/>
          <w:szCs w:val="24"/>
          <w:rtl/>
        </w:rPr>
        <w:t>,</w:t>
      </w:r>
      <w:r w:rsidRPr="00C47E80">
        <w:rPr>
          <w:rFonts w:ascii="David" w:hAnsi="David" w:cs="David"/>
          <w:sz w:val="24"/>
          <w:szCs w:val="24"/>
          <w:rtl/>
        </w:rPr>
        <w:t xml:space="preserve"> לא התירו אלא דבר שהוא אבד ובלבד דבר שאינו טרח. ואית דבעי מישמעינה מן הדא</w:t>
      </w:r>
      <w:r w:rsidR="00264DFA">
        <w:rPr>
          <w:rFonts w:ascii="David" w:hAnsi="David" w:cs="David" w:hint="cs"/>
          <w:sz w:val="24"/>
          <w:szCs w:val="24"/>
          <w:rtl/>
        </w:rPr>
        <w:t>:</w:t>
      </w:r>
      <w:r w:rsidRPr="00C47E80">
        <w:rPr>
          <w:rFonts w:ascii="David" w:hAnsi="David" w:cs="David"/>
          <w:sz w:val="24"/>
          <w:szCs w:val="24"/>
          <w:rtl/>
        </w:rPr>
        <w:t xml:space="preserve"> שביעית ע"י שזמנו מרובה התירו. מועד ע"י שזמנו קצר אסרו</w:t>
      </w:r>
      <w:r w:rsidR="00264DFA">
        <w:rPr>
          <w:rStyle w:val="a5"/>
          <w:rFonts w:ascii="David" w:hAnsi="David" w:cs="David"/>
          <w:sz w:val="24"/>
          <w:szCs w:val="24"/>
          <w:rtl/>
        </w:rPr>
        <w:footnoteReference w:id="5"/>
      </w:r>
      <w:r w:rsidR="00264DFA">
        <w:rPr>
          <w:rFonts w:ascii="David" w:hAnsi="David" w:cs="David" w:hint="cs"/>
          <w:sz w:val="24"/>
          <w:szCs w:val="24"/>
          <w:rtl/>
        </w:rPr>
        <w:t>"</w:t>
      </w:r>
      <w:r w:rsidRPr="00C47E80">
        <w:rPr>
          <w:rFonts w:ascii="David" w:hAnsi="David" w:cs="David"/>
          <w:sz w:val="24"/>
          <w:szCs w:val="24"/>
          <w:rtl/>
        </w:rPr>
        <w:t>.</w:t>
      </w:r>
    </w:p>
    <w:p w14:paraId="5348C2C9" w14:textId="4D65BFA8" w:rsidR="00264DFA" w:rsidRPr="00CF7AC6" w:rsidRDefault="00264DFA" w:rsidP="00264DFA">
      <w:pPr>
        <w:spacing w:after="0" w:line="360" w:lineRule="auto"/>
        <w:rPr>
          <w:rFonts w:asciiTheme="majorBidi" w:hAnsiTheme="majorBidi" w:cstheme="majorBidi"/>
          <w:sz w:val="24"/>
          <w:szCs w:val="24"/>
          <w:rtl/>
        </w:rPr>
      </w:pPr>
      <w:r>
        <w:rPr>
          <w:rFonts w:ascii="David" w:hAnsi="David" w:cs="David" w:hint="cs"/>
          <w:sz w:val="24"/>
          <w:szCs w:val="24"/>
          <w:rtl/>
        </w:rPr>
        <w:lastRenderedPageBreak/>
        <w:t>"כך פוסקים הר"ן.. הנימוקי יוסף.. תלמיד ר"י מפריס..רבינו יהונתן.. והמאירי</w:t>
      </w:r>
      <w:r>
        <w:rPr>
          <w:rStyle w:val="a5"/>
          <w:rFonts w:ascii="David" w:hAnsi="David" w:cs="David"/>
          <w:sz w:val="24"/>
          <w:szCs w:val="24"/>
          <w:rtl/>
        </w:rPr>
        <w:footnoteReference w:id="6"/>
      </w:r>
      <w:r>
        <w:rPr>
          <w:rFonts w:ascii="David" w:hAnsi="David" w:cs="David" w:hint="cs"/>
          <w:sz w:val="24"/>
          <w:szCs w:val="24"/>
          <w:rtl/>
        </w:rPr>
        <w:t>".</w:t>
      </w:r>
      <w:r w:rsidR="00CF7AC6">
        <w:rPr>
          <w:rFonts w:ascii="David" w:hAnsi="David" w:cs="David" w:hint="cs"/>
          <w:sz w:val="24"/>
          <w:szCs w:val="24"/>
          <w:rtl/>
        </w:rPr>
        <w:t xml:space="preserve"> </w:t>
      </w:r>
      <w:r w:rsidR="00CF7AC6">
        <w:rPr>
          <w:rFonts w:asciiTheme="majorBidi" w:hAnsiTheme="majorBidi" w:cstheme="majorBidi" w:hint="cs"/>
          <w:sz w:val="24"/>
          <w:szCs w:val="24"/>
          <w:rtl/>
        </w:rPr>
        <w:t>הריטב"א סבור שביאור זה הוא נגד פשט המשנה:</w:t>
      </w:r>
    </w:p>
    <w:p w14:paraId="41A8CBC3" w14:textId="3A330492" w:rsidR="00C47E80" w:rsidRDefault="00264DFA" w:rsidP="00C47E80">
      <w:pPr>
        <w:spacing w:after="0" w:line="360" w:lineRule="auto"/>
        <w:rPr>
          <w:rFonts w:ascii="David" w:hAnsi="David" w:cs="David"/>
          <w:sz w:val="24"/>
          <w:szCs w:val="24"/>
          <w:rtl/>
        </w:rPr>
      </w:pPr>
      <w:r>
        <w:rPr>
          <w:rFonts w:ascii="David" w:hAnsi="David" w:cs="David" w:hint="cs"/>
          <w:sz w:val="24"/>
          <w:szCs w:val="24"/>
          <w:rtl/>
        </w:rPr>
        <w:t>"</w:t>
      </w:r>
      <w:r w:rsidR="00C47E80" w:rsidRPr="00C47E80">
        <w:rPr>
          <w:rFonts w:ascii="David" w:hAnsi="David" w:cs="David"/>
          <w:sz w:val="24"/>
          <w:szCs w:val="24"/>
          <w:rtl/>
        </w:rPr>
        <w:t xml:space="preserve">ובשביעית. יש פירושים שכתוב בהם לא שנא שלהין ולא שנא בית הבעל </w:t>
      </w:r>
      <w:r w:rsidR="007647EB" w:rsidRPr="007647EB">
        <w:rPr>
          <w:rFonts w:asciiTheme="majorBidi" w:hAnsiTheme="majorBidi" w:cstheme="majorBidi"/>
          <w:sz w:val="18"/>
          <w:szCs w:val="18"/>
          <w:rtl/>
        </w:rPr>
        <w:t>(מותר)</w:t>
      </w:r>
      <w:r w:rsidR="007647EB">
        <w:rPr>
          <w:rFonts w:ascii="David" w:hAnsi="David" w:cs="David" w:hint="cs"/>
          <w:sz w:val="24"/>
          <w:szCs w:val="24"/>
          <w:rtl/>
        </w:rPr>
        <w:t xml:space="preserve">, </w:t>
      </w:r>
      <w:r w:rsidR="00C47E80" w:rsidRPr="00C47E80">
        <w:rPr>
          <w:rFonts w:ascii="David" w:hAnsi="David" w:cs="David"/>
          <w:sz w:val="24"/>
          <w:szCs w:val="24"/>
          <w:rtl/>
        </w:rPr>
        <w:t>כדאמרינן בגמרא</w:t>
      </w:r>
      <w:r>
        <w:rPr>
          <w:rFonts w:ascii="David" w:hAnsi="David" w:cs="David" w:hint="cs"/>
          <w:sz w:val="24"/>
          <w:szCs w:val="24"/>
          <w:rtl/>
        </w:rPr>
        <w:t>:</w:t>
      </w:r>
      <w:r w:rsidR="00C47E80" w:rsidRPr="00C47E80">
        <w:rPr>
          <w:rFonts w:ascii="David" w:hAnsi="David" w:cs="David"/>
          <w:sz w:val="24"/>
          <w:szCs w:val="24"/>
          <w:rtl/>
        </w:rPr>
        <w:t xml:space="preserve"> אבות אסר רחמנא ולא תולדות, ולא יתכן לפרש כן </w:t>
      </w:r>
      <w:r w:rsidR="00C47E80" w:rsidRPr="00264DFA">
        <w:rPr>
          <w:rFonts w:ascii="David" w:hAnsi="David" w:cs="David"/>
          <w:b/>
          <w:bCs/>
          <w:sz w:val="24"/>
          <w:szCs w:val="24"/>
          <w:rtl/>
        </w:rPr>
        <w:t>דהא תנא ערבינהו במועד ובשביעית</w:t>
      </w:r>
      <w:r w:rsidR="00C47E80" w:rsidRPr="00C47E80">
        <w:rPr>
          <w:rFonts w:ascii="David" w:hAnsi="David" w:cs="David"/>
          <w:sz w:val="24"/>
          <w:szCs w:val="24"/>
          <w:rtl/>
        </w:rPr>
        <w:t>, וכן מה שפירש רבינו שלמה דהא דתנן אבל לא מימי הקילון</w:t>
      </w:r>
      <w:r>
        <w:rPr>
          <w:rFonts w:ascii="David" w:hAnsi="David" w:cs="David" w:hint="cs"/>
          <w:sz w:val="24"/>
          <w:szCs w:val="24"/>
          <w:rtl/>
        </w:rPr>
        <w:t>-</w:t>
      </w:r>
      <w:r>
        <w:rPr>
          <w:rFonts w:ascii="David" w:hAnsi="David" w:cs="David"/>
          <w:sz w:val="24"/>
          <w:szCs w:val="24"/>
          <w:rtl/>
        </w:rPr>
        <w:t xml:space="preserve"> אמועד בלחוד קאי</w:t>
      </w:r>
      <w:r>
        <w:rPr>
          <w:rFonts w:ascii="David" w:hAnsi="David" w:cs="David" w:hint="cs"/>
          <w:sz w:val="24"/>
          <w:szCs w:val="24"/>
          <w:rtl/>
        </w:rPr>
        <w:t xml:space="preserve">, </w:t>
      </w:r>
      <w:r w:rsidR="00C47E80" w:rsidRPr="00C47E80">
        <w:rPr>
          <w:rFonts w:ascii="David" w:hAnsi="David" w:cs="David"/>
          <w:sz w:val="24"/>
          <w:szCs w:val="24"/>
          <w:rtl/>
        </w:rPr>
        <w:t>לא משמע הכי מלישנא דמתני' כלל</w:t>
      </w:r>
      <w:r w:rsidR="007647EB">
        <w:rPr>
          <w:rFonts w:ascii="David" w:hAnsi="David" w:cs="David" w:hint="cs"/>
          <w:sz w:val="24"/>
          <w:szCs w:val="24"/>
          <w:rtl/>
        </w:rPr>
        <w:t>.</w:t>
      </w:r>
      <w:r w:rsidR="00C47E80" w:rsidRPr="00C47E80">
        <w:rPr>
          <w:rFonts w:ascii="David" w:hAnsi="David" w:cs="David"/>
          <w:sz w:val="24"/>
          <w:szCs w:val="24"/>
          <w:rtl/>
        </w:rPr>
        <w:t xml:space="preserve"> וכל כי האי גוונא </w:t>
      </w:r>
      <w:r w:rsidR="00C47E80" w:rsidRPr="00CF7AC6">
        <w:rPr>
          <w:rFonts w:ascii="David" w:hAnsi="David" w:cs="David"/>
          <w:b/>
          <w:bCs/>
          <w:sz w:val="24"/>
          <w:szCs w:val="24"/>
          <w:rtl/>
        </w:rPr>
        <w:t>הוה ליה לפרושי בגמרא</w:t>
      </w:r>
      <w:r w:rsidR="007647EB">
        <w:rPr>
          <w:rFonts w:ascii="David" w:hAnsi="David" w:cs="David" w:hint="cs"/>
          <w:sz w:val="24"/>
          <w:szCs w:val="24"/>
          <w:rtl/>
        </w:rPr>
        <w:t>.</w:t>
      </w:r>
      <w:r w:rsidR="00C47E80" w:rsidRPr="00C47E80">
        <w:rPr>
          <w:rFonts w:ascii="David" w:hAnsi="David" w:cs="David"/>
          <w:sz w:val="24"/>
          <w:szCs w:val="24"/>
          <w:rtl/>
        </w:rPr>
        <w:t xml:space="preserve"> אלא ודאי מתני' כפשטה דאע"ג דמדאורייתא תולדות שרו והשקאה תולדה, </w:t>
      </w:r>
      <w:r w:rsidR="00C47E80" w:rsidRPr="00CF7AC6">
        <w:rPr>
          <w:rFonts w:ascii="David" w:hAnsi="David" w:cs="David"/>
          <w:b/>
          <w:bCs/>
          <w:sz w:val="24"/>
          <w:szCs w:val="24"/>
          <w:rtl/>
        </w:rPr>
        <w:t>חכמים אסרו תולדות בדבר שאינו אבד, ואסרו ג"כ בדבר האבד דבר של טורח</w:t>
      </w:r>
      <w:r w:rsidR="00C47E80" w:rsidRPr="00C47E80">
        <w:rPr>
          <w:rFonts w:ascii="David" w:hAnsi="David" w:cs="David"/>
          <w:sz w:val="24"/>
          <w:szCs w:val="24"/>
          <w:rtl/>
        </w:rPr>
        <w:t>, עשאוהו כעין חולו של מועד בדבר זה</w:t>
      </w:r>
      <w:r>
        <w:rPr>
          <w:rStyle w:val="a5"/>
          <w:rFonts w:ascii="David" w:hAnsi="David" w:cs="David"/>
          <w:sz w:val="24"/>
          <w:szCs w:val="24"/>
          <w:rtl/>
        </w:rPr>
        <w:footnoteReference w:id="7"/>
      </w:r>
      <w:r w:rsidR="00CF7AC6">
        <w:rPr>
          <w:rFonts w:ascii="David" w:hAnsi="David" w:cs="David" w:hint="cs"/>
          <w:sz w:val="24"/>
          <w:szCs w:val="24"/>
          <w:rtl/>
        </w:rPr>
        <w:t>".</w:t>
      </w:r>
    </w:p>
    <w:p w14:paraId="38A25841" w14:textId="75AC87F1" w:rsidR="00156FEA" w:rsidRPr="006C7DFF" w:rsidRDefault="00156FEA" w:rsidP="006C7DFF">
      <w:pPr>
        <w:pStyle w:val="a7"/>
        <w:numPr>
          <w:ilvl w:val="0"/>
          <w:numId w:val="2"/>
        </w:numPr>
        <w:spacing w:after="0" w:line="360" w:lineRule="auto"/>
        <w:rPr>
          <w:rFonts w:asciiTheme="majorBidi" w:hAnsiTheme="majorBidi" w:cstheme="majorBidi"/>
          <w:b/>
          <w:bCs/>
          <w:sz w:val="24"/>
          <w:szCs w:val="24"/>
          <w:rtl/>
        </w:rPr>
      </w:pPr>
      <w:r w:rsidRPr="006C7DFF">
        <w:rPr>
          <w:rFonts w:asciiTheme="majorBidi" w:hAnsiTheme="majorBidi" w:cstheme="majorBidi" w:hint="cs"/>
          <w:b/>
          <w:bCs/>
          <w:sz w:val="24"/>
          <w:szCs w:val="24"/>
          <w:rtl/>
        </w:rPr>
        <w:t>שדה בעל ושדה שלחי</w:t>
      </w:r>
      <w:r w:rsidR="007647EB">
        <w:rPr>
          <w:rFonts w:asciiTheme="majorBidi" w:hAnsiTheme="majorBidi" w:cstheme="majorBidi" w:hint="cs"/>
          <w:b/>
          <w:bCs/>
          <w:sz w:val="24"/>
          <w:szCs w:val="24"/>
          <w:rtl/>
        </w:rPr>
        <w:t>ן</w:t>
      </w:r>
    </w:p>
    <w:p w14:paraId="44A843C8" w14:textId="76E82BBF" w:rsidR="00156FEA" w:rsidRPr="006C7DFF" w:rsidRDefault="00156FEA" w:rsidP="006C7DFF">
      <w:pPr>
        <w:spacing w:after="0" w:line="360" w:lineRule="auto"/>
        <w:rPr>
          <w:rFonts w:asciiTheme="majorBidi" w:hAnsiTheme="majorBidi" w:cs="David"/>
          <w:sz w:val="24"/>
          <w:szCs w:val="24"/>
        </w:rPr>
      </w:pPr>
      <w:r>
        <w:rPr>
          <w:rFonts w:asciiTheme="majorBidi" w:hAnsiTheme="majorBidi" w:cs="Times New Roman" w:hint="cs"/>
          <w:sz w:val="24"/>
          <w:szCs w:val="24"/>
          <w:rtl/>
        </w:rPr>
        <w:t xml:space="preserve"> יש לדון האם דין שדה אילנות כשדה בעל, שדי לו בגשמים ולפיכך אין הפסד </w:t>
      </w:r>
      <w:r>
        <w:rPr>
          <w:rFonts w:asciiTheme="majorBidi" w:hAnsiTheme="majorBidi" w:cstheme="majorBidi" w:hint="cs"/>
          <w:sz w:val="24"/>
          <w:szCs w:val="24"/>
          <w:rtl/>
        </w:rPr>
        <w:t>אם לא ישקה, או כשדה שלחין. הגמרא</w:t>
      </w:r>
      <w:r>
        <w:rPr>
          <w:rStyle w:val="a5"/>
          <w:rFonts w:asciiTheme="majorBidi" w:hAnsiTheme="majorBidi" w:cstheme="majorBidi"/>
          <w:sz w:val="24"/>
          <w:szCs w:val="24"/>
          <w:rtl/>
        </w:rPr>
        <w:footnoteReference w:id="8"/>
      </w:r>
      <w:r>
        <w:rPr>
          <w:rFonts w:asciiTheme="majorBidi" w:hAnsiTheme="majorBidi" w:cstheme="majorBidi" w:hint="cs"/>
          <w:sz w:val="24"/>
          <w:szCs w:val="24"/>
          <w:rtl/>
        </w:rPr>
        <w:t xml:space="preserve"> זיהתה את המשנה הראשונה במסכת </w:t>
      </w:r>
      <w:r w:rsidRPr="004E037A">
        <w:rPr>
          <w:rFonts w:asciiTheme="majorBidi" w:hAnsiTheme="majorBidi" w:cs="David" w:hint="cs"/>
          <w:sz w:val="24"/>
          <w:szCs w:val="24"/>
          <w:rtl/>
        </w:rPr>
        <w:t>"משקין בית השלחין במועד",</w:t>
      </w:r>
      <w:r>
        <w:rPr>
          <w:rFonts w:asciiTheme="majorBidi" w:hAnsiTheme="majorBidi" w:cstheme="majorBidi" w:hint="cs"/>
          <w:sz w:val="24"/>
          <w:szCs w:val="24"/>
          <w:rtl/>
        </w:rPr>
        <w:t xml:space="preserve"> עם דעת ראב"י באילנות. אולם  בסוגיה שם </w:t>
      </w:r>
      <w:r w:rsidR="006C7DFF">
        <w:rPr>
          <w:rFonts w:asciiTheme="majorBidi" w:hAnsiTheme="majorBidi" w:cstheme="majorBidi" w:hint="cs"/>
          <w:sz w:val="24"/>
          <w:szCs w:val="24"/>
          <w:rtl/>
        </w:rPr>
        <w:t xml:space="preserve">ישנן גם </w:t>
      </w:r>
      <w:r>
        <w:rPr>
          <w:rFonts w:asciiTheme="majorBidi" w:hAnsiTheme="majorBidi" w:cstheme="majorBidi" w:hint="cs"/>
          <w:sz w:val="24"/>
          <w:szCs w:val="24"/>
          <w:rtl/>
        </w:rPr>
        <w:t>הצעות אחרות. הר"ן</w:t>
      </w:r>
      <w:r>
        <w:rPr>
          <w:rStyle w:val="a5"/>
          <w:rFonts w:asciiTheme="majorBidi" w:hAnsiTheme="majorBidi" w:cstheme="majorBidi"/>
          <w:sz w:val="24"/>
          <w:szCs w:val="24"/>
          <w:rtl/>
        </w:rPr>
        <w:footnoteReference w:id="9"/>
      </w:r>
      <w:r>
        <w:rPr>
          <w:rFonts w:asciiTheme="majorBidi" w:hAnsiTheme="majorBidi" w:cstheme="majorBidi" w:hint="cs"/>
          <w:sz w:val="24"/>
          <w:szCs w:val="24"/>
          <w:rtl/>
        </w:rPr>
        <w:t xml:space="preserve"> מבאר ששדה אילן דומה לשדה בעל, ו</w:t>
      </w:r>
      <w:r w:rsidRPr="00345186">
        <w:rPr>
          <w:rFonts w:asciiTheme="majorBidi" w:hAnsiTheme="majorBidi" w:cs="David" w:hint="cs"/>
          <w:sz w:val="24"/>
          <w:szCs w:val="24"/>
          <w:rtl/>
        </w:rPr>
        <w:t xml:space="preserve">"ראב"י סבר דהרווחה אסורה היא במועד" </w:t>
      </w:r>
      <w:r>
        <w:rPr>
          <w:rFonts w:asciiTheme="majorBidi" w:hAnsiTheme="majorBidi" w:cstheme="majorBidi" w:hint="cs"/>
          <w:sz w:val="24"/>
          <w:szCs w:val="24"/>
          <w:rtl/>
        </w:rPr>
        <w:t>אפילו בלי טרחה מרובה. התוספות</w:t>
      </w:r>
      <w:r>
        <w:rPr>
          <w:rStyle w:val="a5"/>
          <w:rFonts w:asciiTheme="majorBidi" w:hAnsiTheme="majorBidi" w:cstheme="majorBidi"/>
          <w:sz w:val="24"/>
          <w:szCs w:val="24"/>
          <w:rtl/>
        </w:rPr>
        <w:footnoteReference w:id="10"/>
      </w:r>
      <w:r>
        <w:rPr>
          <w:rFonts w:asciiTheme="majorBidi" w:hAnsiTheme="majorBidi" w:cstheme="majorBidi" w:hint="cs"/>
          <w:sz w:val="24"/>
          <w:szCs w:val="24"/>
          <w:rtl/>
        </w:rPr>
        <w:t xml:space="preserve"> כתבו: </w:t>
      </w:r>
      <w:r w:rsidRPr="004E037A">
        <w:rPr>
          <w:rFonts w:asciiTheme="majorBidi" w:hAnsiTheme="majorBidi" w:cs="David" w:hint="cs"/>
          <w:sz w:val="24"/>
          <w:szCs w:val="24"/>
          <w:rtl/>
        </w:rPr>
        <w:t>"אילן כבית השלחין דמי, וצריכין למים טפי".</w:t>
      </w:r>
      <w:r>
        <w:rPr>
          <w:rFonts w:asciiTheme="majorBidi" w:hAnsiTheme="majorBidi" w:cs="David" w:hint="cs"/>
          <w:sz w:val="24"/>
          <w:szCs w:val="24"/>
          <w:rtl/>
        </w:rPr>
        <w:t xml:space="preserve"> </w:t>
      </w:r>
      <w:r>
        <w:rPr>
          <w:rFonts w:asciiTheme="majorBidi" w:hAnsiTheme="majorBidi" w:cstheme="majorBidi" w:hint="cs"/>
          <w:sz w:val="24"/>
          <w:szCs w:val="24"/>
          <w:rtl/>
        </w:rPr>
        <w:t>ולכן יהיה מותר ל</w:t>
      </w:r>
      <w:r w:rsidR="006C7DFF">
        <w:rPr>
          <w:rFonts w:asciiTheme="majorBidi" w:hAnsiTheme="majorBidi" w:cstheme="majorBidi" w:hint="cs"/>
          <w:sz w:val="24"/>
          <w:szCs w:val="24"/>
          <w:rtl/>
        </w:rPr>
        <w:t xml:space="preserve">פי </w:t>
      </w:r>
      <w:r>
        <w:rPr>
          <w:rFonts w:asciiTheme="majorBidi" w:hAnsiTheme="majorBidi" w:cstheme="majorBidi" w:hint="cs"/>
          <w:sz w:val="24"/>
          <w:szCs w:val="24"/>
          <w:rtl/>
        </w:rPr>
        <w:t>חכמים גם לטרוח בהשקאה רגילה, ול</w:t>
      </w:r>
      <w:r w:rsidR="006C7DFF">
        <w:rPr>
          <w:rFonts w:asciiTheme="majorBidi" w:hAnsiTheme="majorBidi" w:cstheme="majorBidi" w:hint="cs"/>
          <w:sz w:val="24"/>
          <w:szCs w:val="24"/>
          <w:rtl/>
        </w:rPr>
        <w:t xml:space="preserve">דעת </w:t>
      </w:r>
      <w:r>
        <w:rPr>
          <w:rFonts w:asciiTheme="majorBidi" w:hAnsiTheme="majorBidi" w:cstheme="majorBidi" w:hint="cs"/>
          <w:sz w:val="24"/>
          <w:szCs w:val="24"/>
          <w:rtl/>
        </w:rPr>
        <w:t xml:space="preserve">ראב"י </w:t>
      </w:r>
      <w:r w:rsidR="006C7DFF">
        <w:rPr>
          <w:rFonts w:asciiTheme="majorBidi" w:hAnsiTheme="majorBidi" w:cstheme="majorBidi" w:hint="cs"/>
          <w:sz w:val="24"/>
          <w:szCs w:val="24"/>
          <w:rtl/>
        </w:rPr>
        <w:t xml:space="preserve">רק </w:t>
      </w:r>
      <w:r w:rsidR="007647EB">
        <w:rPr>
          <w:rFonts w:asciiTheme="majorBidi" w:hAnsiTheme="majorBidi" w:cstheme="majorBidi" w:hint="cs"/>
          <w:sz w:val="24"/>
          <w:szCs w:val="24"/>
          <w:rtl/>
        </w:rPr>
        <w:t>ב</w:t>
      </w:r>
      <w:r>
        <w:rPr>
          <w:rFonts w:asciiTheme="majorBidi" w:hAnsiTheme="majorBidi" w:cstheme="majorBidi" w:hint="cs"/>
          <w:sz w:val="24"/>
          <w:szCs w:val="24"/>
          <w:rtl/>
        </w:rPr>
        <w:t>טרחה מעטה.</w:t>
      </w:r>
      <w:r w:rsidR="006C7DFF">
        <w:rPr>
          <w:rFonts w:asciiTheme="majorBidi" w:hAnsiTheme="majorBidi" w:cs="David" w:hint="cs"/>
          <w:sz w:val="24"/>
          <w:szCs w:val="24"/>
          <w:rtl/>
        </w:rPr>
        <w:t xml:space="preserve">   </w:t>
      </w:r>
      <w:r>
        <w:rPr>
          <w:rFonts w:asciiTheme="majorBidi" w:hAnsiTheme="majorBidi" w:cstheme="majorBidi"/>
          <w:sz w:val="24"/>
          <w:szCs w:val="24"/>
          <w:rtl/>
        </w:rPr>
        <w:t>הרמב"ם פוסק:</w:t>
      </w:r>
      <w:r>
        <w:rPr>
          <w:rFonts w:asciiTheme="majorBidi" w:hAnsiTheme="majorBidi" w:cstheme="majorBidi" w:hint="cs"/>
          <w:sz w:val="24"/>
          <w:szCs w:val="24"/>
          <w:rtl/>
        </w:rPr>
        <w:t xml:space="preserve"> "</w:t>
      </w:r>
      <w:r w:rsidRPr="00345186">
        <w:rPr>
          <w:rFonts w:cs="David" w:hint="cs"/>
          <w:sz w:val="24"/>
          <w:szCs w:val="24"/>
          <w:rtl/>
        </w:rPr>
        <w:t>נהרות המושכין מן האגמים, מותר להשקות מהן בית השלהין במועד--והוא, שלא פסקו</w:t>
      </w:r>
      <w:r>
        <w:rPr>
          <w:rFonts w:cs="David" w:hint="cs"/>
          <w:rtl/>
        </w:rPr>
        <w:t>..</w:t>
      </w:r>
      <w:r>
        <w:rPr>
          <w:rStyle w:val="a5"/>
          <w:rFonts w:cs="David"/>
          <w:rtl/>
        </w:rPr>
        <w:footnoteReference w:id="11"/>
      </w:r>
      <w:bookmarkStart w:id="1" w:name="2"/>
      <w:bookmarkEnd w:id="1"/>
      <w:r>
        <w:rPr>
          <w:rFonts w:cs="David" w:hint="cs"/>
          <w:rtl/>
        </w:rPr>
        <w:t xml:space="preserve"> </w:t>
      </w:r>
      <w:r w:rsidRPr="00345186">
        <w:rPr>
          <w:rFonts w:cs="David" w:hint="cs"/>
          <w:sz w:val="24"/>
          <w:szCs w:val="24"/>
          <w:rtl/>
        </w:rPr>
        <w:t>ומושכין את המים מאילן לאילן, ובלבד שלא ישקה את כל השדה; ואם הייתה שדה לחה, מותר להשקות את כולה.  ומרבצין את השדה במועד.  ש</w:t>
      </w:r>
      <w:r>
        <w:rPr>
          <w:rFonts w:cs="David" w:hint="cs"/>
          <w:rtl/>
        </w:rPr>
        <w:t>כל הדברים האלו, אין בהן טורח יתר</w:t>
      </w:r>
      <w:r>
        <w:rPr>
          <w:rStyle w:val="a5"/>
          <w:rFonts w:cs="David"/>
        </w:rPr>
        <w:footnoteReference w:id="12"/>
      </w:r>
      <w:r>
        <w:rPr>
          <w:rFonts w:cs="David" w:hint="cs"/>
          <w:rtl/>
        </w:rPr>
        <w:t xml:space="preserve"> ".</w:t>
      </w:r>
    </w:p>
    <w:p w14:paraId="063D2B72" w14:textId="452B32E8" w:rsidR="00156FEA" w:rsidRDefault="00156FEA" w:rsidP="00156FEA">
      <w:pPr>
        <w:spacing w:after="0" w:line="360" w:lineRule="auto"/>
        <w:rPr>
          <w:rFonts w:asciiTheme="majorBidi" w:hAnsiTheme="majorBidi" w:cstheme="majorBidi"/>
          <w:sz w:val="24"/>
          <w:szCs w:val="24"/>
          <w:rtl/>
        </w:rPr>
      </w:pPr>
      <w:r>
        <w:rPr>
          <w:rFonts w:asciiTheme="majorBidi" w:hAnsiTheme="majorBidi" w:cstheme="majorBidi" w:hint="cs"/>
          <w:sz w:val="24"/>
          <w:szCs w:val="24"/>
          <w:rtl/>
        </w:rPr>
        <w:t>מרצף הדברים משמע שמדובר דווקא בשלחין. לפי זה בבית הבעל לא התירו אפילו להמשיך מאילן לאילן</w:t>
      </w:r>
      <w:r>
        <w:rPr>
          <w:rStyle w:val="a5"/>
          <w:rFonts w:asciiTheme="majorBidi" w:hAnsiTheme="majorBidi" w:cstheme="majorBidi"/>
          <w:sz w:val="24"/>
          <w:szCs w:val="24"/>
          <w:rtl/>
        </w:rPr>
        <w:footnoteReference w:id="13"/>
      </w:r>
      <w:r>
        <w:rPr>
          <w:rFonts w:asciiTheme="majorBidi" w:hAnsiTheme="majorBidi" w:cstheme="majorBidi" w:hint="cs"/>
          <w:sz w:val="24"/>
          <w:szCs w:val="24"/>
          <w:rtl/>
        </w:rPr>
        <w:t>. כל זה במועד. אולם ב</w:t>
      </w:r>
      <w:r w:rsidR="006C7DFF">
        <w:rPr>
          <w:rFonts w:asciiTheme="majorBidi" w:hAnsiTheme="majorBidi" w:cstheme="majorBidi" w:hint="cs"/>
          <w:sz w:val="24"/>
          <w:szCs w:val="24"/>
          <w:rtl/>
        </w:rPr>
        <w:t>שביעית</w:t>
      </w:r>
      <w:r>
        <w:rPr>
          <w:rFonts w:asciiTheme="majorBidi" w:hAnsiTheme="majorBidi" w:cstheme="majorBidi" w:hint="cs"/>
          <w:sz w:val="24"/>
          <w:szCs w:val="24"/>
          <w:rtl/>
        </w:rPr>
        <w:t xml:space="preserve"> אולי ניתן להקל יותר. קיימת סתירה ב</w:t>
      </w:r>
      <w:r w:rsidR="007647EB">
        <w:rPr>
          <w:rFonts w:asciiTheme="majorBidi" w:hAnsiTheme="majorBidi" w:cstheme="majorBidi" w:hint="cs"/>
          <w:sz w:val="24"/>
          <w:szCs w:val="24"/>
          <w:rtl/>
        </w:rPr>
        <w:t>עניין זה</w:t>
      </w:r>
      <w:r>
        <w:rPr>
          <w:rFonts w:asciiTheme="majorBidi" w:hAnsiTheme="majorBidi" w:cstheme="majorBidi" w:hint="cs"/>
          <w:sz w:val="24"/>
          <w:szCs w:val="24"/>
          <w:rtl/>
        </w:rPr>
        <w:t xml:space="preserve"> בדברי המיוחס לרש"י</w:t>
      </w:r>
      <w:r w:rsidR="007647EB">
        <w:rPr>
          <w:rFonts w:asciiTheme="majorBidi" w:hAnsiTheme="majorBidi" w:cstheme="majorBidi" w:hint="cs"/>
          <w:sz w:val="24"/>
          <w:szCs w:val="24"/>
          <w:rtl/>
        </w:rPr>
        <w:t>:</w:t>
      </w:r>
    </w:p>
    <w:p w14:paraId="73B87B71" w14:textId="254CD48F" w:rsidR="00156FEA" w:rsidRDefault="00156FEA" w:rsidP="00156FEA">
      <w:pPr>
        <w:spacing w:after="0" w:line="360" w:lineRule="auto"/>
        <w:rPr>
          <w:rFonts w:asciiTheme="majorBidi" w:hAnsiTheme="majorBidi" w:cs="David"/>
          <w:sz w:val="24"/>
          <w:szCs w:val="24"/>
          <w:rtl/>
        </w:rPr>
      </w:pPr>
      <w:r>
        <w:rPr>
          <w:rFonts w:asciiTheme="majorBidi" w:hAnsiTheme="majorBidi" w:cstheme="majorBidi" w:hint="cs"/>
          <w:sz w:val="24"/>
          <w:szCs w:val="24"/>
          <w:rtl/>
        </w:rPr>
        <w:t>סוגייתנו עוסקת בשדה לבן, שהוא שדה בעל. רש"י</w:t>
      </w:r>
      <w:r>
        <w:rPr>
          <w:rStyle w:val="a5"/>
          <w:rFonts w:asciiTheme="majorBidi" w:hAnsiTheme="majorBidi" w:cstheme="majorBidi"/>
          <w:sz w:val="24"/>
          <w:szCs w:val="24"/>
          <w:rtl/>
        </w:rPr>
        <w:footnoteReference w:id="14"/>
      </w:r>
      <w:r>
        <w:rPr>
          <w:rFonts w:asciiTheme="majorBidi" w:hAnsiTheme="majorBidi" w:cstheme="majorBidi" w:hint="cs"/>
          <w:sz w:val="24"/>
          <w:szCs w:val="24"/>
          <w:rtl/>
        </w:rPr>
        <w:t xml:space="preserve"> כותב ש</w:t>
      </w:r>
      <w:r w:rsidRPr="001710EE">
        <w:rPr>
          <w:rFonts w:asciiTheme="majorBidi" w:hAnsiTheme="majorBidi" w:cs="David" w:hint="cs"/>
          <w:sz w:val="24"/>
          <w:szCs w:val="24"/>
          <w:rtl/>
        </w:rPr>
        <w:t xml:space="preserve">"מרביצין היינו השקאה פורתא" </w:t>
      </w:r>
      <w:r>
        <w:rPr>
          <w:rFonts w:asciiTheme="majorBidi" w:hAnsiTheme="majorBidi" w:cstheme="majorBidi" w:hint="cs"/>
          <w:sz w:val="24"/>
          <w:szCs w:val="24"/>
          <w:rtl/>
        </w:rPr>
        <w:t>ואפילו זאת אוסר ראב"י</w:t>
      </w:r>
      <w:r>
        <w:rPr>
          <w:rStyle w:val="a5"/>
          <w:rFonts w:asciiTheme="majorBidi" w:hAnsiTheme="majorBidi" w:cstheme="majorBidi"/>
          <w:sz w:val="24"/>
          <w:szCs w:val="24"/>
          <w:rtl/>
        </w:rPr>
        <w:footnoteReference w:id="15"/>
      </w:r>
      <w:r>
        <w:rPr>
          <w:rFonts w:asciiTheme="majorBidi" w:hAnsiTheme="majorBidi" w:cstheme="majorBidi" w:hint="cs"/>
          <w:sz w:val="24"/>
          <w:szCs w:val="24"/>
          <w:rtl/>
        </w:rPr>
        <w:t>. לפי זה "</w:t>
      </w:r>
      <w:r>
        <w:rPr>
          <w:rFonts w:asciiTheme="majorBidi" w:hAnsiTheme="majorBidi" w:cs="David" w:hint="cs"/>
          <w:sz w:val="24"/>
          <w:szCs w:val="24"/>
          <w:rtl/>
        </w:rPr>
        <w:t>השקאה גמורה אסורה בבית הבעל, והרבצה מועטת שרי בשביעית. ובמועד אסור אפילו הרבצה מועטת לראב"י, ולרבנן שרי אפילו השקאה גמורה</w:t>
      </w:r>
      <w:r>
        <w:rPr>
          <w:rStyle w:val="a5"/>
          <w:rFonts w:asciiTheme="majorBidi" w:hAnsiTheme="majorBidi" w:cs="David"/>
          <w:sz w:val="24"/>
          <w:szCs w:val="24"/>
          <w:rtl/>
        </w:rPr>
        <w:footnoteReference w:id="16"/>
      </w:r>
      <w:r>
        <w:rPr>
          <w:rFonts w:asciiTheme="majorBidi" w:hAnsiTheme="majorBidi" w:cs="David" w:hint="cs"/>
          <w:sz w:val="24"/>
          <w:szCs w:val="24"/>
          <w:rtl/>
        </w:rPr>
        <w:t>".</w:t>
      </w:r>
      <w:r>
        <w:rPr>
          <w:rFonts w:asciiTheme="majorBidi" w:hAnsiTheme="majorBidi" w:cstheme="majorBidi" w:hint="cs"/>
          <w:sz w:val="24"/>
          <w:szCs w:val="24"/>
          <w:rtl/>
        </w:rPr>
        <w:t xml:space="preserve"> </w:t>
      </w:r>
      <w:r>
        <w:rPr>
          <w:rFonts w:asciiTheme="majorBidi" w:hAnsiTheme="majorBidi" w:cs="David" w:hint="cs"/>
          <w:sz w:val="24"/>
          <w:szCs w:val="24"/>
          <w:rtl/>
        </w:rPr>
        <w:t xml:space="preserve">"ונראה שחזר </w:t>
      </w:r>
      <w:r>
        <w:rPr>
          <w:rFonts w:asciiTheme="majorBidi" w:hAnsiTheme="majorBidi" w:cs="David" w:hint="cs"/>
          <w:sz w:val="24"/>
          <w:szCs w:val="24"/>
          <w:rtl/>
        </w:rPr>
        <w:lastRenderedPageBreak/>
        <w:t>בו ממה שפירש במשנה... 'ולגבי שביעית שרי אפילו בית הבעל'.. ואדרבה</w:t>
      </w:r>
      <w:r w:rsidR="007647EB">
        <w:rPr>
          <w:rFonts w:asciiTheme="majorBidi" w:hAnsiTheme="majorBidi" w:cs="David" w:hint="cs"/>
          <w:sz w:val="24"/>
          <w:szCs w:val="24"/>
          <w:rtl/>
        </w:rPr>
        <w:t>,</w:t>
      </w:r>
      <w:r>
        <w:rPr>
          <w:rFonts w:asciiTheme="majorBidi" w:hAnsiTheme="majorBidi" w:cs="David" w:hint="cs"/>
          <w:sz w:val="24"/>
          <w:szCs w:val="24"/>
          <w:rtl/>
        </w:rPr>
        <w:t xml:space="preserve"> נראה לי דמיירי בהשקאה גמורה, אלא לגבי שלחין שצריך השקאה נקט משקין וגבי בית הבעל קרוי הרבצה</w:t>
      </w:r>
      <w:r>
        <w:rPr>
          <w:rStyle w:val="a5"/>
          <w:rFonts w:asciiTheme="majorBidi" w:hAnsiTheme="majorBidi" w:cs="David"/>
          <w:sz w:val="24"/>
          <w:szCs w:val="24"/>
          <w:rtl/>
        </w:rPr>
        <w:footnoteReference w:id="17"/>
      </w:r>
      <w:r>
        <w:rPr>
          <w:rFonts w:asciiTheme="majorBidi" w:hAnsiTheme="majorBidi" w:cs="David" w:hint="cs"/>
          <w:sz w:val="24"/>
          <w:szCs w:val="24"/>
          <w:rtl/>
        </w:rPr>
        <w:t>".</w:t>
      </w:r>
    </w:p>
    <w:tbl>
      <w:tblPr>
        <w:tblStyle w:val="a6"/>
        <w:bidiVisual/>
        <w:tblW w:w="0" w:type="auto"/>
        <w:tblLook w:val="04A0" w:firstRow="1" w:lastRow="0" w:firstColumn="1" w:lastColumn="0" w:noHBand="0" w:noVBand="1"/>
      </w:tblPr>
      <w:tblGrid>
        <w:gridCol w:w="2074"/>
        <w:gridCol w:w="2074"/>
        <w:gridCol w:w="2933"/>
      </w:tblGrid>
      <w:tr w:rsidR="00156FEA" w:rsidRPr="00591BFB" w14:paraId="4A6FD909" w14:textId="77777777" w:rsidTr="007647EB">
        <w:tc>
          <w:tcPr>
            <w:tcW w:w="2074" w:type="dxa"/>
          </w:tcPr>
          <w:p w14:paraId="0764A5C0" w14:textId="6FCFCEE1" w:rsidR="00156FEA" w:rsidRPr="00591BFB" w:rsidRDefault="006C7DFF" w:rsidP="00DC7910">
            <w:pPr>
              <w:rPr>
                <w:rFonts w:asciiTheme="majorBidi" w:hAnsiTheme="majorBidi" w:cstheme="majorBidi"/>
                <w:sz w:val="24"/>
                <w:szCs w:val="24"/>
                <w:rtl/>
              </w:rPr>
            </w:pPr>
            <w:r>
              <w:rPr>
                <w:rFonts w:asciiTheme="majorBidi" w:hAnsiTheme="majorBidi" w:cstheme="majorBidi" w:hint="cs"/>
                <w:sz w:val="24"/>
                <w:szCs w:val="24"/>
                <w:rtl/>
              </w:rPr>
              <w:t>סיכום:</w:t>
            </w:r>
          </w:p>
        </w:tc>
        <w:tc>
          <w:tcPr>
            <w:tcW w:w="2074" w:type="dxa"/>
          </w:tcPr>
          <w:p w14:paraId="3B37686E" w14:textId="280EF7FB" w:rsidR="00156FEA" w:rsidRPr="00591BFB" w:rsidRDefault="00156FEA" w:rsidP="00DC7910">
            <w:pPr>
              <w:rPr>
                <w:rFonts w:asciiTheme="majorBidi" w:hAnsiTheme="majorBidi" w:cstheme="majorBidi"/>
                <w:sz w:val="24"/>
                <w:szCs w:val="24"/>
                <w:rtl/>
              </w:rPr>
            </w:pPr>
            <w:r w:rsidRPr="00591BFB">
              <w:rPr>
                <w:rFonts w:asciiTheme="majorBidi" w:hAnsiTheme="majorBidi" w:cstheme="majorBidi"/>
                <w:sz w:val="24"/>
                <w:szCs w:val="24"/>
                <w:rtl/>
              </w:rPr>
              <w:t>שדה בעל ב</w:t>
            </w:r>
            <w:r w:rsidR="006C7DFF">
              <w:rPr>
                <w:rFonts w:asciiTheme="majorBidi" w:hAnsiTheme="majorBidi" w:cstheme="majorBidi"/>
                <w:sz w:val="24"/>
                <w:szCs w:val="24"/>
                <w:rtl/>
              </w:rPr>
              <w:t>שביעית</w:t>
            </w:r>
          </w:p>
        </w:tc>
        <w:tc>
          <w:tcPr>
            <w:tcW w:w="2933" w:type="dxa"/>
          </w:tcPr>
          <w:p w14:paraId="57AE07D8" w14:textId="77777777" w:rsidR="00156FEA" w:rsidRPr="00591BFB" w:rsidRDefault="00156FEA" w:rsidP="00DC7910">
            <w:pPr>
              <w:rPr>
                <w:rFonts w:asciiTheme="majorBidi" w:hAnsiTheme="majorBidi" w:cstheme="majorBidi"/>
                <w:sz w:val="24"/>
                <w:szCs w:val="24"/>
                <w:rtl/>
              </w:rPr>
            </w:pPr>
            <w:r w:rsidRPr="00591BFB">
              <w:rPr>
                <w:rFonts w:asciiTheme="majorBidi" w:hAnsiTheme="majorBidi" w:cstheme="majorBidi"/>
                <w:sz w:val="24"/>
                <w:szCs w:val="24"/>
                <w:rtl/>
              </w:rPr>
              <w:t>שדה בעל במועד</w:t>
            </w:r>
          </w:p>
        </w:tc>
      </w:tr>
      <w:tr w:rsidR="00156FEA" w:rsidRPr="00591BFB" w14:paraId="2CD153C1" w14:textId="77777777" w:rsidTr="007647EB">
        <w:tc>
          <w:tcPr>
            <w:tcW w:w="2074" w:type="dxa"/>
          </w:tcPr>
          <w:p w14:paraId="3FE619DE" w14:textId="77777777" w:rsidR="00156FEA" w:rsidRPr="00591BFB" w:rsidRDefault="00156FEA" w:rsidP="00DC7910">
            <w:pPr>
              <w:rPr>
                <w:rFonts w:asciiTheme="majorBidi" w:hAnsiTheme="majorBidi" w:cstheme="majorBidi"/>
                <w:sz w:val="24"/>
                <w:szCs w:val="24"/>
                <w:rtl/>
              </w:rPr>
            </w:pPr>
            <w:r w:rsidRPr="00591BFB">
              <w:rPr>
                <w:rFonts w:asciiTheme="majorBidi" w:hAnsiTheme="majorBidi" w:cstheme="majorBidi"/>
                <w:sz w:val="24"/>
                <w:szCs w:val="24"/>
                <w:rtl/>
              </w:rPr>
              <w:t>רש"י</w:t>
            </w:r>
          </w:p>
        </w:tc>
        <w:tc>
          <w:tcPr>
            <w:tcW w:w="2074" w:type="dxa"/>
          </w:tcPr>
          <w:p w14:paraId="797B2D31" w14:textId="77777777" w:rsidR="00156FEA" w:rsidRPr="00591BFB" w:rsidRDefault="00156FEA" w:rsidP="00DC7910">
            <w:pPr>
              <w:rPr>
                <w:rFonts w:asciiTheme="majorBidi" w:hAnsiTheme="majorBidi" w:cstheme="majorBidi"/>
                <w:sz w:val="24"/>
                <w:szCs w:val="24"/>
                <w:rtl/>
              </w:rPr>
            </w:pPr>
            <w:r w:rsidRPr="00591BFB">
              <w:rPr>
                <w:rFonts w:asciiTheme="majorBidi" w:hAnsiTheme="majorBidi" w:cstheme="majorBidi"/>
                <w:sz w:val="24"/>
                <w:szCs w:val="24"/>
                <w:rtl/>
              </w:rPr>
              <w:t>השקאה אסורה</w:t>
            </w:r>
          </w:p>
          <w:p w14:paraId="05819EF3" w14:textId="77777777" w:rsidR="00156FEA" w:rsidRPr="00591BFB" w:rsidRDefault="00156FEA" w:rsidP="00DC7910">
            <w:pPr>
              <w:rPr>
                <w:rFonts w:asciiTheme="majorBidi" w:hAnsiTheme="majorBidi" w:cstheme="majorBidi"/>
                <w:sz w:val="24"/>
                <w:szCs w:val="24"/>
                <w:rtl/>
              </w:rPr>
            </w:pPr>
            <w:r w:rsidRPr="00591BFB">
              <w:rPr>
                <w:rFonts w:asciiTheme="majorBidi" w:hAnsiTheme="majorBidi" w:cstheme="majorBidi"/>
                <w:sz w:val="24"/>
                <w:szCs w:val="24"/>
                <w:rtl/>
              </w:rPr>
              <w:t>הרבצה מועטה מותרת</w:t>
            </w:r>
          </w:p>
        </w:tc>
        <w:tc>
          <w:tcPr>
            <w:tcW w:w="2933" w:type="dxa"/>
          </w:tcPr>
          <w:p w14:paraId="55219D57" w14:textId="77777777" w:rsidR="007647EB" w:rsidRDefault="00156FEA" w:rsidP="00DC7910">
            <w:pPr>
              <w:rPr>
                <w:rFonts w:asciiTheme="majorBidi" w:hAnsiTheme="majorBidi" w:cstheme="majorBidi"/>
                <w:sz w:val="24"/>
                <w:szCs w:val="24"/>
                <w:rtl/>
              </w:rPr>
            </w:pPr>
            <w:r w:rsidRPr="00591BFB">
              <w:rPr>
                <w:rFonts w:asciiTheme="majorBidi" w:hAnsiTheme="majorBidi" w:cstheme="majorBidi"/>
                <w:sz w:val="24"/>
                <w:szCs w:val="24"/>
                <w:rtl/>
              </w:rPr>
              <w:t xml:space="preserve">לראב"י אפילו הרבצה מועטה אסורה. </w:t>
            </w:r>
          </w:p>
          <w:p w14:paraId="58BB845A" w14:textId="24E08A2D" w:rsidR="00156FEA" w:rsidRPr="00591BFB" w:rsidRDefault="00156FEA" w:rsidP="00DC7910">
            <w:pPr>
              <w:rPr>
                <w:rFonts w:asciiTheme="majorBidi" w:hAnsiTheme="majorBidi" w:cstheme="majorBidi"/>
                <w:sz w:val="24"/>
                <w:szCs w:val="24"/>
                <w:rtl/>
              </w:rPr>
            </w:pPr>
            <w:r w:rsidRPr="00591BFB">
              <w:rPr>
                <w:rFonts w:asciiTheme="majorBidi" w:hAnsiTheme="majorBidi" w:cstheme="majorBidi"/>
                <w:sz w:val="24"/>
                <w:szCs w:val="24"/>
                <w:rtl/>
              </w:rPr>
              <w:t>לחכמים אפילו השקאה מותרת.</w:t>
            </w:r>
          </w:p>
        </w:tc>
      </w:tr>
      <w:tr w:rsidR="00156FEA" w:rsidRPr="00591BFB" w14:paraId="0916C1F0" w14:textId="77777777" w:rsidTr="007647EB">
        <w:tc>
          <w:tcPr>
            <w:tcW w:w="2074" w:type="dxa"/>
          </w:tcPr>
          <w:p w14:paraId="7586CB88" w14:textId="77777777" w:rsidR="00156FEA" w:rsidRPr="00591BFB" w:rsidRDefault="00156FEA" w:rsidP="00DC7910">
            <w:pPr>
              <w:rPr>
                <w:rFonts w:asciiTheme="majorBidi" w:hAnsiTheme="majorBidi" w:cstheme="majorBidi"/>
                <w:sz w:val="24"/>
                <w:szCs w:val="24"/>
                <w:rtl/>
              </w:rPr>
            </w:pPr>
            <w:r w:rsidRPr="00591BFB">
              <w:rPr>
                <w:rFonts w:asciiTheme="majorBidi" w:hAnsiTheme="majorBidi" w:cstheme="majorBidi"/>
                <w:sz w:val="24"/>
                <w:szCs w:val="24"/>
                <w:rtl/>
              </w:rPr>
              <w:t>תוספות</w:t>
            </w:r>
          </w:p>
        </w:tc>
        <w:tc>
          <w:tcPr>
            <w:tcW w:w="2074" w:type="dxa"/>
          </w:tcPr>
          <w:p w14:paraId="4F3B17FE" w14:textId="77777777" w:rsidR="00156FEA" w:rsidRPr="00591BFB" w:rsidRDefault="00156FEA" w:rsidP="00DC7910">
            <w:pPr>
              <w:rPr>
                <w:rFonts w:asciiTheme="majorBidi" w:hAnsiTheme="majorBidi" w:cstheme="majorBidi"/>
                <w:sz w:val="24"/>
                <w:szCs w:val="24"/>
                <w:rtl/>
              </w:rPr>
            </w:pPr>
            <w:r>
              <w:rPr>
                <w:rFonts w:asciiTheme="majorBidi" w:hAnsiTheme="majorBidi" w:cstheme="majorBidi" w:hint="cs"/>
                <w:sz w:val="24"/>
                <w:szCs w:val="24"/>
                <w:rtl/>
              </w:rPr>
              <w:t>מותר</w:t>
            </w:r>
          </w:p>
        </w:tc>
        <w:tc>
          <w:tcPr>
            <w:tcW w:w="2933" w:type="dxa"/>
          </w:tcPr>
          <w:p w14:paraId="5453C472" w14:textId="77777777" w:rsidR="007647EB" w:rsidRDefault="00156FEA" w:rsidP="00DC7910">
            <w:pPr>
              <w:rPr>
                <w:rFonts w:asciiTheme="majorBidi" w:hAnsiTheme="majorBidi" w:cstheme="majorBidi"/>
                <w:sz w:val="24"/>
                <w:szCs w:val="24"/>
                <w:rtl/>
              </w:rPr>
            </w:pPr>
            <w:r w:rsidRPr="00591BFB">
              <w:rPr>
                <w:rFonts w:asciiTheme="majorBidi" w:hAnsiTheme="majorBidi" w:cstheme="majorBidi"/>
                <w:sz w:val="24"/>
                <w:szCs w:val="24"/>
                <w:rtl/>
              </w:rPr>
              <w:t xml:space="preserve">מותר אפילו להשקות. הרבצה=השקאה. </w:t>
            </w:r>
          </w:p>
          <w:p w14:paraId="29144138" w14:textId="239633F3" w:rsidR="00156FEA" w:rsidRPr="00591BFB" w:rsidRDefault="00156FEA" w:rsidP="00DC7910">
            <w:pPr>
              <w:rPr>
                <w:rFonts w:asciiTheme="majorBidi" w:hAnsiTheme="majorBidi" w:cstheme="majorBidi"/>
                <w:sz w:val="24"/>
                <w:szCs w:val="24"/>
                <w:rtl/>
              </w:rPr>
            </w:pPr>
            <w:r w:rsidRPr="00591BFB">
              <w:rPr>
                <w:rFonts w:asciiTheme="majorBidi" w:hAnsiTheme="majorBidi" w:cstheme="majorBidi"/>
                <w:sz w:val="24"/>
                <w:szCs w:val="24"/>
                <w:rtl/>
              </w:rPr>
              <w:t xml:space="preserve">לראב"י </w:t>
            </w:r>
            <w:r>
              <w:rPr>
                <w:rFonts w:asciiTheme="majorBidi" w:hAnsiTheme="majorBidi" w:cstheme="majorBidi" w:hint="cs"/>
                <w:sz w:val="24"/>
                <w:szCs w:val="24"/>
                <w:rtl/>
              </w:rPr>
              <w:t xml:space="preserve">מותר </w:t>
            </w:r>
            <w:r w:rsidRPr="00591BFB">
              <w:rPr>
                <w:rFonts w:asciiTheme="majorBidi" w:hAnsiTheme="majorBidi" w:cstheme="majorBidi"/>
                <w:sz w:val="24"/>
                <w:szCs w:val="24"/>
                <w:rtl/>
              </w:rPr>
              <w:t>רק להמשיך</w:t>
            </w:r>
          </w:p>
        </w:tc>
      </w:tr>
    </w:tbl>
    <w:p w14:paraId="0B864218" w14:textId="77777777" w:rsidR="00156FEA" w:rsidRPr="00C47E80" w:rsidRDefault="00156FEA" w:rsidP="00C47E80">
      <w:pPr>
        <w:spacing w:after="0" w:line="360" w:lineRule="auto"/>
        <w:rPr>
          <w:rFonts w:ascii="David" w:hAnsi="David" w:cs="David"/>
          <w:sz w:val="24"/>
          <w:szCs w:val="24"/>
          <w:rtl/>
        </w:rPr>
      </w:pPr>
    </w:p>
    <w:p w14:paraId="34DE1915" w14:textId="3104CCD0" w:rsidR="00937703" w:rsidRPr="006C7DFF" w:rsidRDefault="00937703" w:rsidP="006C7DFF">
      <w:pPr>
        <w:pStyle w:val="a7"/>
        <w:numPr>
          <w:ilvl w:val="0"/>
          <w:numId w:val="2"/>
        </w:numPr>
        <w:spacing w:after="0" w:line="360" w:lineRule="auto"/>
        <w:rPr>
          <w:rFonts w:asciiTheme="majorBidi" w:hAnsiTheme="majorBidi" w:cstheme="majorBidi"/>
          <w:b/>
          <w:bCs/>
          <w:sz w:val="24"/>
          <w:szCs w:val="24"/>
          <w:rtl/>
        </w:rPr>
      </w:pPr>
      <w:r w:rsidRPr="006C7DFF">
        <w:rPr>
          <w:rFonts w:asciiTheme="majorBidi" w:hAnsiTheme="majorBidi" w:cstheme="majorBidi" w:hint="cs"/>
          <w:b/>
          <w:bCs/>
          <w:sz w:val="24"/>
          <w:szCs w:val="24"/>
          <w:rtl/>
        </w:rPr>
        <w:t>השקאת אילנות</w:t>
      </w:r>
    </w:p>
    <w:p w14:paraId="407A3E1F" w14:textId="77777777" w:rsidR="00156FEA" w:rsidRDefault="00382724" w:rsidP="0046311D">
      <w:pPr>
        <w:spacing w:after="0" w:line="360" w:lineRule="auto"/>
        <w:rPr>
          <w:rFonts w:asciiTheme="majorBidi" w:hAnsiTheme="majorBidi" w:cstheme="majorBidi"/>
          <w:sz w:val="24"/>
          <w:szCs w:val="24"/>
          <w:rtl/>
        </w:rPr>
      </w:pPr>
      <w:r>
        <w:rPr>
          <w:rFonts w:asciiTheme="majorBidi" w:hAnsiTheme="majorBidi" w:cstheme="majorBidi" w:hint="cs"/>
          <w:sz w:val="24"/>
          <w:szCs w:val="24"/>
          <w:rtl/>
        </w:rPr>
        <w:t xml:space="preserve">במשנה </w:t>
      </w:r>
      <w:r w:rsidR="0046311D">
        <w:rPr>
          <w:rFonts w:asciiTheme="majorBidi" w:hAnsiTheme="majorBidi" w:cstheme="majorBidi" w:hint="cs"/>
          <w:sz w:val="24"/>
          <w:szCs w:val="24"/>
          <w:rtl/>
        </w:rPr>
        <w:t>ב</w:t>
      </w:r>
      <w:r>
        <w:rPr>
          <w:rFonts w:asciiTheme="majorBidi" w:hAnsiTheme="majorBidi" w:cstheme="majorBidi" w:hint="cs"/>
          <w:sz w:val="24"/>
          <w:szCs w:val="24"/>
          <w:rtl/>
        </w:rPr>
        <w:t xml:space="preserve">סוגייתנו נחלקו תנאים בהשקאת אילנות. חכמים מתירים להשקות את כל השדה, וראב"י מתיר רק למשוך מאילן לאילן </w:t>
      </w:r>
      <w:r w:rsidRPr="00382724">
        <w:rPr>
          <w:rFonts w:asciiTheme="majorBidi" w:hAnsiTheme="majorBidi" w:cs="David" w:hint="cs"/>
          <w:sz w:val="24"/>
          <w:szCs w:val="24"/>
          <w:rtl/>
        </w:rPr>
        <w:t>"</w:t>
      </w:r>
      <w:r>
        <w:rPr>
          <w:rFonts w:cs="David" w:hint="cs"/>
          <w:sz w:val="24"/>
          <w:szCs w:val="24"/>
          <w:rtl/>
        </w:rPr>
        <w:t>רבי אליעזר בן יעק</w:t>
      </w:r>
      <w:r w:rsidRPr="00382724">
        <w:rPr>
          <w:rFonts w:cs="David" w:hint="cs"/>
          <w:sz w:val="24"/>
          <w:szCs w:val="24"/>
          <w:rtl/>
        </w:rPr>
        <w:t>ב אומר, מושכין את המים מאילן לאילן, ובלבד שלא ישקה את כל השדה; זרעים שלא שתו מלפני המועד, לא ישקם במועד.  וחכמים מתירין בזה ובזה</w:t>
      </w:r>
      <w:r w:rsidRPr="00382724">
        <w:rPr>
          <w:rStyle w:val="a5"/>
          <w:rFonts w:cs="David"/>
          <w:sz w:val="24"/>
          <w:szCs w:val="24"/>
          <w:rtl/>
        </w:rPr>
        <w:footnoteReference w:id="18"/>
      </w:r>
      <w:r w:rsidRPr="00382724">
        <w:rPr>
          <w:rFonts w:cs="David" w:hint="cs"/>
          <w:sz w:val="24"/>
          <w:szCs w:val="24"/>
          <w:rtl/>
        </w:rPr>
        <w:t>".</w:t>
      </w:r>
      <w:r>
        <w:rPr>
          <w:rFonts w:asciiTheme="majorBidi" w:hAnsiTheme="majorBidi" w:cstheme="majorBidi" w:hint="cs"/>
          <w:sz w:val="24"/>
          <w:szCs w:val="24"/>
          <w:rtl/>
        </w:rPr>
        <w:t xml:space="preserve"> רב הונא מזהה מחלוקת זו עם המחלוקת בשדה לבן.</w:t>
      </w:r>
      <w:r w:rsidR="006101A6">
        <w:rPr>
          <w:rFonts w:asciiTheme="majorBidi" w:hAnsiTheme="majorBidi" w:cstheme="majorBidi" w:hint="cs"/>
          <w:sz w:val="24"/>
          <w:szCs w:val="24"/>
          <w:rtl/>
        </w:rPr>
        <w:t xml:space="preserve"> </w:t>
      </w:r>
    </w:p>
    <w:p w14:paraId="24C7CF71" w14:textId="77777777" w:rsidR="00156FEA" w:rsidRPr="00382724" w:rsidRDefault="00156FEA" w:rsidP="00156FEA">
      <w:pPr>
        <w:spacing w:after="0" w:line="360" w:lineRule="auto"/>
        <w:rPr>
          <w:rFonts w:asciiTheme="majorBidi" w:hAnsiTheme="majorBidi" w:cstheme="majorBidi"/>
          <w:sz w:val="24"/>
          <w:szCs w:val="24"/>
          <w:rtl/>
        </w:rPr>
      </w:pPr>
      <w:r>
        <w:rPr>
          <w:rFonts w:asciiTheme="majorBidi" w:hAnsiTheme="majorBidi" w:cstheme="majorBidi" w:hint="cs"/>
          <w:sz w:val="24"/>
          <w:szCs w:val="24"/>
          <w:rtl/>
        </w:rPr>
        <w:t>ה</w:t>
      </w:r>
      <w:r>
        <w:rPr>
          <w:rFonts w:asciiTheme="majorBidi" w:hAnsiTheme="majorBidi" w:cs="Times New Roman"/>
          <w:sz w:val="24"/>
          <w:szCs w:val="24"/>
          <w:rtl/>
        </w:rPr>
        <w:t>ירושלמי</w:t>
      </w:r>
      <w:r>
        <w:rPr>
          <w:rFonts w:asciiTheme="majorBidi" w:hAnsiTheme="majorBidi" w:cs="Times New Roman" w:hint="cs"/>
          <w:sz w:val="24"/>
          <w:szCs w:val="24"/>
          <w:rtl/>
        </w:rPr>
        <w:t xml:space="preserve"> מגדיר את גבולות המחלוקת:</w:t>
      </w:r>
    </w:p>
    <w:p w14:paraId="206DE869" w14:textId="204202FF" w:rsidR="00156FEA" w:rsidRDefault="00156FEA" w:rsidP="00156FEA">
      <w:pPr>
        <w:spacing w:after="0" w:line="360" w:lineRule="auto"/>
        <w:rPr>
          <w:rFonts w:ascii="David" w:hAnsi="David" w:cs="David"/>
          <w:sz w:val="24"/>
          <w:szCs w:val="24"/>
          <w:rtl/>
        </w:rPr>
      </w:pPr>
      <w:r>
        <w:rPr>
          <w:rFonts w:ascii="David" w:hAnsi="David" w:cs="David" w:hint="cs"/>
          <w:sz w:val="24"/>
          <w:szCs w:val="24"/>
          <w:rtl/>
        </w:rPr>
        <w:t>"</w:t>
      </w:r>
      <w:r w:rsidRPr="003E4C99">
        <w:rPr>
          <w:rFonts w:ascii="David" w:hAnsi="David" w:cs="David"/>
          <w:sz w:val="24"/>
          <w:szCs w:val="24"/>
          <w:rtl/>
        </w:rPr>
        <w:t>מה אנן קיימין</w:t>
      </w:r>
      <w:r>
        <w:rPr>
          <w:rFonts w:ascii="David" w:hAnsi="David" w:cs="David" w:hint="cs"/>
          <w:sz w:val="24"/>
          <w:szCs w:val="24"/>
          <w:rtl/>
        </w:rPr>
        <w:t>?</w:t>
      </w:r>
      <w:r w:rsidRPr="003E4C99">
        <w:rPr>
          <w:rFonts w:ascii="David" w:hAnsi="David" w:cs="David"/>
          <w:sz w:val="24"/>
          <w:szCs w:val="24"/>
          <w:rtl/>
        </w:rPr>
        <w:t xml:space="preserve"> אם במרווחין</w:t>
      </w:r>
      <w:r>
        <w:rPr>
          <w:rFonts w:ascii="David" w:hAnsi="David" w:cs="David" w:hint="cs"/>
          <w:sz w:val="24"/>
          <w:szCs w:val="24"/>
          <w:rtl/>
        </w:rPr>
        <w:t>-</w:t>
      </w:r>
      <w:r w:rsidRPr="003E4C99">
        <w:rPr>
          <w:rFonts w:ascii="David" w:hAnsi="David" w:cs="David"/>
          <w:sz w:val="24"/>
          <w:szCs w:val="24"/>
          <w:rtl/>
        </w:rPr>
        <w:t xml:space="preserve"> דברי הכל אסור</w:t>
      </w:r>
      <w:r>
        <w:rPr>
          <w:rFonts w:ascii="David" w:hAnsi="David" w:cs="David" w:hint="cs"/>
          <w:sz w:val="24"/>
          <w:szCs w:val="24"/>
          <w:rtl/>
        </w:rPr>
        <w:t>.</w:t>
      </w:r>
      <w:r w:rsidRPr="003E4C99">
        <w:rPr>
          <w:rFonts w:ascii="David" w:hAnsi="David" w:cs="David"/>
          <w:sz w:val="24"/>
          <w:szCs w:val="24"/>
          <w:rtl/>
        </w:rPr>
        <w:t xml:space="preserve"> אם ברצופין</w:t>
      </w:r>
      <w:r>
        <w:rPr>
          <w:rFonts w:ascii="David" w:hAnsi="David" w:cs="David" w:hint="cs"/>
          <w:sz w:val="24"/>
          <w:szCs w:val="24"/>
          <w:rtl/>
        </w:rPr>
        <w:t>-</w:t>
      </w:r>
      <w:r w:rsidRPr="003E4C99">
        <w:rPr>
          <w:rFonts w:ascii="David" w:hAnsi="David" w:cs="David"/>
          <w:sz w:val="24"/>
          <w:szCs w:val="24"/>
          <w:rtl/>
        </w:rPr>
        <w:t xml:space="preserve"> דברי הכל מותר</w:t>
      </w:r>
      <w:r>
        <w:rPr>
          <w:rFonts w:ascii="David" w:hAnsi="David" w:cs="David" w:hint="cs"/>
          <w:sz w:val="24"/>
          <w:szCs w:val="24"/>
          <w:rtl/>
        </w:rPr>
        <w:t>.</w:t>
      </w:r>
      <w:r w:rsidRPr="003E4C99">
        <w:rPr>
          <w:rFonts w:ascii="David" w:hAnsi="David" w:cs="David"/>
          <w:sz w:val="24"/>
          <w:szCs w:val="24"/>
          <w:rtl/>
        </w:rPr>
        <w:t xml:space="preserve"> אלא כי נן קיימין</w:t>
      </w:r>
      <w:r w:rsidR="00D40E83">
        <w:rPr>
          <w:rFonts w:ascii="David" w:hAnsi="David" w:cs="David" w:hint="cs"/>
          <w:sz w:val="24"/>
          <w:szCs w:val="24"/>
          <w:rtl/>
        </w:rPr>
        <w:t>,</w:t>
      </w:r>
      <w:r w:rsidRPr="003E4C99">
        <w:rPr>
          <w:rFonts w:ascii="David" w:hAnsi="David" w:cs="David"/>
          <w:sz w:val="24"/>
          <w:szCs w:val="24"/>
          <w:rtl/>
        </w:rPr>
        <w:t xml:space="preserve"> בנטועין מטע עשר לבית סאה</w:t>
      </w:r>
      <w:r>
        <w:rPr>
          <w:rFonts w:ascii="David" w:hAnsi="David" w:cs="David" w:hint="cs"/>
          <w:sz w:val="24"/>
          <w:szCs w:val="24"/>
          <w:rtl/>
        </w:rPr>
        <w:t>.</w:t>
      </w:r>
      <w:r w:rsidRPr="003E4C99">
        <w:rPr>
          <w:rFonts w:ascii="David" w:hAnsi="David" w:cs="David"/>
          <w:sz w:val="24"/>
          <w:szCs w:val="24"/>
          <w:rtl/>
        </w:rPr>
        <w:t xml:space="preserve"> רבי ליעזר בן יעקב עבד לון כמרווחין</w:t>
      </w:r>
      <w:r>
        <w:rPr>
          <w:rFonts w:ascii="David" w:hAnsi="David" w:cs="David" w:hint="cs"/>
          <w:sz w:val="24"/>
          <w:szCs w:val="24"/>
          <w:rtl/>
        </w:rPr>
        <w:t>,</w:t>
      </w:r>
      <w:r w:rsidRPr="003E4C99">
        <w:rPr>
          <w:rFonts w:ascii="David" w:hAnsi="David" w:cs="David"/>
          <w:sz w:val="24"/>
          <w:szCs w:val="24"/>
          <w:rtl/>
        </w:rPr>
        <w:t xml:space="preserve"> ורבנן עבדין לון כרצופין. הא רבנן אמרי במרווחין אסור להשקות</w:t>
      </w:r>
      <w:r w:rsidR="00D40E83">
        <w:rPr>
          <w:rFonts w:ascii="David" w:hAnsi="David" w:cs="David" w:hint="cs"/>
          <w:sz w:val="24"/>
          <w:szCs w:val="24"/>
          <w:rtl/>
        </w:rPr>
        <w:t>.</w:t>
      </w:r>
      <w:r w:rsidRPr="003E4C99">
        <w:rPr>
          <w:rFonts w:ascii="David" w:hAnsi="David" w:cs="David"/>
          <w:sz w:val="24"/>
          <w:szCs w:val="24"/>
          <w:rtl/>
        </w:rPr>
        <w:t xml:space="preserve"> מהו להמשיך</w:t>
      </w:r>
      <w:r w:rsidR="00D40E83">
        <w:rPr>
          <w:rFonts w:ascii="David" w:hAnsi="David" w:cs="David" w:hint="cs"/>
          <w:sz w:val="24"/>
          <w:szCs w:val="24"/>
          <w:rtl/>
        </w:rPr>
        <w:t>?</w:t>
      </w:r>
      <w:r w:rsidRPr="003E4C99">
        <w:rPr>
          <w:rFonts w:ascii="David" w:hAnsi="David" w:cs="David"/>
          <w:sz w:val="24"/>
          <w:szCs w:val="24"/>
          <w:rtl/>
        </w:rPr>
        <w:t xml:space="preserve"> נילף הדא דרבנן מן דרבי ליעזר בן יעקב</w:t>
      </w:r>
      <w:r w:rsidR="00D40E83">
        <w:rPr>
          <w:rFonts w:ascii="David" w:hAnsi="David" w:cs="David" w:hint="cs"/>
          <w:sz w:val="24"/>
          <w:szCs w:val="24"/>
          <w:rtl/>
        </w:rPr>
        <w:t>:</w:t>
      </w:r>
      <w:r w:rsidRPr="003E4C99">
        <w:rPr>
          <w:rFonts w:ascii="David" w:hAnsi="David" w:cs="David"/>
          <w:sz w:val="24"/>
          <w:szCs w:val="24"/>
          <w:rtl/>
        </w:rPr>
        <w:t xml:space="preserve"> כמה דר' ליעזר בן יעקב אמר במרווחין אסור להשקות ומותר להמשיך</w:t>
      </w:r>
      <w:r>
        <w:rPr>
          <w:rFonts w:ascii="David" w:hAnsi="David" w:cs="David" w:hint="cs"/>
          <w:sz w:val="24"/>
          <w:szCs w:val="24"/>
          <w:rtl/>
        </w:rPr>
        <w:t>,</w:t>
      </w:r>
      <w:r w:rsidRPr="003E4C99">
        <w:rPr>
          <w:rFonts w:ascii="David" w:hAnsi="David" w:cs="David"/>
          <w:sz w:val="24"/>
          <w:szCs w:val="24"/>
          <w:rtl/>
        </w:rPr>
        <w:t xml:space="preserve"> כן רבנן אמרי במרווחין אסור להשקות ומותר להמשיך. ולא כן סברינן מימר במרווחין דברי הכל אסור</w:t>
      </w:r>
      <w:r>
        <w:rPr>
          <w:rFonts w:ascii="David" w:hAnsi="David" w:cs="David" w:hint="cs"/>
          <w:sz w:val="24"/>
          <w:szCs w:val="24"/>
          <w:rtl/>
        </w:rPr>
        <w:t>?</w:t>
      </w:r>
      <w:r w:rsidRPr="003E4C99">
        <w:rPr>
          <w:rFonts w:ascii="David" w:hAnsi="David" w:cs="David"/>
          <w:sz w:val="24"/>
          <w:szCs w:val="24"/>
          <w:rtl/>
        </w:rPr>
        <w:t xml:space="preserve"> והן עפר לבן לא במרווחין הוא. אלא כאן בשביעית וכאן במ</w:t>
      </w:r>
      <w:r>
        <w:rPr>
          <w:rFonts w:ascii="David" w:hAnsi="David" w:cs="David"/>
          <w:sz w:val="24"/>
          <w:szCs w:val="24"/>
          <w:rtl/>
        </w:rPr>
        <w:t>ועד. מה בין שביעית ומה בין מועד</w:t>
      </w:r>
      <w:r>
        <w:rPr>
          <w:rFonts w:ascii="David" w:hAnsi="David" w:cs="David" w:hint="cs"/>
          <w:sz w:val="24"/>
          <w:szCs w:val="24"/>
          <w:rtl/>
        </w:rPr>
        <w:t xml:space="preserve">? </w:t>
      </w:r>
      <w:r w:rsidRPr="003E4C99">
        <w:rPr>
          <w:rFonts w:ascii="David" w:hAnsi="David" w:cs="David"/>
          <w:sz w:val="24"/>
          <w:szCs w:val="24"/>
          <w:rtl/>
        </w:rPr>
        <w:t xml:space="preserve"> שביעית על ידי שהוא מותרת במלאכה</w:t>
      </w:r>
      <w:r>
        <w:rPr>
          <w:rFonts w:ascii="David" w:hAnsi="David" w:cs="David" w:hint="cs"/>
          <w:sz w:val="24"/>
          <w:szCs w:val="24"/>
          <w:rtl/>
        </w:rPr>
        <w:t>,</w:t>
      </w:r>
      <w:r w:rsidRPr="003E4C99">
        <w:rPr>
          <w:rFonts w:ascii="David" w:hAnsi="David" w:cs="David"/>
          <w:sz w:val="24"/>
          <w:szCs w:val="24"/>
          <w:rtl/>
        </w:rPr>
        <w:t xml:space="preserve"> התירו בין דבר שהוא טריח בין דבר שאינו טריח</w:t>
      </w:r>
      <w:r>
        <w:rPr>
          <w:rFonts w:ascii="David" w:hAnsi="David" w:cs="David" w:hint="cs"/>
          <w:sz w:val="24"/>
          <w:szCs w:val="24"/>
          <w:rtl/>
        </w:rPr>
        <w:t>,</w:t>
      </w:r>
      <w:r w:rsidRPr="003E4C99">
        <w:rPr>
          <w:rFonts w:ascii="David" w:hAnsi="David" w:cs="David"/>
          <w:sz w:val="24"/>
          <w:szCs w:val="24"/>
          <w:rtl/>
        </w:rPr>
        <w:t xml:space="preserve"> מועד ע"י שהוא אסור במלאכה</w:t>
      </w:r>
      <w:r>
        <w:rPr>
          <w:rFonts w:ascii="David" w:hAnsi="David" w:cs="David" w:hint="cs"/>
          <w:sz w:val="24"/>
          <w:szCs w:val="24"/>
          <w:rtl/>
        </w:rPr>
        <w:t>,</w:t>
      </w:r>
      <w:r w:rsidRPr="003E4C99">
        <w:rPr>
          <w:rFonts w:ascii="David" w:hAnsi="David" w:cs="David"/>
          <w:sz w:val="24"/>
          <w:szCs w:val="24"/>
          <w:rtl/>
        </w:rPr>
        <w:t xml:space="preserve"> לא התירו אלא דבר שהוא אבד ובלבד דבר שאינו טריח</w:t>
      </w:r>
      <w:r>
        <w:rPr>
          <w:rStyle w:val="a5"/>
          <w:rFonts w:ascii="David" w:hAnsi="David" w:cs="David"/>
          <w:sz w:val="24"/>
          <w:szCs w:val="24"/>
          <w:rtl/>
        </w:rPr>
        <w:footnoteReference w:id="19"/>
      </w:r>
      <w:r>
        <w:rPr>
          <w:rFonts w:ascii="David" w:hAnsi="David" w:cs="David" w:hint="cs"/>
          <w:sz w:val="24"/>
          <w:szCs w:val="24"/>
          <w:rtl/>
        </w:rPr>
        <w:t>"</w:t>
      </w:r>
      <w:r w:rsidRPr="003E4C99">
        <w:rPr>
          <w:rFonts w:ascii="David" w:hAnsi="David" w:cs="David"/>
          <w:sz w:val="24"/>
          <w:szCs w:val="24"/>
          <w:rtl/>
        </w:rPr>
        <w:t>.</w:t>
      </w:r>
    </w:p>
    <w:p w14:paraId="3945A369" w14:textId="606743D6" w:rsidR="00156FEA" w:rsidRDefault="00156FEA" w:rsidP="00156FEA">
      <w:pPr>
        <w:spacing w:after="0" w:line="360" w:lineRule="auto"/>
        <w:rPr>
          <w:rFonts w:asciiTheme="majorBidi" w:hAnsiTheme="majorBidi" w:cstheme="majorBidi"/>
          <w:sz w:val="24"/>
          <w:szCs w:val="24"/>
          <w:rtl/>
        </w:rPr>
      </w:pPr>
      <w:r w:rsidRPr="006101A6">
        <w:rPr>
          <w:rFonts w:asciiTheme="majorBidi" w:hAnsiTheme="majorBidi" w:cstheme="majorBidi"/>
          <w:sz w:val="24"/>
          <w:szCs w:val="24"/>
          <w:rtl/>
        </w:rPr>
        <w:t>יוצא שב</w:t>
      </w:r>
      <w:r w:rsidR="00D40E83">
        <w:rPr>
          <w:rFonts w:asciiTheme="majorBidi" w:hAnsiTheme="majorBidi" w:cstheme="majorBidi" w:hint="cs"/>
          <w:sz w:val="24"/>
          <w:szCs w:val="24"/>
          <w:rtl/>
        </w:rPr>
        <w:t xml:space="preserve">אילנות </w:t>
      </w:r>
      <w:r w:rsidRPr="006101A6">
        <w:rPr>
          <w:rFonts w:asciiTheme="majorBidi" w:hAnsiTheme="majorBidi" w:cstheme="majorBidi"/>
          <w:sz w:val="24"/>
          <w:szCs w:val="24"/>
          <w:rtl/>
        </w:rPr>
        <w:t xml:space="preserve">רצופים מותר, </w:t>
      </w:r>
      <w:r>
        <w:rPr>
          <w:rFonts w:asciiTheme="majorBidi" w:hAnsiTheme="majorBidi" w:cstheme="majorBidi"/>
          <w:sz w:val="24"/>
          <w:szCs w:val="24"/>
          <w:rtl/>
        </w:rPr>
        <w:t xml:space="preserve"> כשיש עשרה איל</w:t>
      </w:r>
      <w:r w:rsidRPr="006101A6">
        <w:rPr>
          <w:rFonts w:asciiTheme="majorBidi" w:hAnsiTheme="majorBidi" w:cstheme="majorBidi"/>
          <w:sz w:val="24"/>
          <w:szCs w:val="24"/>
          <w:rtl/>
        </w:rPr>
        <w:t>נות בבית סאה מחלוקת, ובמרווחים אסור להרביץ, ולדעת חכמים מותר להמשיך ב</w:t>
      </w:r>
      <w:r w:rsidR="006C7DFF">
        <w:rPr>
          <w:rFonts w:asciiTheme="majorBidi" w:hAnsiTheme="majorBidi" w:cstheme="majorBidi"/>
          <w:sz w:val="24"/>
          <w:szCs w:val="24"/>
          <w:rtl/>
        </w:rPr>
        <w:t>שביעית</w:t>
      </w:r>
      <w:r w:rsidRPr="006101A6">
        <w:rPr>
          <w:rFonts w:asciiTheme="majorBidi" w:hAnsiTheme="majorBidi" w:cstheme="majorBidi"/>
          <w:sz w:val="24"/>
          <w:szCs w:val="24"/>
          <w:rtl/>
        </w:rPr>
        <w:t xml:space="preserve"> ולא במועד.</w:t>
      </w:r>
    </w:p>
    <w:p w14:paraId="11F98AAA" w14:textId="74A25A7B" w:rsidR="0046311D" w:rsidRDefault="0046311D" w:rsidP="00156FEA">
      <w:pPr>
        <w:spacing w:after="0" w:line="360" w:lineRule="auto"/>
        <w:rPr>
          <w:rFonts w:asciiTheme="majorBidi" w:hAnsiTheme="majorBidi" w:cstheme="majorBidi"/>
          <w:sz w:val="24"/>
          <w:szCs w:val="24"/>
          <w:rtl/>
        </w:rPr>
      </w:pPr>
      <w:r w:rsidRPr="006101A6">
        <w:rPr>
          <w:rFonts w:asciiTheme="majorBidi" w:hAnsiTheme="majorBidi" w:cstheme="majorBidi"/>
          <w:sz w:val="24"/>
          <w:szCs w:val="24"/>
          <w:rtl/>
        </w:rPr>
        <w:t>משנה מפורשת היא</w:t>
      </w:r>
      <w:r>
        <w:rPr>
          <w:rFonts w:asciiTheme="majorBidi" w:hAnsiTheme="majorBidi" w:cstheme="majorBidi" w:hint="cs"/>
          <w:sz w:val="24"/>
          <w:szCs w:val="24"/>
          <w:rtl/>
        </w:rPr>
        <w:t xml:space="preserve"> ב</w:t>
      </w:r>
      <w:r w:rsidR="006C7DFF">
        <w:rPr>
          <w:rFonts w:asciiTheme="majorBidi" w:hAnsiTheme="majorBidi" w:cstheme="majorBidi" w:hint="cs"/>
          <w:sz w:val="24"/>
          <w:szCs w:val="24"/>
          <w:rtl/>
        </w:rPr>
        <w:t>שביעית</w:t>
      </w:r>
      <w:r w:rsidRPr="006101A6">
        <w:rPr>
          <w:rFonts w:asciiTheme="majorBidi" w:hAnsiTheme="majorBidi" w:cstheme="majorBidi"/>
          <w:sz w:val="24"/>
          <w:szCs w:val="24"/>
          <w:rtl/>
        </w:rPr>
        <w:t>:</w:t>
      </w:r>
      <w:r>
        <w:rPr>
          <w:rFonts w:asciiTheme="majorBidi" w:hAnsiTheme="majorBidi" w:cs="David" w:hint="cs"/>
          <w:sz w:val="24"/>
          <w:szCs w:val="24"/>
          <w:rtl/>
        </w:rPr>
        <w:t xml:space="preserve"> </w:t>
      </w:r>
      <w:r>
        <w:rPr>
          <w:rFonts w:ascii="David" w:hAnsi="David" w:cs="David" w:hint="cs"/>
          <w:sz w:val="24"/>
          <w:szCs w:val="24"/>
          <w:rtl/>
        </w:rPr>
        <w:t>"</w:t>
      </w:r>
      <w:r w:rsidRPr="003E4C99">
        <w:rPr>
          <w:rFonts w:ascii="David" w:hAnsi="David" w:cs="David"/>
          <w:sz w:val="24"/>
          <w:szCs w:val="24"/>
          <w:rtl/>
        </w:rPr>
        <w:t>מרביצין בעפר לבן דברי רבי שמעון רבי אליעזר בן יעקב אוסר</w:t>
      </w:r>
      <w:r>
        <w:rPr>
          <w:rStyle w:val="a5"/>
          <w:rFonts w:ascii="David" w:hAnsi="David" w:cs="David"/>
          <w:sz w:val="24"/>
          <w:szCs w:val="24"/>
          <w:rtl/>
        </w:rPr>
        <w:footnoteReference w:id="20"/>
      </w:r>
      <w:r>
        <w:rPr>
          <w:rFonts w:ascii="David" w:hAnsi="David" w:cs="David" w:hint="cs"/>
          <w:sz w:val="24"/>
          <w:szCs w:val="24"/>
          <w:rtl/>
        </w:rPr>
        <w:t xml:space="preserve">". </w:t>
      </w:r>
      <w:r w:rsidRPr="0046311D">
        <w:rPr>
          <w:rFonts w:asciiTheme="majorBidi" w:hAnsiTheme="majorBidi" w:cstheme="majorBidi"/>
          <w:sz w:val="24"/>
          <w:szCs w:val="24"/>
          <w:rtl/>
        </w:rPr>
        <w:t xml:space="preserve">לכאורה הדבר עומד בניגוד </w:t>
      </w:r>
      <w:r w:rsidR="00156FEA">
        <w:rPr>
          <w:rFonts w:asciiTheme="majorBidi" w:hAnsiTheme="majorBidi" w:cstheme="majorBidi" w:hint="cs"/>
          <w:sz w:val="24"/>
          <w:szCs w:val="24"/>
          <w:rtl/>
        </w:rPr>
        <w:t xml:space="preserve"> </w:t>
      </w:r>
      <w:r w:rsidRPr="0046311D">
        <w:rPr>
          <w:rFonts w:asciiTheme="majorBidi" w:hAnsiTheme="majorBidi" w:cstheme="majorBidi"/>
          <w:sz w:val="24"/>
          <w:szCs w:val="24"/>
          <w:rtl/>
        </w:rPr>
        <w:t>לסוגייתנו, בה ראב"י מתיר הרבצה בשדה לבן.</w:t>
      </w:r>
      <w:r>
        <w:rPr>
          <w:rFonts w:asciiTheme="majorBidi" w:hAnsiTheme="majorBidi" w:cstheme="majorBidi" w:hint="cs"/>
          <w:sz w:val="24"/>
          <w:szCs w:val="24"/>
          <w:rtl/>
        </w:rPr>
        <w:t xml:space="preserve"> שאלה זו יישבו או בחילופי גרסאות או באוקימתות:</w:t>
      </w:r>
    </w:p>
    <w:p w14:paraId="1376168D" w14:textId="63A4DBAD" w:rsidR="00D40E83" w:rsidRDefault="00D40E83" w:rsidP="00156FEA">
      <w:pPr>
        <w:spacing w:after="0" w:line="360" w:lineRule="auto"/>
        <w:rPr>
          <w:rFonts w:asciiTheme="majorBidi" w:hAnsiTheme="majorBidi" w:cstheme="majorBidi"/>
          <w:sz w:val="24"/>
          <w:szCs w:val="24"/>
          <w:rtl/>
        </w:rPr>
      </w:pPr>
    </w:p>
    <w:p w14:paraId="468C5683" w14:textId="77777777" w:rsidR="00D40E83" w:rsidRDefault="00D40E83" w:rsidP="00156FEA">
      <w:pPr>
        <w:spacing w:after="0" w:line="360" w:lineRule="auto"/>
        <w:rPr>
          <w:rFonts w:asciiTheme="majorBidi" w:hAnsiTheme="majorBidi" w:cstheme="majorBidi"/>
          <w:sz w:val="24"/>
          <w:szCs w:val="24"/>
          <w:rtl/>
        </w:rPr>
      </w:pPr>
    </w:p>
    <w:p w14:paraId="15BB2704" w14:textId="77777777" w:rsidR="003C100B" w:rsidRDefault="003C100B" w:rsidP="003C100B">
      <w:pPr>
        <w:spacing w:after="0" w:line="240" w:lineRule="auto"/>
        <w:rPr>
          <w:rFonts w:asciiTheme="majorBidi" w:hAnsiTheme="majorBidi" w:cstheme="majorBidi"/>
          <w:sz w:val="24"/>
          <w:szCs w:val="24"/>
          <w:rtl/>
        </w:rPr>
      </w:pPr>
    </w:p>
    <w:tbl>
      <w:tblPr>
        <w:tblStyle w:val="a6"/>
        <w:bidiVisual/>
        <w:tblW w:w="0" w:type="auto"/>
        <w:tblLook w:val="04A0" w:firstRow="1" w:lastRow="0" w:firstColumn="1" w:lastColumn="0" w:noHBand="0" w:noVBand="1"/>
      </w:tblPr>
      <w:tblGrid>
        <w:gridCol w:w="1579"/>
        <w:gridCol w:w="1579"/>
        <w:gridCol w:w="1787"/>
        <w:gridCol w:w="1771"/>
      </w:tblGrid>
      <w:tr w:rsidR="0046311D" w14:paraId="3EA62BA5" w14:textId="77777777" w:rsidTr="0046311D">
        <w:tc>
          <w:tcPr>
            <w:tcW w:w="1579" w:type="dxa"/>
          </w:tcPr>
          <w:p w14:paraId="403594A4" w14:textId="77777777" w:rsidR="0046311D" w:rsidRDefault="0046311D" w:rsidP="003C100B">
            <w:pPr>
              <w:rPr>
                <w:rFonts w:asciiTheme="majorBidi" w:hAnsiTheme="majorBidi" w:cstheme="majorBidi"/>
                <w:sz w:val="24"/>
                <w:szCs w:val="24"/>
                <w:rtl/>
              </w:rPr>
            </w:pPr>
          </w:p>
        </w:tc>
        <w:tc>
          <w:tcPr>
            <w:tcW w:w="1579" w:type="dxa"/>
          </w:tcPr>
          <w:p w14:paraId="53B067ED" w14:textId="2B3BE5CC" w:rsidR="0046311D" w:rsidRDefault="0046311D" w:rsidP="003C100B">
            <w:pPr>
              <w:rPr>
                <w:rFonts w:asciiTheme="majorBidi" w:hAnsiTheme="majorBidi" w:cstheme="majorBidi"/>
                <w:sz w:val="24"/>
                <w:szCs w:val="24"/>
                <w:rtl/>
              </w:rPr>
            </w:pPr>
            <w:r>
              <w:rPr>
                <w:rFonts w:asciiTheme="majorBidi" w:hAnsiTheme="majorBidi" w:cstheme="majorBidi" w:hint="cs"/>
                <w:sz w:val="24"/>
                <w:szCs w:val="24"/>
                <w:rtl/>
              </w:rPr>
              <w:t>ראב"י אוסר בעפר לבן</w:t>
            </w:r>
          </w:p>
        </w:tc>
        <w:tc>
          <w:tcPr>
            <w:tcW w:w="1787" w:type="dxa"/>
          </w:tcPr>
          <w:p w14:paraId="318FD5FA" w14:textId="4FCE901D" w:rsidR="0046311D" w:rsidRDefault="0046311D" w:rsidP="003C100B">
            <w:pPr>
              <w:rPr>
                <w:rFonts w:asciiTheme="majorBidi" w:hAnsiTheme="majorBidi" w:cstheme="majorBidi"/>
                <w:sz w:val="24"/>
                <w:szCs w:val="24"/>
                <w:rtl/>
              </w:rPr>
            </w:pPr>
            <w:r w:rsidRPr="00937703">
              <w:rPr>
                <w:rFonts w:asciiTheme="majorBidi" w:hAnsiTheme="majorBidi" w:cs="Times New Roman"/>
                <w:sz w:val="24"/>
                <w:szCs w:val="24"/>
                <w:rtl/>
              </w:rPr>
              <w:t xml:space="preserve">מרביצין שדה לבן בשביעית, אבל לא במועד. </w:t>
            </w:r>
            <w:r>
              <w:rPr>
                <w:rFonts w:asciiTheme="majorBidi" w:hAnsiTheme="majorBidi" w:cs="Times New Roman" w:hint="cs"/>
                <w:sz w:val="24"/>
                <w:szCs w:val="24"/>
                <w:rtl/>
              </w:rPr>
              <w:t xml:space="preserve"> </w:t>
            </w:r>
            <w:r w:rsidRPr="00937703">
              <w:rPr>
                <w:rFonts w:asciiTheme="majorBidi" w:hAnsiTheme="majorBidi" w:cs="Times New Roman"/>
                <w:sz w:val="24"/>
                <w:szCs w:val="24"/>
                <w:rtl/>
              </w:rPr>
              <w:t xml:space="preserve"> </w:t>
            </w:r>
          </w:p>
        </w:tc>
        <w:tc>
          <w:tcPr>
            <w:tcW w:w="1771" w:type="dxa"/>
          </w:tcPr>
          <w:p w14:paraId="76109A5B" w14:textId="427B8E23" w:rsidR="0046311D" w:rsidRDefault="0046311D" w:rsidP="003C100B">
            <w:pPr>
              <w:rPr>
                <w:rFonts w:asciiTheme="majorBidi" w:hAnsiTheme="majorBidi" w:cstheme="majorBidi"/>
                <w:sz w:val="24"/>
                <w:szCs w:val="24"/>
                <w:rtl/>
              </w:rPr>
            </w:pPr>
            <w:r w:rsidRPr="00937703">
              <w:rPr>
                <w:rFonts w:asciiTheme="majorBidi" w:hAnsiTheme="majorBidi" w:cs="Times New Roman"/>
                <w:sz w:val="24"/>
                <w:szCs w:val="24"/>
                <w:rtl/>
              </w:rPr>
              <w:t>מרביצין בין במועד בין בשביעית</w:t>
            </w:r>
          </w:p>
        </w:tc>
      </w:tr>
      <w:tr w:rsidR="0046311D" w14:paraId="34A0CE55" w14:textId="77777777" w:rsidTr="0046311D">
        <w:tc>
          <w:tcPr>
            <w:tcW w:w="1579" w:type="dxa"/>
          </w:tcPr>
          <w:p w14:paraId="67B4C483" w14:textId="51E3FD80" w:rsidR="0046311D" w:rsidRDefault="003C100B" w:rsidP="003C100B">
            <w:pPr>
              <w:rPr>
                <w:rFonts w:asciiTheme="majorBidi" w:hAnsiTheme="majorBidi" w:cstheme="majorBidi"/>
                <w:sz w:val="24"/>
                <w:szCs w:val="24"/>
                <w:rtl/>
              </w:rPr>
            </w:pPr>
            <w:r>
              <w:rPr>
                <w:rFonts w:asciiTheme="majorBidi" w:hAnsiTheme="majorBidi" w:cstheme="majorBidi" w:hint="cs"/>
                <w:sz w:val="24"/>
                <w:szCs w:val="24"/>
                <w:rtl/>
              </w:rPr>
              <w:t>קר</w:t>
            </w:r>
            <w:r w:rsidR="0070027C">
              <w:rPr>
                <w:rFonts w:asciiTheme="majorBidi" w:hAnsiTheme="majorBidi" w:cstheme="majorBidi" w:hint="cs"/>
                <w:sz w:val="24"/>
                <w:szCs w:val="24"/>
                <w:rtl/>
              </w:rPr>
              <w:t>ן</w:t>
            </w:r>
            <w:r>
              <w:rPr>
                <w:rFonts w:asciiTheme="majorBidi" w:hAnsiTheme="majorBidi" w:cstheme="majorBidi" w:hint="cs"/>
                <w:sz w:val="24"/>
                <w:szCs w:val="24"/>
                <w:rtl/>
              </w:rPr>
              <w:t xml:space="preserve"> אורה</w:t>
            </w:r>
          </w:p>
        </w:tc>
        <w:tc>
          <w:tcPr>
            <w:tcW w:w="1579" w:type="dxa"/>
          </w:tcPr>
          <w:p w14:paraId="07E52CCA" w14:textId="674A6C1B" w:rsidR="0046311D" w:rsidRDefault="003C100B" w:rsidP="003C100B">
            <w:pPr>
              <w:rPr>
                <w:rFonts w:asciiTheme="majorBidi" w:hAnsiTheme="majorBidi" w:cstheme="majorBidi"/>
                <w:sz w:val="24"/>
                <w:szCs w:val="24"/>
                <w:rtl/>
              </w:rPr>
            </w:pPr>
            <w:r>
              <w:rPr>
                <w:rFonts w:asciiTheme="majorBidi" w:hAnsiTheme="majorBidi" w:cstheme="majorBidi" w:hint="cs"/>
                <w:sz w:val="24"/>
                <w:szCs w:val="24"/>
                <w:rtl/>
              </w:rPr>
              <w:t>באילנות מרווחים</w:t>
            </w:r>
          </w:p>
        </w:tc>
        <w:tc>
          <w:tcPr>
            <w:tcW w:w="1787" w:type="dxa"/>
          </w:tcPr>
          <w:p w14:paraId="7DF3FEAC" w14:textId="6793AF1E" w:rsidR="0046311D" w:rsidRDefault="003C100B" w:rsidP="003C100B">
            <w:pPr>
              <w:rPr>
                <w:rFonts w:asciiTheme="majorBidi" w:hAnsiTheme="majorBidi" w:cstheme="majorBidi"/>
                <w:sz w:val="24"/>
                <w:szCs w:val="24"/>
                <w:rtl/>
              </w:rPr>
            </w:pPr>
            <w:r>
              <w:rPr>
                <w:rFonts w:asciiTheme="majorBidi" w:hAnsiTheme="majorBidi" w:cstheme="majorBidi" w:hint="cs"/>
                <w:sz w:val="24"/>
                <w:szCs w:val="24"/>
                <w:rtl/>
              </w:rPr>
              <w:t>ראב"י ב10 אילנות לבית סאה</w:t>
            </w:r>
          </w:p>
        </w:tc>
        <w:tc>
          <w:tcPr>
            <w:tcW w:w="1771" w:type="dxa"/>
          </w:tcPr>
          <w:p w14:paraId="147DFCA8" w14:textId="2D223D73" w:rsidR="0046311D" w:rsidRDefault="003C100B" w:rsidP="003C100B">
            <w:pPr>
              <w:rPr>
                <w:rFonts w:asciiTheme="majorBidi" w:hAnsiTheme="majorBidi" w:cstheme="majorBidi"/>
                <w:sz w:val="24"/>
                <w:szCs w:val="24"/>
                <w:rtl/>
              </w:rPr>
            </w:pPr>
            <w:r>
              <w:rPr>
                <w:rFonts w:asciiTheme="majorBidi" w:hAnsiTheme="majorBidi" w:cstheme="majorBidi" w:hint="cs"/>
                <w:sz w:val="24"/>
                <w:szCs w:val="24"/>
                <w:rtl/>
              </w:rPr>
              <w:t>חכמים</w:t>
            </w:r>
          </w:p>
        </w:tc>
      </w:tr>
      <w:tr w:rsidR="0046311D" w14:paraId="3FC8F0F8" w14:textId="77777777" w:rsidTr="0046311D">
        <w:tc>
          <w:tcPr>
            <w:tcW w:w="1579" w:type="dxa"/>
          </w:tcPr>
          <w:p w14:paraId="5D17BE05" w14:textId="7DC51E71" w:rsidR="0046311D" w:rsidRDefault="003C100B" w:rsidP="003C100B">
            <w:pPr>
              <w:rPr>
                <w:rFonts w:asciiTheme="majorBidi" w:hAnsiTheme="majorBidi" w:cstheme="majorBidi"/>
                <w:sz w:val="24"/>
                <w:szCs w:val="24"/>
                <w:rtl/>
              </w:rPr>
            </w:pPr>
            <w:r>
              <w:rPr>
                <w:rFonts w:asciiTheme="majorBidi" w:hAnsiTheme="majorBidi" w:cstheme="majorBidi" w:hint="cs"/>
                <w:sz w:val="24"/>
                <w:szCs w:val="24"/>
                <w:rtl/>
              </w:rPr>
              <w:t>רדב"ז על הרמב"ם</w:t>
            </w:r>
          </w:p>
        </w:tc>
        <w:tc>
          <w:tcPr>
            <w:tcW w:w="1579" w:type="dxa"/>
          </w:tcPr>
          <w:p w14:paraId="40E33D31" w14:textId="107A636E" w:rsidR="0046311D" w:rsidRDefault="003C100B" w:rsidP="003C100B">
            <w:pPr>
              <w:rPr>
                <w:rFonts w:asciiTheme="majorBidi" w:hAnsiTheme="majorBidi" w:cstheme="majorBidi"/>
                <w:sz w:val="24"/>
                <w:szCs w:val="24"/>
                <w:rtl/>
              </w:rPr>
            </w:pPr>
            <w:r>
              <w:rPr>
                <w:rFonts w:asciiTheme="majorBidi" w:hAnsiTheme="majorBidi" w:cstheme="majorBidi" w:hint="cs"/>
                <w:sz w:val="24"/>
                <w:szCs w:val="24"/>
                <w:rtl/>
              </w:rPr>
              <w:t>רבי אליעזר</w:t>
            </w:r>
          </w:p>
        </w:tc>
        <w:tc>
          <w:tcPr>
            <w:tcW w:w="1787" w:type="dxa"/>
          </w:tcPr>
          <w:p w14:paraId="68AF4EE0" w14:textId="1F4D00DE" w:rsidR="0046311D" w:rsidRDefault="003C100B" w:rsidP="003C100B">
            <w:pPr>
              <w:rPr>
                <w:rFonts w:asciiTheme="majorBidi" w:hAnsiTheme="majorBidi" w:cstheme="majorBidi"/>
                <w:sz w:val="24"/>
                <w:szCs w:val="24"/>
                <w:rtl/>
              </w:rPr>
            </w:pPr>
            <w:r>
              <w:rPr>
                <w:rFonts w:asciiTheme="majorBidi" w:hAnsiTheme="majorBidi" w:cstheme="majorBidi" w:hint="cs"/>
                <w:sz w:val="24"/>
                <w:szCs w:val="24"/>
                <w:rtl/>
              </w:rPr>
              <w:t>ראב"י</w:t>
            </w:r>
          </w:p>
        </w:tc>
        <w:tc>
          <w:tcPr>
            <w:tcW w:w="1771" w:type="dxa"/>
          </w:tcPr>
          <w:p w14:paraId="2871CB8E" w14:textId="68271831" w:rsidR="0046311D" w:rsidRDefault="003C100B" w:rsidP="003C100B">
            <w:pPr>
              <w:rPr>
                <w:rFonts w:asciiTheme="majorBidi" w:hAnsiTheme="majorBidi" w:cstheme="majorBidi"/>
                <w:sz w:val="24"/>
                <w:szCs w:val="24"/>
                <w:rtl/>
              </w:rPr>
            </w:pPr>
            <w:r>
              <w:rPr>
                <w:rFonts w:asciiTheme="majorBidi" w:hAnsiTheme="majorBidi" w:cstheme="majorBidi" w:hint="cs"/>
                <w:sz w:val="24"/>
                <w:szCs w:val="24"/>
                <w:rtl/>
              </w:rPr>
              <w:t>חכמים</w:t>
            </w:r>
          </w:p>
        </w:tc>
      </w:tr>
      <w:tr w:rsidR="0046311D" w14:paraId="03E1E340" w14:textId="77777777" w:rsidTr="0046311D">
        <w:tc>
          <w:tcPr>
            <w:tcW w:w="1579" w:type="dxa"/>
          </w:tcPr>
          <w:p w14:paraId="5620F168" w14:textId="404A9519" w:rsidR="0046311D" w:rsidRDefault="003C100B" w:rsidP="003C100B">
            <w:pPr>
              <w:rPr>
                <w:rFonts w:asciiTheme="majorBidi" w:hAnsiTheme="majorBidi" w:cstheme="majorBidi"/>
                <w:sz w:val="24"/>
                <w:szCs w:val="24"/>
                <w:rtl/>
              </w:rPr>
            </w:pPr>
            <w:r>
              <w:rPr>
                <w:rFonts w:asciiTheme="majorBidi" w:hAnsiTheme="majorBidi" w:cstheme="majorBidi" w:hint="cs"/>
                <w:sz w:val="24"/>
                <w:szCs w:val="24"/>
                <w:rtl/>
              </w:rPr>
              <w:t>ר"ש על המשנה בשביעית</w:t>
            </w:r>
          </w:p>
        </w:tc>
        <w:tc>
          <w:tcPr>
            <w:tcW w:w="1579" w:type="dxa"/>
          </w:tcPr>
          <w:p w14:paraId="016C1011" w14:textId="678D8DA3" w:rsidR="0046311D" w:rsidRDefault="003C100B" w:rsidP="003C100B">
            <w:pPr>
              <w:rPr>
                <w:rFonts w:asciiTheme="majorBidi" w:hAnsiTheme="majorBidi" w:cstheme="majorBidi"/>
                <w:sz w:val="24"/>
                <w:szCs w:val="24"/>
                <w:rtl/>
              </w:rPr>
            </w:pPr>
            <w:r>
              <w:rPr>
                <w:rFonts w:asciiTheme="majorBidi" w:hAnsiTheme="majorBidi" w:cstheme="majorBidi" w:hint="cs"/>
                <w:sz w:val="24"/>
                <w:szCs w:val="24"/>
                <w:rtl/>
              </w:rPr>
              <w:t>ראב"י</w:t>
            </w:r>
          </w:p>
        </w:tc>
        <w:tc>
          <w:tcPr>
            <w:tcW w:w="1787" w:type="dxa"/>
          </w:tcPr>
          <w:p w14:paraId="29B105C3" w14:textId="3C7FA00C" w:rsidR="0046311D" w:rsidRDefault="003C100B" w:rsidP="003C100B">
            <w:pPr>
              <w:rPr>
                <w:rFonts w:asciiTheme="majorBidi" w:hAnsiTheme="majorBidi" w:cstheme="majorBidi"/>
                <w:sz w:val="24"/>
                <w:szCs w:val="24"/>
                <w:rtl/>
              </w:rPr>
            </w:pPr>
            <w:r>
              <w:rPr>
                <w:rFonts w:asciiTheme="majorBidi" w:hAnsiTheme="majorBidi" w:cstheme="majorBidi" w:hint="cs"/>
                <w:sz w:val="24"/>
                <w:szCs w:val="24"/>
                <w:rtl/>
              </w:rPr>
              <w:t>חכמים</w:t>
            </w:r>
            <w:r>
              <w:rPr>
                <w:rStyle w:val="a5"/>
                <w:rFonts w:asciiTheme="majorBidi" w:hAnsiTheme="majorBidi" w:cstheme="majorBidi"/>
                <w:sz w:val="24"/>
                <w:szCs w:val="24"/>
                <w:rtl/>
              </w:rPr>
              <w:footnoteReference w:id="21"/>
            </w:r>
          </w:p>
        </w:tc>
        <w:tc>
          <w:tcPr>
            <w:tcW w:w="1771" w:type="dxa"/>
          </w:tcPr>
          <w:p w14:paraId="0736DC6A" w14:textId="5C3FED54" w:rsidR="0046311D" w:rsidRDefault="003C100B" w:rsidP="003C100B">
            <w:pPr>
              <w:rPr>
                <w:rFonts w:asciiTheme="majorBidi" w:hAnsiTheme="majorBidi" w:cstheme="majorBidi"/>
                <w:sz w:val="24"/>
                <w:szCs w:val="24"/>
                <w:rtl/>
              </w:rPr>
            </w:pPr>
            <w:r>
              <w:rPr>
                <w:rFonts w:asciiTheme="majorBidi" w:hAnsiTheme="majorBidi" w:cstheme="majorBidi" w:hint="cs"/>
                <w:sz w:val="24"/>
                <w:szCs w:val="24"/>
                <w:rtl/>
              </w:rPr>
              <w:t>ראב"י</w:t>
            </w:r>
            <w:r>
              <w:rPr>
                <w:rFonts w:asciiTheme="majorBidi" w:hAnsiTheme="majorBidi" w:cs="Times New Roman" w:hint="cs"/>
                <w:b/>
                <w:bCs/>
                <w:sz w:val="24"/>
                <w:szCs w:val="24"/>
                <w:rtl/>
              </w:rPr>
              <w:t xml:space="preserve">: אין </w:t>
            </w:r>
            <w:r w:rsidRPr="00937703">
              <w:rPr>
                <w:rFonts w:asciiTheme="majorBidi" w:hAnsiTheme="majorBidi" w:cs="Times New Roman"/>
                <w:sz w:val="24"/>
                <w:szCs w:val="24"/>
                <w:rtl/>
              </w:rPr>
              <w:t>מרביצין בין במועד בין בשביעית</w:t>
            </w:r>
          </w:p>
        </w:tc>
      </w:tr>
      <w:tr w:rsidR="003C100B" w14:paraId="75E382F8" w14:textId="77777777" w:rsidTr="003728C8">
        <w:tc>
          <w:tcPr>
            <w:tcW w:w="1579" w:type="dxa"/>
          </w:tcPr>
          <w:p w14:paraId="3F867D5B" w14:textId="55C31E8A" w:rsidR="003C100B" w:rsidRDefault="003C100B" w:rsidP="003C100B">
            <w:pPr>
              <w:rPr>
                <w:rFonts w:asciiTheme="majorBidi" w:hAnsiTheme="majorBidi" w:cstheme="majorBidi"/>
                <w:sz w:val="24"/>
                <w:szCs w:val="24"/>
                <w:rtl/>
              </w:rPr>
            </w:pPr>
            <w:r>
              <w:rPr>
                <w:rFonts w:asciiTheme="majorBidi" w:hAnsiTheme="majorBidi" w:cstheme="majorBidi" w:hint="cs"/>
                <w:sz w:val="24"/>
                <w:szCs w:val="24"/>
                <w:rtl/>
              </w:rPr>
              <w:t xml:space="preserve">גר"א </w:t>
            </w:r>
          </w:p>
        </w:tc>
        <w:tc>
          <w:tcPr>
            <w:tcW w:w="3366" w:type="dxa"/>
            <w:gridSpan w:val="2"/>
          </w:tcPr>
          <w:p w14:paraId="4DFB128A" w14:textId="4AC876D7" w:rsidR="003C100B" w:rsidRDefault="003C100B" w:rsidP="003C100B">
            <w:pPr>
              <w:rPr>
                <w:rFonts w:asciiTheme="majorBidi" w:hAnsiTheme="majorBidi" w:cstheme="majorBidi"/>
                <w:sz w:val="24"/>
                <w:szCs w:val="24"/>
                <w:rtl/>
              </w:rPr>
            </w:pPr>
            <w:r>
              <w:rPr>
                <w:rFonts w:asciiTheme="majorBidi" w:hAnsiTheme="majorBidi" w:cstheme="majorBidi" w:hint="cs"/>
                <w:sz w:val="24"/>
                <w:szCs w:val="24"/>
                <w:rtl/>
              </w:rPr>
              <w:t>ראב"י</w:t>
            </w:r>
            <w:r w:rsidRPr="003C100B">
              <w:rPr>
                <w:rFonts w:asciiTheme="majorBidi" w:hAnsiTheme="majorBidi" w:cs="Times New Roman" w:hint="cs"/>
                <w:sz w:val="24"/>
                <w:szCs w:val="24"/>
                <w:rtl/>
              </w:rPr>
              <w:t>:</w:t>
            </w:r>
            <w:r>
              <w:rPr>
                <w:rFonts w:asciiTheme="majorBidi" w:hAnsiTheme="majorBidi" w:cs="Times New Roman" w:hint="cs"/>
                <w:b/>
                <w:bCs/>
                <w:sz w:val="24"/>
                <w:szCs w:val="24"/>
                <w:rtl/>
              </w:rPr>
              <w:t xml:space="preserve"> אין </w:t>
            </w:r>
            <w:r w:rsidRPr="00937703">
              <w:rPr>
                <w:rFonts w:asciiTheme="majorBidi" w:hAnsiTheme="majorBidi" w:cs="Times New Roman"/>
                <w:sz w:val="24"/>
                <w:szCs w:val="24"/>
                <w:rtl/>
              </w:rPr>
              <w:t>מרביצין בין במועד בין בשביעית</w:t>
            </w:r>
          </w:p>
        </w:tc>
        <w:tc>
          <w:tcPr>
            <w:tcW w:w="1771" w:type="dxa"/>
          </w:tcPr>
          <w:p w14:paraId="34031904" w14:textId="0783E648" w:rsidR="003C100B" w:rsidRDefault="003C100B" w:rsidP="003C100B">
            <w:pPr>
              <w:rPr>
                <w:rFonts w:asciiTheme="majorBidi" w:hAnsiTheme="majorBidi" w:cstheme="majorBidi"/>
                <w:sz w:val="24"/>
                <w:szCs w:val="24"/>
                <w:rtl/>
              </w:rPr>
            </w:pPr>
            <w:r>
              <w:rPr>
                <w:rFonts w:asciiTheme="majorBidi" w:hAnsiTheme="majorBidi" w:cstheme="majorBidi" w:hint="cs"/>
                <w:sz w:val="24"/>
                <w:szCs w:val="24"/>
                <w:rtl/>
              </w:rPr>
              <w:t>חכמים</w:t>
            </w:r>
          </w:p>
        </w:tc>
      </w:tr>
    </w:tbl>
    <w:p w14:paraId="295EBF7E" w14:textId="77777777" w:rsidR="0046311D" w:rsidRPr="0046311D" w:rsidRDefault="0046311D" w:rsidP="0046311D">
      <w:pPr>
        <w:spacing w:after="0" w:line="360" w:lineRule="auto"/>
        <w:rPr>
          <w:rFonts w:asciiTheme="majorBidi" w:hAnsiTheme="majorBidi" w:cstheme="majorBidi"/>
          <w:sz w:val="24"/>
          <w:szCs w:val="24"/>
          <w:rtl/>
        </w:rPr>
      </w:pPr>
    </w:p>
    <w:p w14:paraId="4DAB0A1D" w14:textId="67CAD058" w:rsidR="00591BFB" w:rsidRPr="0070027C" w:rsidRDefault="00156FEA" w:rsidP="0070027C">
      <w:pPr>
        <w:pStyle w:val="a7"/>
        <w:numPr>
          <w:ilvl w:val="0"/>
          <w:numId w:val="2"/>
        </w:numPr>
        <w:spacing w:after="0" w:line="360" w:lineRule="auto"/>
        <w:rPr>
          <w:rFonts w:asciiTheme="majorBidi" w:hAnsiTheme="majorBidi" w:cstheme="majorBidi"/>
          <w:sz w:val="24"/>
          <w:szCs w:val="24"/>
          <w:rtl/>
        </w:rPr>
      </w:pPr>
      <w:r w:rsidRPr="0070027C">
        <w:rPr>
          <w:rFonts w:asciiTheme="majorBidi" w:hAnsiTheme="majorBidi" w:cstheme="majorBidi" w:hint="cs"/>
          <w:b/>
          <w:bCs/>
          <w:sz w:val="24"/>
          <w:szCs w:val="24"/>
          <w:rtl/>
        </w:rPr>
        <w:t>פסק הרמב"ם</w:t>
      </w:r>
    </w:p>
    <w:p w14:paraId="137420FB" w14:textId="11C11207" w:rsidR="003E4C99" w:rsidRDefault="00156FEA" w:rsidP="003E4C99">
      <w:pPr>
        <w:spacing w:after="0" w:line="360" w:lineRule="auto"/>
        <w:rPr>
          <w:rFonts w:ascii="David" w:hAnsi="David" w:cs="David" w:hint="cs"/>
          <w:sz w:val="24"/>
          <w:szCs w:val="24"/>
          <w:rtl/>
        </w:rPr>
      </w:pPr>
      <w:r>
        <w:rPr>
          <w:rFonts w:ascii="David" w:hAnsi="David" w:cs="David" w:hint="cs"/>
          <w:sz w:val="24"/>
          <w:szCs w:val="24"/>
          <w:rtl/>
        </w:rPr>
        <w:t>"</w:t>
      </w:r>
      <w:r w:rsidR="003E4C99" w:rsidRPr="003E4C99">
        <w:rPr>
          <w:rFonts w:ascii="David" w:hAnsi="David" w:cs="David"/>
          <w:sz w:val="24"/>
          <w:szCs w:val="24"/>
          <w:rtl/>
        </w:rPr>
        <w:t>משקין בית השלחין בשביעית והיא שדה הזריעה שצמאה ביותר, וכן שדה האילנות אם היו מרוחקין זה מזה יתר מעשר לבית סאה מושכין את המים מאילן לאילן, אבל לא ישקו את כל השדה</w:t>
      </w:r>
      <w:r w:rsidR="00D40E83">
        <w:rPr>
          <w:rFonts w:ascii="David" w:hAnsi="David" w:cs="David" w:hint="cs"/>
          <w:sz w:val="24"/>
          <w:szCs w:val="24"/>
          <w:rtl/>
        </w:rPr>
        <w:t>.</w:t>
      </w:r>
      <w:r w:rsidR="003E4C99" w:rsidRPr="003E4C99">
        <w:rPr>
          <w:rFonts w:ascii="David" w:hAnsi="David" w:cs="David"/>
          <w:sz w:val="24"/>
          <w:szCs w:val="24"/>
          <w:rtl/>
        </w:rPr>
        <w:t xml:space="preserve"> ואם היו מקורבין זה לזה עשר לבית סאה</w:t>
      </w:r>
      <w:r w:rsidR="00D40E83">
        <w:rPr>
          <w:rFonts w:ascii="David" w:hAnsi="David" w:cs="David" w:hint="cs"/>
          <w:sz w:val="24"/>
          <w:szCs w:val="24"/>
          <w:rtl/>
        </w:rPr>
        <w:t>,</w:t>
      </w:r>
      <w:r w:rsidR="003E4C99" w:rsidRPr="003E4C99">
        <w:rPr>
          <w:rFonts w:ascii="David" w:hAnsi="David" w:cs="David"/>
          <w:sz w:val="24"/>
          <w:szCs w:val="24"/>
          <w:rtl/>
        </w:rPr>
        <w:t xml:space="preserve"> משקין כל השדה בשבילן</w:t>
      </w:r>
      <w:r w:rsidR="00D40E83">
        <w:rPr>
          <w:rFonts w:ascii="David" w:hAnsi="David" w:cs="David" w:hint="cs"/>
          <w:sz w:val="24"/>
          <w:szCs w:val="24"/>
          <w:rtl/>
        </w:rPr>
        <w:t>.</w:t>
      </w:r>
      <w:r w:rsidR="003E4C99" w:rsidRPr="003E4C99">
        <w:rPr>
          <w:rFonts w:ascii="David" w:hAnsi="David" w:cs="David"/>
          <w:sz w:val="24"/>
          <w:szCs w:val="24"/>
          <w:rtl/>
        </w:rPr>
        <w:t xml:space="preserve"> וכן עפר הלבן</w:t>
      </w:r>
      <w:r w:rsidR="00D40E83">
        <w:rPr>
          <w:rFonts w:ascii="David" w:hAnsi="David" w:cs="David" w:hint="cs"/>
          <w:sz w:val="24"/>
          <w:szCs w:val="24"/>
          <w:rtl/>
        </w:rPr>
        <w:t>,</w:t>
      </w:r>
      <w:r w:rsidR="003E4C99" w:rsidRPr="003E4C99">
        <w:rPr>
          <w:rFonts w:ascii="David" w:hAnsi="David" w:cs="David"/>
          <w:sz w:val="24"/>
          <w:szCs w:val="24"/>
          <w:rtl/>
        </w:rPr>
        <w:t xml:space="preserve"> מרביצין אותו במים בשביעית בשביל האילנות שלא יפסדו</w:t>
      </w:r>
      <w:r>
        <w:rPr>
          <w:rStyle w:val="a5"/>
          <w:rFonts w:ascii="David" w:hAnsi="David" w:cs="David"/>
          <w:sz w:val="24"/>
          <w:szCs w:val="24"/>
          <w:rtl/>
        </w:rPr>
        <w:footnoteReference w:id="22"/>
      </w:r>
      <w:r>
        <w:rPr>
          <w:rFonts w:ascii="David" w:hAnsi="David" w:cs="David" w:hint="cs"/>
          <w:sz w:val="24"/>
          <w:szCs w:val="24"/>
          <w:rtl/>
        </w:rPr>
        <w:t>"</w:t>
      </w:r>
      <w:r w:rsidR="003E4C99" w:rsidRPr="003E4C99">
        <w:rPr>
          <w:rFonts w:ascii="David" w:hAnsi="David" w:cs="David"/>
          <w:sz w:val="24"/>
          <w:szCs w:val="24"/>
          <w:rtl/>
        </w:rPr>
        <w:t>.</w:t>
      </w:r>
    </w:p>
    <w:p w14:paraId="59FE6DB4" w14:textId="364E4663" w:rsidR="00F62F32" w:rsidRDefault="00F62F32" w:rsidP="003E4C99">
      <w:pPr>
        <w:spacing w:after="0" w:line="360" w:lineRule="auto"/>
        <w:rPr>
          <w:rFonts w:ascii="David" w:hAnsi="David" w:cs="David"/>
          <w:sz w:val="24"/>
          <w:szCs w:val="24"/>
          <w:rtl/>
        </w:rPr>
      </w:pPr>
      <w:r>
        <w:rPr>
          <w:rFonts w:ascii="David" w:hAnsi="David" w:cs="David" w:hint="cs"/>
          <w:sz w:val="24"/>
          <w:szCs w:val="24"/>
          <w:rtl/>
        </w:rPr>
        <w:t>"</w:t>
      </w:r>
      <w:r w:rsidRPr="003E4C99">
        <w:rPr>
          <w:rFonts w:ascii="David" w:hAnsi="David" w:cs="David"/>
          <w:sz w:val="24"/>
          <w:szCs w:val="24"/>
          <w:rtl/>
        </w:rPr>
        <w:t>וקשיא טובא</w:t>
      </w:r>
      <w:r w:rsidR="00D5763D">
        <w:rPr>
          <w:rFonts w:ascii="David" w:hAnsi="David" w:cs="David" w:hint="cs"/>
          <w:sz w:val="24"/>
          <w:szCs w:val="24"/>
          <w:rtl/>
        </w:rPr>
        <w:t>,</w:t>
      </w:r>
      <w:r w:rsidRPr="003E4C99">
        <w:rPr>
          <w:rFonts w:ascii="David" w:hAnsi="David" w:cs="David"/>
          <w:sz w:val="24"/>
          <w:szCs w:val="24"/>
          <w:rtl/>
        </w:rPr>
        <w:t xml:space="preserve"> דגבי השקאת כל השדה שביק חכמים ופסק כרבי אליעזר</w:t>
      </w:r>
      <w:r w:rsidR="00D5763D">
        <w:rPr>
          <w:rFonts w:ascii="David" w:hAnsi="David" w:cs="David" w:hint="cs"/>
          <w:sz w:val="24"/>
          <w:szCs w:val="24"/>
          <w:rtl/>
        </w:rPr>
        <w:t>,</w:t>
      </w:r>
      <w:r w:rsidRPr="003E4C99">
        <w:rPr>
          <w:rFonts w:ascii="David" w:hAnsi="David" w:cs="David"/>
          <w:sz w:val="24"/>
          <w:szCs w:val="24"/>
          <w:rtl/>
        </w:rPr>
        <w:t xml:space="preserve"> וגבי מרביצין שדה הלבן שביק רבי אליעזר ופסק כרבי שמעון</w:t>
      </w:r>
      <w:r w:rsidR="00D5763D">
        <w:rPr>
          <w:rFonts w:ascii="David" w:hAnsi="David" w:cs="David" w:hint="cs"/>
          <w:sz w:val="24"/>
          <w:szCs w:val="24"/>
          <w:rtl/>
        </w:rPr>
        <w:t>.</w:t>
      </w:r>
      <w:r w:rsidRPr="003E4C99">
        <w:rPr>
          <w:rFonts w:ascii="David" w:hAnsi="David" w:cs="David"/>
          <w:sz w:val="24"/>
          <w:szCs w:val="24"/>
          <w:rtl/>
        </w:rPr>
        <w:t xml:space="preserve"> וצריך לתרץ דגבי השקאת כל השדה פסק כר"א דסתם מתני' פ"ק כוותיה</w:t>
      </w:r>
      <w:r w:rsidR="00D5763D">
        <w:rPr>
          <w:rFonts w:ascii="David" w:hAnsi="David" w:cs="David" w:hint="cs"/>
          <w:sz w:val="24"/>
          <w:szCs w:val="24"/>
          <w:rtl/>
        </w:rPr>
        <w:t>,</w:t>
      </w:r>
      <w:r w:rsidRPr="003E4C99">
        <w:rPr>
          <w:rFonts w:ascii="David" w:hAnsi="David" w:cs="David"/>
          <w:sz w:val="24"/>
          <w:szCs w:val="24"/>
          <w:rtl/>
        </w:rPr>
        <w:t xml:space="preserve"> וגבי הרבצה פסק כר"ש דהיינו רבנן דמשנה דמועד קטן</w:t>
      </w:r>
      <w:r w:rsidR="00D5763D">
        <w:rPr>
          <w:rFonts w:ascii="David" w:hAnsi="David" w:cs="David" w:hint="cs"/>
          <w:sz w:val="24"/>
          <w:szCs w:val="24"/>
          <w:rtl/>
        </w:rPr>
        <w:t>.</w:t>
      </w:r>
      <w:r w:rsidRPr="003E4C99">
        <w:rPr>
          <w:rFonts w:ascii="David" w:hAnsi="David" w:cs="David"/>
          <w:sz w:val="24"/>
          <w:szCs w:val="24"/>
          <w:rtl/>
        </w:rPr>
        <w:t xml:space="preserve"> ואף על גב דלא קי"ל כוותייהו גבי השקאת כל השדה משום דסתם מתני' דלא כוותייהו</w:t>
      </w:r>
      <w:r w:rsidR="00D5763D">
        <w:rPr>
          <w:rFonts w:ascii="David" w:hAnsi="David" w:cs="David" w:hint="cs"/>
          <w:sz w:val="24"/>
          <w:szCs w:val="24"/>
          <w:rtl/>
        </w:rPr>
        <w:t xml:space="preserve">- </w:t>
      </w:r>
      <w:r w:rsidRPr="003E4C99">
        <w:rPr>
          <w:rFonts w:ascii="David" w:hAnsi="David" w:cs="David"/>
          <w:sz w:val="24"/>
          <w:szCs w:val="24"/>
          <w:rtl/>
        </w:rPr>
        <w:t>גבי הרבצת שדה לבן קיימא לן כוותייהו דרבים נינהו</w:t>
      </w:r>
      <w:r>
        <w:rPr>
          <w:rStyle w:val="a5"/>
          <w:rFonts w:ascii="David" w:hAnsi="David" w:cs="David"/>
          <w:sz w:val="24"/>
          <w:szCs w:val="24"/>
          <w:rtl/>
        </w:rPr>
        <w:footnoteReference w:id="23"/>
      </w:r>
      <w:r>
        <w:rPr>
          <w:rFonts w:ascii="David" w:hAnsi="David" w:cs="David" w:hint="cs"/>
          <w:sz w:val="24"/>
          <w:szCs w:val="24"/>
          <w:rtl/>
        </w:rPr>
        <w:t>".</w:t>
      </w:r>
    </w:p>
    <w:p w14:paraId="73EF25AB" w14:textId="5638CDD1" w:rsidR="00D5763D" w:rsidRDefault="00D5763D" w:rsidP="003E4C99">
      <w:pPr>
        <w:spacing w:after="0" w:line="360" w:lineRule="auto"/>
        <w:rPr>
          <w:rFonts w:asciiTheme="majorBidi" w:hAnsiTheme="majorBidi" w:cstheme="majorBidi"/>
          <w:sz w:val="24"/>
          <w:szCs w:val="24"/>
          <w:rtl/>
        </w:rPr>
      </w:pPr>
      <w:r>
        <w:rPr>
          <w:rFonts w:asciiTheme="majorBidi" w:hAnsiTheme="majorBidi" w:cstheme="majorBidi" w:hint="cs"/>
          <w:sz w:val="24"/>
          <w:szCs w:val="24"/>
          <w:rtl/>
        </w:rPr>
        <w:t>לכאורה לא התיר הרמב"ם בשדה בעל כלל, שלא כדברי רבי שמעון</w:t>
      </w:r>
      <w:r>
        <w:rPr>
          <w:rStyle w:val="a5"/>
          <w:rFonts w:asciiTheme="majorBidi" w:hAnsiTheme="majorBidi" w:cstheme="majorBidi"/>
          <w:sz w:val="24"/>
          <w:szCs w:val="24"/>
          <w:rtl/>
        </w:rPr>
        <w:footnoteReference w:id="24"/>
      </w:r>
      <w:r>
        <w:rPr>
          <w:rFonts w:asciiTheme="majorBidi" w:hAnsiTheme="majorBidi" w:cstheme="majorBidi" w:hint="cs"/>
          <w:sz w:val="24"/>
          <w:szCs w:val="24"/>
          <w:rtl/>
        </w:rPr>
        <w:t xml:space="preserve">. או שנאמר שהיתרו של רבי שמעון מוגבל ל'הרבצה' בלבד. למעשה החזון איש התיר להקל במקום הפסד, </w:t>
      </w:r>
      <w:r w:rsidRPr="00D5763D">
        <w:rPr>
          <w:rFonts w:ascii="David" w:hAnsi="David" w:cs="David"/>
          <w:sz w:val="24"/>
          <w:szCs w:val="24"/>
          <w:rtl/>
        </w:rPr>
        <w:t>"אך צריך לשקול כל עבודה.. וכל שאינו אלא הרווחה אסור. ואם אפשר להסתפק בפעם אחת אסור לעשות שתי פעמים".</w:t>
      </w:r>
      <w:r>
        <w:rPr>
          <w:rFonts w:ascii="David" w:hAnsi="David" w:cs="David" w:hint="cs"/>
          <w:sz w:val="24"/>
          <w:szCs w:val="24"/>
          <w:rtl/>
        </w:rPr>
        <w:t xml:space="preserve"> </w:t>
      </w:r>
      <w:r>
        <w:rPr>
          <w:rFonts w:asciiTheme="majorBidi" w:hAnsiTheme="majorBidi" w:cstheme="majorBidi" w:hint="cs"/>
          <w:sz w:val="24"/>
          <w:szCs w:val="24"/>
          <w:rtl/>
        </w:rPr>
        <w:t xml:space="preserve">הרב קרליץ התיר ללא הגבלה </w:t>
      </w:r>
      <w:r>
        <w:rPr>
          <w:rFonts w:asciiTheme="majorBidi" w:hAnsiTheme="majorBidi" w:cstheme="majorBidi"/>
          <w:sz w:val="24"/>
          <w:szCs w:val="24"/>
          <w:rtl/>
        </w:rPr>
        <w:t>–</w:t>
      </w:r>
      <w:r>
        <w:rPr>
          <w:rFonts w:asciiTheme="majorBidi" w:hAnsiTheme="majorBidi" w:cstheme="majorBidi" w:hint="cs"/>
          <w:sz w:val="24"/>
          <w:szCs w:val="24"/>
          <w:rtl/>
        </w:rPr>
        <w:t xml:space="preserve"> כל זמן שהשדה זקוק למים. "</w:t>
      </w:r>
      <w:r>
        <w:rPr>
          <w:rFonts w:ascii="David" w:hAnsi="David" w:cs="David" w:hint="cs"/>
          <w:sz w:val="24"/>
          <w:szCs w:val="24"/>
          <w:rtl/>
        </w:rPr>
        <w:t xml:space="preserve">ועל כל פנים המשקים על ידי ממטרות.. אין צריכים לסגור את הברז לאחר שהשקו מעט כדי הצורך בצמצום, דכל שההשקאה מתייחסת לפעולה אחת שהותרה </w:t>
      </w:r>
      <w:r>
        <w:rPr>
          <w:rFonts w:ascii="David" w:hAnsi="David" w:cs="David"/>
          <w:sz w:val="24"/>
          <w:szCs w:val="24"/>
          <w:rtl/>
        </w:rPr>
        <w:t>–</w:t>
      </w:r>
      <w:r>
        <w:rPr>
          <w:rFonts w:ascii="David" w:hAnsi="David" w:cs="David" w:hint="cs"/>
          <w:sz w:val="24"/>
          <w:szCs w:val="24"/>
          <w:rtl/>
        </w:rPr>
        <w:t xml:space="preserve"> אין צורך לצמצם". </w:t>
      </w:r>
      <w:r>
        <w:rPr>
          <w:rFonts w:asciiTheme="majorBidi" w:hAnsiTheme="majorBidi" w:cstheme="majorBidi" w:hint="cs"/>
          <w:sz w:val="24"/>
          <w:szCs w:val="24"/>
          <w:rtl/>
        </w:rPr>
        <w:t>הטוב ביותר הוא לתכנת השקאה במחשב עוד טרם שנת השמיטה</w:t>
      </w:r>
      <w:r>
        <w:rPr>
          <w:rStyle w:val="a5"/>
          <w:rFonts w:asciiTheme="majorBidi" w:hAnsiTheme="majorBidi" w:cstheme="majorBidi"/>
          <w:sz w:val="24"/>
          <w:szCs w:val="24"/>
          <w:rtl/>
        </w:rPr>
        <w:footnoteReference w:id="25"/>
      </w:r>
      <w:r>
        <w:rPr>
          <w:rFonts w:asciiTheme="majorBidi" w:hAnsiTheme="majorBidi" w:cstheme="majorBidi" w:hint="cs"/>
          <w:sz w:val="24"/>
          <w:szCs w:val="24"/>
          <w:rtl/>
        </w:rPr>
        <w:t>.</w:t>
      </w:r>
    </w:p>
    <w:p w14:paraId="5C3CAB0F" w14:textId="1E7B3A04" w:rsidR="00147189" w:rsidRDefault="00147189" w:rsidP="003E4C99">
      <w:pPr>
        <w:spacing w:after="0" w:line="360" w:lineRule="auto"/>
        <w:rPr>
          <w:rFonts w:asciiTheme="majorBidi" w:hAnsiTheme="majorBidi" w:cstheme="majorBidi"/>
          <w:sz w:val="24"/>
          <w:szCs w:val="24"/>
          <w:rtl/>
        </w:rPr>
      </w:pPr>
    </w:p>
    <w:p w14:paraId="786D5D94" w14:textId="16ABE477" w:rsidR="00147189" w:rsidRDefault="00147189" w:rsidP="003E4C99">
      <w:pPr>
        <w:spacing w:after="0" w:line="360" w:lineRule="auto"/>
        <w:rPr>
          <w:rFonts w:asciiTheme="majorBidi" w:hAnsiTheme="majorBidi" w:cstheme="majorBidi"/>
          <w:sz w:val="24"/>
          <w:szCs w:val="24"/>
          <w:rtl/>
        </w:rPr>
      </w:pPr>
    </w:p>
    <w:p w14:paraId="5B6859B5" w14:textId="4D466299" w:rsidR="00147189" w:rsidRDefault="00147189" w:rsidP="003E4C99">
      <w:pPr>
        <w:spacing w:after="0" w:line="360" w:lineRule="auto"/>
        <w:rPr>
          <w:rFonts w:asciiTheme="majorBidi" w:hAnsiTheme="majorBidi" w:cstheme="majorBidi"/>
          <w:sz w:val="24"/>
          <w:szCs w:val="24"/>
          <w:rtl/>
        </w:rPr>
      </w:pPr>
    </w:p>
    <w:p w14:paraId="20416C5D" w14:textId="77777777" w:rsidR="00147189" w:rsidRPr="00D5763D" w:rsidRDefault="00147189" w:rsidP="003E4C99">
      <w:pPr>
        <w:spacing w:after="0" w:line="360" w:lineRule="auto"/>
        <w:rPr>
          <w:rFonts w:asciiTheme="majorBidi" w:hAnsiTheme="majorBidi" w:cstheme="majorBidi"/>
          <w:sz w:val="24"/>
          <w:szCs w:val="24"/>
          <w:rtl/>
        </w:rPr>
      </w:pPr>
    </w:p>
    <w:p w14:paraId="59B80089" w14:textId="381D7B90" w:rsidR="00F62F32" w:rsidRPr="0070027C" w:rsidRDefault="00F62F32" w:rsidP="0070027C">
      <w:pPr>
        <w:pStyle w:val="a7"/>
        <w:numPr>
          <w:ilvl w:val="0"/>
          <w:numId w:val="2"/>
        </w:numPr>
        <w:spacing w:after="0" w:line="360" w:lineRule="auto"/>
        <w:rPr>
          <w:rFonts w:asciiTheme="majorBidi" w:hAnsiTheme="majorBidi" w:cs="Times New Roman"/>
          <w:b/>
          <w:bCs/>
          <w:sz w:val="24"/>
          <w:szCs w:val="24"/>
          <w:rtl/>
        </w:rPr>
      </w:pPr>
      <w:r w:rsidRPr="0070027C">
        <w:rPr>
          <w:rFonts w:asciiTheme="majorBidi" w:hAnsiTheme="majorBidi" w:cs="Times New Roman"/>
          <w:b/>
          <w:bCs/>
          <w:sz w:val="24"/>
          <w:szCs w:val="24"/>
          <w:rtl/>
        </w:rPr>
        <w:lastRenderedPageBreak/>
        <w:t>מרביצין שדה לבן ערב שביעית</w:t>
      </w:r>
    </w:p>
    <w:p w14:paraId="59D35A44" w14:textId="03281078" w:rsidR="00F62F32" w:rsidRPr="00F62F32" w:rsidRDefault="00F62F32" w:rsidP="003E4C99">
      <w:pPr>
        <w:spacing w:after="0" w:line="360" w:lineRule="auto"/>
        <w:rPr>
          <w:rFonts w:ascii="David" w:hAnsi="David" w:cs="David"/>
          <w:sz w:val="24"/>
          <w:szCs w:val="24"/>
          <w:rtl/>
        </w:rPr>
      </w:pPr>
      <w:r w:rsidRPr="00F62F32">
        <w:rPr>
          <w:rFonts w:asciiTheme="majorBidi" w:hAnsiTheme="majorBidi" w:cstheme="majorBidi"/>
          <w:sz w:val="24"/>
          <w:szCs w:val="24"/>
          <w:rtl/>
        </w:rPr>
        <w:t>לכאורה קשה, שיש לאסור את הגידולים בגלל גזירת ספיחים</w:t>
      </w:r>
      <w:r w:rsidRPr="00F62F32">
        <w:rPr>
          <w:rStyle w:val="a5"/>
          <w:rFonts w:asciiTheme="majorBidi" w:hAnsiTheme="majorBidi" w:cstheme="majorBidi"/>
          <w:sz w:val="24"/>
          <w:szCs w:val="24"/>
          <w:rtl/>
        </w:rPr>
        <w:footnoteReference w:id="26"/>
      </w:r>
      <w:r w:rsidRPr="00F62F32">
        <w:rPr>
          <w:rFonts w:asciiTheme="majorBidi" w:hAnsiTheme="majorBidi" w:cstheme="majorBidi"/>
          <w:sz w:val="24"/>
          <w:szCs w:val="24"/>
          <w:rtl/>
        </w:rPr>
        <w:t>. אולי מדובר במקום הפקר בו הירקות צומחים מעצמם. כמו כן ישנם ספיחים מותרים</w:t>
      </w:r>
      <w:r>
        <w:rPr>
          <w:rFonts w:ascii="David" w:hAnsi="David" w:cs="David" w:hint="cs"/>
          <w:sz w:val="24"/>
          <w:szCs w:val="24"/>
          <w:rtl/>
        </w:rPr>
        <w:t xml:space="preserve"> </w:t>
      </w:r>
      <w:r w:rsidRPr="00F62F32">
        <w:rPr>
          <w:rFonts w:ascii="David" w:hAnsi="David" w:cs="David" w:hint="cs"/>
          <w:sz w:val="24"/>
          <w:szCs w:val="24"/>
          <w:rtl/>
        </w:rPr>
        <w:t>"</w:t>
      </w:r>
      <w:r w:rsidRPr="00F62F32">
        <w:rPr>
          <w:rFonts w:cs="David" w:hint="cs"/>
          <w:sz w:val="24"/>
          <w:szCs w:val="24"/>
          <w:rtl/>
        </w:rPr>
        <w:t>ספיחים העולים בשדה בור, ובשדה ניר, ובשדה כרם, ובשדה זרע--מותרין באכילה.  ומפני מה לא גזרו עליהם, לפי שאין אדם זורע מקומות אלו</w:t>
      </w:r>
      <w:r w:rsidRPr="00F62F32">
        <w:rPr>
          <w:rStyle w:val="a5"/>
          <w:rFonts w:cs="David"/>
          <w:sz w:val="24"/>
          <w:szCs w:val="24"/>
          <w:rtl/>
        </w:rPr>
        <w:footnoteReference w:id="27"/>
      </w:r>
      <w:r w:rsidRPr="00F62F32">
        <w:rPr>
          <w:rFonts w:ascii="David" w:hAnsi="David" w:cs="David" w:hint="cs"/>
          <w:sz w:val="24"/>
          <w:szCs w:val="24"/>
          <w:rtl/>
        </w:rPr>
        <w:t>".</w:t>
      </w:r>
    </w:p>
    <w:p w14:paraId="369AD2E5" w14:textId="4093930B" w:rsidR="00F62F32" w:rsidRPr="00F62F32" w:rsidRDefault="00F62F32" w:rsidP="003E4C99">
      <w:pPr>
        <w:spacing w:after="0" w:line="360" w:lineRule="auto"/>
        <w:rPr>
          <w:rFonts w:asciiTheme="majorBidi" w:hAnsiTheme="majorBidi" w:cstheme="majorBidi"/>
          <w:sz w:val="24"/>
          <w:szCs w:val="24"/>
          <w:rtl/>
        </w:rPr>
      </w:pPr>
      <w:r w:rsidRPr="00F62F32">
        <w:rPr>
          <w:rFonts w:asciiTheme="majorBidi" w:hAnsiTheme="majorBidi" w:cstheme="majorBidi"/>
          <w:sz w:val="24"/>
          <w:szCs w:val="24"/>
          <w:rtl/>
        </w:rPr>
        <w:t>אולי זו הסיבה שהרמב"ם לא הביא הלכה זו, שאינה שכיחה.</w:t>
      </w:r>
    </w:p>
    <w:p w14:paraId="71F889D5" w14:textId="68ECB7BF" w:rsidR="00F62F32" w:rsidRPr="00F62F32" w:rsidRDefault="00F62F32" w:rsidP="003E4C99">
      <w:pPr>
        <w:spacing w:after="0" w:line="360" w:lineRule="auto"/>
        <w:rPr>
          <w:rFonts w:asciiTheme="majorBidi" w:hAnsiTheme="majorBidi" w:cstheme="majorBidi"/>
          <w:sz w:val="24"/>
          <w:szCs w:val="24"/>
          <w:rtl/>
        </w:rPr>
      </w:pPr>
      <w:r w:rsidRPr="00F62F32">
        <w:rPr>
          <w:rFonts w:asciiTheme="majorBidi" w:hAnsiTheme="majorBidi" w:cstheme="majorBidi"/>
          <w:sz w:val="24"/>
          <w:szCs w:val="24"/>
          <w:rtl/>
        </w:rPr>
        <w:t>או שהרמב"ם לשיטתו, שמתיר הרבצה רק לצורך אילנות</w:t>
      </w:r>
      <w:r w:rsidR="00D40E83">
        <w:rPr>
          <w:rFonts w:asciiTheme="majorBidi" w:hAnsiTheme="majorBidi" w:cstheme="majorBidi" w:hint="cs"/>
          <w:sz w:val="24"/>
          <w:szCs w:val="24"/>
          <w:rtl/>
        </w:rPr>
        <w:t>,</w:t>
      </w:r>
      <w:r w:rsidRPr="00F62F32">
        <w:rPr>
          <w:rFonts w:asciiTheme="majorBidi" w:hAnsiTheme="majorBidi" w:cstheme="majorBidi"/>
          <w:sz w:val="24"/>
          <w:szCs w:val="24"/>
          <w:rtl/>
        </w:rPr>
        <w:t xml:space="preserve"> ולא </w:t>
      </w:r>
      <w:r w:rsidR="00D40E83">
        <w:rPr>
          <w:rFonts w:asciiTheme="majorBidi" w:hAnsiTheme="majorBidi" w:cstheme="majorBidi" w:hint="cs"/>
          <w:sz w:val="24"/>
          <w:szCs w:val="24"/>
          <w:rtl/>
        </w:rPr>
        <w:t>ל</w:t>
      </w:r>
      <w:r w:rsidRPr="00F62F32">
        <w:rPr>
          <w:rFonts w:asciiTheme="majorBidi" w:hAnsiTheme="majorBidi" w:cstheme="majorBidi"/>
          <w:sz w:val="24"/>
          <w:szCs w:val="24"/>
          <w:rtl/>
        </w:rPr>
        <w:t>שדה לבן שיש בו זרעים וירקות</w:t>
      </w:r>
      <w:r w:rsidR="0070027C">
        <w:rPr>
          <w:rStyle w:val="a5"/>
          <w:rFonts w:asciiTheme="majorBidi" w:hAnsiTheme="majorBidi" w:cstheme="majorBidi"/>
          <w:sz w:val="24"/>
          <w:szCs w:val="24"/>
          <w:rtl/>
        </w:rPr>
        <w:footnoteReference w:id="28"/>
      </w:r>
      <w:r w:rsidRPr="00F62F32">
        <w:rPr>
          <w:rFonts w:asciiTheme="majorBidi" w:hAnsiTheme="majorBidi" w:cstheme="majorBidi"/>
          <w:sz w:val="24"/>
          <w:szCs w:val="24"/>
          <w:rtl/>
        </w:rPr>
        <w:t>.</w:t>
      </w:r>
    </w:p>
    <w:p w14:paraId="1EAC3A13" w14:textId="77777777" w:rsidR="00DE6D69" w:rsidRDefault="00DE6D69" w:rsidP="00DE6D69">
      <w:pPr>
        <w:rPr>
          <w:rFonts w:asciiTheme="majorBidi" w:hAnsiTheme="majorBidi" w:cstheme="majorBidi"/>
          <w:sz w:val="24"/>
          <w:szCs w:val="24"/>
          <w:rtl/>
        </w:rPr>
      </w:pPr>
      <w:bookmarkStart w:id="2" w:name="_Hlk91012277"/>
      <w:bookmarkStart w:id="3" w:name="_Hlk90387931"/>
    </w:p>
    <w:p w14:paraId="40CE1429" w14:textId="793C7047" w:rsidR="00DE6D69" w:rsidRDefault="00DE6D69" w:rsidP="00DE6D69">
      <w:pPr>
        <w:rPr>
          <w:rFonts w:asciiTheme="majorBidi" w:hAnsiTheme="majorBidi" w:cstheme="majorBidi"/>
          <w:sz w:val="24"/>
          <w:szCs w:val="24"/>
          <w:rtl/>
        </w:rPr>
      </w:pPr>
      <w:r>
        <w:rPr>
          <w:rFonts w:asciiTheme="majorBidi" w:hAnsiTheme="majorBidi" w:cstheme="majorBidi" w:hint="cs"/>
          <w:sz w:val="24"/>
          <w:szCs w:val="24"/>
          <w:rtl/>
        </w:rPr>
        <w:t>שיעור זה נכתב לראשונה עבור מגידי השיעור של מעלה</w:t>
      </w:r>
    </w:p>
    <w:bookmarkEnd w:id="2"/>
    <w:p w14:paraId="3CE839BE" w14:textId="77777777" w:rsidR="00DE6D69" w:rsidRDefault="00DE6D69" w:rsidP="00DE6D69">
      <w:pPr>
        <w:rPr>
          <w:rFonts w:asciiTheme="majorBidi" w:hAnsiTheme="majorBidi" w:cstheme="majorBidi"/>
          <w:sz w:val="24"/>
          <w:szCs w:val="24"/>
          <w:rtl/>
        </w:rPr>
      </w:pPr>
      <w:r>
        <w:drawing>
          <wp:inline distT="0" distB="0" distL="0" distR="0" wp14:anchorId="33FC077D" wp14:editId="66B81B9A">
            <wp:extent cx="887095" cy="798195"/>
            <wp:effectExtent l="0" t="0" r="0" b="0"/>
            <wp:docPr id="2" name="תמונה 2" descr="תמונה שמכילה טקסט&#10;&#10;התיאור נוצר באופן אוטומט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תמונה 2" descr="תמונה שמכילה טקסט&#10;&#10;התיאור נוצר באופן אוטומטי"/>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7095" cy="798195"/>
                    </a:xfrm>
                    <a:prstGeom prst="rect">
                      <a:avLst/>
                    </a:prstGeom>
                    <a:noFill/>
                    <a:ln>
                      <a:noFill/>
                    </a:ln>
                  </pic:spPr>
                </pic:pic>
              </a:graphicData>
            </a:graphic>
          </wp:inline>
        </w:drawing>
      </w:r>
      <w:bookmarkEnd w:id="3"/>
      <w:r>
        <w:rPr>
          <w:rFonts w:asciiTheme="majorBidi" w:hAnsiTheme="majorBidi" w:cstheme="majorBidi" w:hint="cs"/>
          <w:sz w:val="24"/>
          <w:szCs w:val="24"/>
          <w:rtl/>
        </w:rPr>
        <w:t xml:space="preserve">   </w:t>
      </w:r>
    </w:p>
    <w:p w14:paraId="18DCDE6C" w14:textId="77777777" w:rsidR="00F62F32" w:rsidRDefault="00F62F32" w:rsidP="003E4C99">
      <w:pPr>
        <w:spacing w:after="0" w:line="360" w:lineRule="auto"/>
        <w:rPr>
          <w:rFonts w:ascii="David" w:hAnsi="David" w:cs="David"/>
          <w:sz w:val="24"/>
          <w:szCs w:val="24"/>
          <w:rtl/>
        </w:rPr>
      </w:pPr>
    </w:p>
    <w:p w14:paraId="63786735" w14:textId="77777777" w:rsidR="00937703" w:rsidRPr="0070027C" w:rsidRDefault="00937703" w:rsidP="00937703">
      <w:pPr>
        <w:spacing w:after="0" w:line="360" w:lineRule="auto"/>
        <w:rPr>
          <w:rFonts w:asciiTheme="majorBidi" w:hAnsiTheme="majorBidi" w:cstheme="majorBidi"/>
          <w:sz w:val="24"/>
          <w:szCs w:val="24"/>
        </w:rPr>
      </w:pPr>
    </w:p>
    <w:sectPr w:rsidR="00937703" w:rsidRPr="0070027C" w:rsidSect="0029333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D5E816" w14:textId="77777777" w:rsidR="005074BB" w:rsidRDefault="005074BB" w:rsidP="004E0CA7">
      <w:pPr>
        <w:spacing w:after="0" w:line="240" w:lineRule="auto"/>
      </w:pPr>
      <w:r>
        <w:separator/>
      </w:r>
    </w:p>
  </w:endnote>
  <w:endnote w:type="continuationSeparator" w:id="0">
    <w:p w14:paraId="626CEE6B" w14:textId="77777777" w:rsidR="005074BB" w:rsidRDefault="005074BB" w:rsidP="004E0C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66AAF4" w14:textId="77777777" w:rsidR="005074BB" w:rsidRDefault="005074BB" w:rsidP="004E0CA7">
      <w:pPr>
        <w:spacing w:after="0" w:line="240" w:lineRule="auto"/>
      </w:pPr>
      <w:r>
        <w:separator/>
      </w:r>
    </w:p>
  </w:footnote>
  <w:footnote w:type="continuationSeparator" w:id="0">
    <w:p w14:paraId="00EE99B3" w14:textId="77777777" w:rsidR="005074BB" w:rsidRDefault="005074BB" w:rsidP="004E0CA7">
      <w:pPr>
        <w:spacing w:after="0" w:line="240" w:lineRule="auto"/>
      </w:pPr>
      <w:r>
        <w:continuationSeparator/>
      </w:r>
    </w:p>
  </w:footnote>
  <w:footnote w:id="1">
    <w:p w14:paraId="7A57A60A" w14:textId="1A7043A1" w:rsidR="004E0CA7" w:rsidRPr="006C7DFF" w:rsidRDefault="004E0CA7" w:rsidP="006C7DFF">
      <w:pPr>
        <w:spacing w:after="0" w:line="360" w:lineRule="auto"/>
        <w:rPr>
          <w:rFonts w:asciiTheme="majorBidi" w:hAnsiTheme="majorBidi" w:cstheme="majorBidi"/>
          <w:sz w:val="20"/>
          <w:szCs w:val="20"/>
        </w:rPr>
      </w:pPr>
      <w:r w:rsidRPr="006C7DFF">
        <w:rPr>
          <w:rStyle w:val="a5"/>
          <w:rFonts w:asciiTheme="majorBidi" w:hAnsiTheme="majorBidi" w:cstheme="majorBidi"/>
          <w:sz w:val="20"/>
          <w:szCs w:val="20"/>
        </w:rPr>
        <w:footnoteRef/>
      </w:r>
      <w:r w:rsidRPr="006C7DFF">
        <w:rPr>
          <w:rFonts w:asciiTheme="majorBidi" w:hAnsiTheme="majorBidi" w:cstheme="majorBidi"/>
          <w:sz w:val="20"/>
          <w:szCs w:val="20"/>
          <w:rtl/>
        </w:rPr>
        <w:t xml:space="preserve">   דף ב עמוד ב.</w:t>
      </w:r>
    </w:p>
  </w:footnote>
  <w:footnote w:id="2">
    <w:p w14:paraId="3458140D" w14:textId="32F9CFF5" w:rsidR="004E0CA7" w:rsidRPr="006C7DFF" w:rsidRDefault="004E0CA7" w:rsidP="006C7DFF">
      <w:pPr>
        <w:spacing w:after="0" w:line="360" w:lineRule="auto"/>
        <w:rPr>
          <w:rFonts w:asciiTheme="majorBidi" w:hAnsiTheme="majorBidi" w:cstheme="majorBidi"/>
          <w:sz w:val="20"/>
          <w:szCs w:val="20"/>
        </w:rPr>
      </w:pPr>
      <w:r w:rsidRPr="006C7DFF">
        <w:rPr>
          <w:rStyle w:val="a5"/>
          <w:rFonts w:asciiTheme="majorBidi" w:hAnsiTheme="majorBidi" w:cstheme="majorBidi"/>
          <w:sz w:val="20"/>
          <w:szCs w:val="20"/>
        </w:rPr>
        <w:footnoteRef/>
      </w:r>
      <w:r w:rsidRPr="006C7DFF">
        <w:rPr>
          <w:rFonts w:asciiTheme="majorBidi" w:hAnsiTheme="majorBidi" w:cstheme="majorBidi"/>
          <w:sz w:val="20"/>
          <w:szCs w:val="20"/>
          <w:rtl/>
        </w:rPr>
        <w:t xml:space="preserve">  דף ג עמוד א.</w:t>
      </w:r>
    </w:p>
  </w:footnote>
  <w:footnote w:id="3">
    <w:p w14:paraId="14C889B1" w14:textId="46101CC6" w:rsidR="004E0CA7" w:rsidRPr="006C7DFF" w:rsidRDefault="004E0CA7" w:rsidP="006C7DFF">
      <w:pPr>
        <w:pStyle w:val="a3"/>
        <w:spacing w:line="360" w:lineRule="auto"/>
        <w:rPr>
          <w:rFonts w:asciiTheme="majorBidi" w:hAnsiTheme="majorBidi" w:cstheme="majorBidi"/>
        </w:rPr>
      </w:pPr>
      <w:r w:rsidRPr="006C7DFF">
        <w:rPr>
          <w:rStyle w:val="a5"/>
          <w:rFonts w:asciiTheme="majorBidi" w:hAnsiTheme="majorBidi" w:cstheme="majorBidi"/>
        </w:rPr>
        <w:footnoteRef/>
      </w:r>
      <w:r w:rsidRPr="006C7DFF">
        <w:rPr>
          <w:rFonts w:asciiTheme="majorBidi" w:hAnsiTheme="majorBidi" w:cstheme="majorBidi"/>
          <w:rtl/>
        </w:rPr>
        <w:t xml:space="preserve"> </w:t>
      </w:r>
      <w:r w:rsidR="00382724" w:rsidRPr="006C7DFF">
        <w:rPr>
          <w:rFonts w:asciiTheme="majorBidi" w:hAnsiTheme="majorBidi" w:cstheme="majorBidi"/>
          <w:rtl/>
        </w:rPr>
        <w:t xml:space="preserve">רמב"ם </w:t>
      </w:r>
      <w:r w:rsidRPr="006C7DFF">
        <w:rPr>
          <w:rFonts w:asciiTheme="majorBidi" w:hAnsiTheme="majorBidi" w:cstheme="majorBidi"/>
          <w:rtl/>
        </w:rPr>
        <w:t>הלכות שמיטה ויובל פרק א הלכה ט.</w:t>
      </w:r>
    </w:p>
  </w:footnote>
  <w:footnote w:id="4">
    <w:p w14:paraId="04D45CB5" w14:textId="095AA40D" w:rsidR="00264DFA" w:rsidRPr="006C7DFF" w:rsidRDefault="00264DFA" w:rsidP="006C7DFF">
      <w:pPr>
        <w:pStyle w:val="a3"/>
        <w:spacing w:line="360" w:lineRule="auto"/>
        <w:rPr>
          <w:rFonts w:asciiTheme="majorBidi" w:hAnsiTheme="majorBidi" w:cstheme="majorBidi"/>
          <w:rtl/>
        </w:rPr>
      </w:pPr>
      <w:r w:rsidRPr="006C7DFF">
        <w:rPr>
          <w:rStyle w:val="a5"/>
          <w:rFonts w:asciiTheme="majorBidi" w:hAnsiTheme="majorBidi" w:cstheme="majorBidi"/>
        </w:rPr>
        <w:footnoteRef/>
      </w:r>
      <w:r w:rsidRPr="006C7DFF">
        <w:rPr>
          <w:rFonts w:asciiTheme="majorBidi" w:hAnsiTheme="majorBidi" w:cstheme="majorBidi"/>
          <w:rtl/>
        </w:rPr>
        <w:t xml:space="preserve"> דף ד עמוד א.</w:t>
      </w:r>
    </w:p>
  </w:footnote>
  <w:footnote w:id="5">
    <w:p w14:paraId="73BF99F0" w14:textId="475F4FC2" w:rsidR="00264DFA" w:rsidRPr="006C7DFF" w:rsidRDefault="00264DFA" w:rsidP="006C7DFF">
      <w:pPr>
        <w:spacing w:after="0" w:line="360" w:lineRule="auto"/>
        <w:rPr>
          <w:rFonts w:asciiTheme="majorBidi" w:hAnsiTheme="majorBidi" w:cstheme="majorBidi"/>
          <w:sz w:val="20"/>
          <w:szCs w:val="20"/>
        </w:rPr>
      </w:pPr>
      <w:r w:rsidRPr="006C7DFF">
        <w:rPr>
          <w:rStyle w:val="a5"/>
          <w:rFonts w:asciiTheme="majorBidi" w:hAnsiTheme="majorBidi" w:cstheme="majorBidi"/>
          <w:sz w:val="20"/>
          <w:szCs w:val="20"/>
        </w:rPr>
        <w:footnoteRef/>
      </w:r>
      <w:r w:rsidRPr="006C7DFF">
        <w:rPr>
          <w:rFonts w:asciiTheme="majorBidi" w:hAnsiTheme="majorBidi" w:cstheme="majorBidi"/>
          <w:sz w:val="20"/>
          <w:szCs w:val="20"/>
          <w:rtl/>
        </w:rPr>
        <w:t xml:space="preserve"> תלמוד ירושלמי פרק א הלכה א.</w:t>
      </w:r>
    </w:p>
  </w:footnote>
  <w:footnote w:id="6">
    <w:p w14:paraId="78022B81" w14:textId="2092B556" w:rsidR="00264DFA" w:rsidRPr="006C7DFF" w:rsidRDefault="00264DFA" w:rsidP="006C7DFF">
      <w:pPr>
        <w:pStyle w:val="a3"/>
        <w:spacing w:line="360" w:lineRule="auto"/>
        <w:rPr>
          <w:rFonts w:asciiTheme="majorBidi" w:hAnsiTheme="majorBidi" w:cstheme="majorBidi"/>
          <w:rtl/>
        </w:rPr>
      </w:pPr>
      <w:r w:rsidRPr="006C7DFF">
        <w:rPr>
          <w:rStyle w:val="a5"/>
          <w:rFonts w:asciiTheme="majorBidi" w:hAnsiTheme="majorBidi" w:cstheme="majorBidi"/>
        </w:rPr>
        <w:footnoteRef/>
      </w:r>
      <w:r w:rsidRPr="006C7DFF">
        <w:rPr>
          <w:rFonts w:asciiTheme="majorBidi" w:hAnsiTheme="majorBidi" w:cstheme="majorBidi"/>
          <w:rtl/>
        </w:rPr>
        <w:t xml:space="preserve"> בירור הלכה לדף ו עמוד ב אות ד.</w:t>
      </w:r>
    </w:p>
  </w:footnote>
  <w:footnote w:id="7">
    <w:p w14:paraId="27F73A34" w14:textId="56098C7C" w:rsidR="00264DFA" w:rsidRPr="006C7DFF" w:rsidRDefault="00264DFA" w:rsidP="006C7DFF">
      <w:pPr>
        <w:spacing w:after="0" w:line="360" w:lineRule="auto"/>
        <w:rPr>
          <w:rFonts w:asciiTheme="majorBidi" w:hAnsiTheme="majorBidi" w:cstheme="majorBidi"/>
          <w:sz w:val="20"/>
          <w:szCs w:val="20"/>
        </w:rPr>
      </w:pPr>
      <w:r w:rsidRPr="006C7DFF">
        <w:rPr>
          <w:rStyle w:val="a5"/>
          <w:rFonts w:asciiTheme="majorBidi" w:hAnsiTheme="majorBidi" w:cstheme="majorBidi"/>
          <w:sz w:val="20"/>
          <w:szCs w:val="20"/>
        </w:rPr>
        <w:footnoteRef/>
      </w:r>
      <w:r w:rsidRPr="006C7DFF">
        <w:rPr>
          <w:rFonts w:asciiTheme="majorBidi" w:hAnsiTheme="majorBidi" w:cstheme="majorBidi"/>
          <w:sz w:val="20"/>
          <w:szCs w:val="20"/>
          <w:rtl/>
        </w:rPr>
        <w:t xml:space="preserve"> ריטב"א   דף ב עמוד א.</w:t>
      </w:r>
    </w:p>
  </w:footnote>
  <w:footnote w:id="8">
    <w:p w14:paraId="491AB754" w14:textId="77777777" w:rsidR="00156FEA" w:rsidRPr="006C7DFF" w:rsidRDefault="00156FEA" w:rsidP="006C7DFF">
      <w:pPr>
        <w:pStyle w:val="a3"/>
        <w:spacing w:line="360" w:lineRule="auto"/>
        <w:rPr>
          <w:rFonts w:asciiTheme="majorBidi" w:hAnsiTheme="majorBidi" w:cstheme="majorBidi"/>
        </w:rPr>
      </w:pPr>
      <w:r w:rsidRPr="006C7DFF">
        <w:rPr>
          <w:rStyle w:val="a5"/>
          <w:rFonts w:asciiTheme="majorBidi" w:hAnsiTheme="majorBidi" w:cstheme="majorBidi"/>
        </w:rPr>
        <w:footnoteRef/>
      </w:r>
      <w:r w:rsidRPr="006C7DFF">
        <w:rPr>
          <w:rFonts w:asciiTheme="majorBidi" w:hAnsiTheme="majorBidi" w:cstheme="majorBidi"/>
          <w:rtl/>
        </w:rPr>
        <w:t xml:space="preserve"> דף ב עמוד א.</w:t>
      </w:r>
    </w:p>
  </w:footnote>
  <w:footnote w:id="9">
    <w:p w14:paraId="20F7F2A0" w14:textId="77777777" w:rsidR="00156FEA" w:rsidRPr="006C7DFF" w:rsidRDefault="00156FEA" w:rsidP="006C7DFF">
      <w:pPr>
        <w:pStyle w:val="a3"/>
        <w:spacing w:line="360" w:lineRule="auto"/>
        <w:rPr>
          <w:rFonts w:asciiTheme="majorBidi" w:hAnsiTheme="majorBidi" w:cstheme="majorBidi"/>
        </w:rPr>
      </w:pPr>
      <w:r w:rsidRPr="006C7DFF">
        <w:rPr>
          <w:rStyle w:val="a5"/>
          <w:rFonts w:asciiTheme="majorBidi" w:hAnsiTheme="majorBidi" w:cstheme="majorBidi"/>
        </w:rPr>
        <w:footnoteRef/>
      </w:r>
      <w:r w:rsidRPr="006C7DFF">
        <w:rPr>
          <w:rFonts w:asciiTheme="majorBidi" w:hAnsiTheme="majorBidi" w:cstheme="majorBidi"/>
          <w:rtl/>
        </w:rPr>
        <w:t xml:space="preserve"> דף ב עמוד א מדפי הרי"ף ד"ה אבל לא ישקה.</w:t>
      </w:r>
    </w:p>
  </w:footnote>
  <w:footnote w:id="10">
    <w:p w14:paraId="6323A72F" w14:textId="77777777" w:rsidR="00156FEA" w:rsidRPr="006C7DFF" w:rsidRDefault="00156FEA" w:rsidP="006C7DFF">
      <w:pPr>
        <w:pStyle w:val="a3"/>
        <w:spacing w:line="360" w:lineRule="auto"/>
        <w:rPr>
          <w:rFonts w:asciiTheme="majorBidi" w:hAnsiTheme="majorBidi" w:cstheme="majorBidi"/>
        </w:rPr>
      </w:pPr>
      <w:r w:rsidRPr="006C7DFF">
        <w:rPr>
          <w:rStyle w:val="a5"/>
          <w:rFonts w:asciiTheme="majorBidi" w:hAnsiTheme="majorBidi" w:cstheme="majorBidi"/>
        </w:rPr>
        <w:footnoteRef/>
      </w:r>
      <w:r w:rsidRPr="006C7DFF">
        <w:rPr>
          <w:rFonts w:asciiTheme="majorBidi" w:hAnsiTheme="majorBidi" w:cstheme="majorBidi"/>
          <w:rtl/>
        </w:rPr>
        <w:t xml:space="preserve"> שם ד"ה מושכין.</w:t>
      </w:r>
    </w:p>
  </w:footnote>
  <w:footnote w:id="11">
    <w:p w14:paraId="69D1A5B7" w14:textId="77777777" w:rsidR="00156FEA" w:rsidRPr="006C7DFF" w:rsidRDefault="00156FEA" w:rsidP="006C7DFF">
      <w:pPr>
        <w:pStyle w:val="a3"/>
        <w:spacing w:line="360" w:lineRule="auto"/>
        <w:rPr>
          <w:rFonts w:asciiTheme="majorBidi" w:hAnsiTheme="majorBidi" w:cstheme="majorBidi"/>
        </w:rPr>
      </w:pPr>
      <w:r w:rsidRPr="006C7DFF">
        <w:rPr>
          <w:rStyle w:val="a5"/>
          <w:rFonts w:asciiTheme="majorBidi" w:hAnsiTheme="majorBidi" w:cstheme="majorBidi"/>
        </w:rPr>
        <w:footnoteRef/>
      </w:r>
      <w:r w:rsidRPr="006C7DFF">
        <w:rPr>
          <w:rFonts w:asciiTheme="majorBidi" w:hAnsiTheme="majorBidi" w:cstheme="majorBidi"/>
          <w:rtl/>
        </w:rPr>
        <w:t xml:space="preserve"> הלכות שביתת יום טוב פרק ח הלכה א.</w:t>
      </w:r>
    </w:p>
  </w:footnote>
  <w:footnote w:id="12">
    <w:p w14:paraId="2ACF500C" w14:textId="77777777" w:rsidR="00156FEA" w:rsidRPr="006C7DFF" w:rsidRDefault="00156FEA" w:rsidP="006C7DFF">
      <w:pPr>
        <w:pStyle w:val="a3"/>
        <w:spacing w:line="360" w:lineRule="auto"/>
        <w:rPr>
          <w:rFonts w:asciiTheme="majorBidi" w:hAnsiTheme="majorBidi" w:cstheme="majorBidi"/>
          <w:rtl/>
        </w:rPr>
      </w:pPr>
      <w:r w:rsidRPr="006C7DFF">
        <w:rPr>
          <w:rStyle w:val="a5"/>
          <w:rFonts w:asciiTheme="majorBidi" w:hAnsiTheme="majorBidi" w:cstheme="majorBidi"/>
        </w:rPr>
        <w:footnoteRef/>
      </w:r>
      <w:r w:rsidRPr="006C7DFF">
        <w:rPr>
          <w:rFonts w:asciiTheme="majorBidi" w:hAnsiTheme="majorBidi" w:cstheme="majorBidi"/>
          <w:rtl/>
        </w:rPr>
        <w:t xml:space="preserve"> שם הלכה ג.</w:t>
      </w:r>
    </w:p>
  </w:footnote>
  <w:footnote w:id="13">
    <w:p w14:paraId="6E3EABC8" w14:textId="77777777" w:rsidR="00156FEA" w:rsidRPr="006C7DFF" w:rsidRDefault="00156FEA" w:rsidP="006C7DFF">
      <w:pPr>
        <w:pStyle w:val="a3"/>
        <w:spacing w:line="360" w:lineRule="auto"/>
        <w:rPr>
          <w:rFonts w:asciiTheme="majorBidi" w:hAnsiTheme="majorBidi" w:cstheme="majorBidi"/>
        </w:rPr>
      </w:pPr>
      <w:r w:rsidRPr="006C7DFF">
        <w:rPr>
          <w:rStyle w:val="a5"/>
          <w:rFonts w:asciiTheme="majorBidi" w:hAnsiTheme="majorBidi" w:cstheme="majorBidi"/>
        </w:rPr>
        <w:footnoteRef/>
      </w:r>
      <w:r w:rsidRPr="006C7DFF">
        <w:rPr>
          <w:rFonts w:asciiTheme="majorBidi" w:hAnsiTheme="majorBidi" w:cstheme="majorBidi"/>
          <w:rtl/>
        </w:rPr>
        <w:t xml:space="preserve"> מאירי.</w:t>
      </w:r>
    </w:p>
  </w:footnote>
  <w:footnote w:id="14">
    <w:p w14:paraId="7551062C" w14:textId="77777777" w:rsidR="00156FEA" w:rsidRPr="006C7DFF" w:rsidRDefault="00156FEA" w:rsidP="006C7DFF">
      <w:pPr>
        <w:pStyle w:val="a3"/>
        <w:spacing w:line="360" w:lineRule="auto"/>
        <w:rPr>
          <w:rFonts w:asciiTheme="majorBidi" w:hAnsiTheme="majorBidi" w:cstheme="majorBidi"/>
          <w:rtl/>
        </w:rPr>
      </w:pPr>
      <w:r w:rsidRPr="006C7DFF">
        <w:rPr>
          <w:rStyle w:val="a5"/>
          <w:rFonts w:asciiTheme="majorBidi" w:hAnsiTheme="majorBidi" w:cstheme="majorBidi"/>
        </w:rPr>
        <w:footnoteRef/>
      </w:r>
      <w:r w:rsidRPr="006C7DFF">
        <w:rPr>
          <w:rFonts w:asciiTheme="majorBidi" w:hAnsiTheme="majorBidi" w:cstheme="majorBidi"/>
          <w:rtl/>
        </w:rPr>
        <w:t xml:space="preserve"> ד"ה שרי לתרבוצי.</w:t>
      </w:r>
    </w:p>
  </w:footnote>
  <w:footnote w:id="15">
    <w:p w14:paraId="4066C331" w14:textId="5EEE4F8D" w:rsidR="00156FEA" w:rsidRPr="006C7DFF" w:rsidRDefault="00156FEA" w:rsidP="006C7DFF">
      <w:pPr>
        <w:pStyle w:val="a3"/>
        <w:spacing w:line="360" w:lineRule="auto"/>
        <w:rPr>
          <w:rFonts w:asciiTheme="majorBidi" w:hAnsiTheme="majorBidi" w:cstheme="majorBidi"/>
        </w:rPr>
      </w:pPr>
      <w:r w:rsidRPr="006C7DFF">
        <w:rPr>
          <w:rStyle w:val="a5"/>
          <w:rFonts w:asciiTheme="majorBidi" w:hAnsiTheme="majorBidi" w:cstheme="majorBidi"/>
        </w:rPr>
        <w:footnoteRef/>
      </w:r>
      <w:r w:rsidRPr="006C7DFF">
        <w:rPr>
          <w:rFonts w:asciiTheme="majorBidi" w:hAnsiTheme="majorBidi" w:cstheme="majorBidi"/>
          <w:rtl/>
        </w:rPr>
        <w:t xml:space="preserve"> גם ב</w:t>
      </w:r>
      <w:r w:rsidR="006C7DFF" w:rsidRPr="006C7DFF">
        <w:rPr>
          <w:rFonts w:asciiTheme="majorBidi" w:hAnsiTheme="majorBidi" w:cstheme="majorBidi"/>
          <w:rtl/>
        </w:rPr>
        <w:t>שביעית</w:t>
      </w:r>
      <w:r w:rsidRPr="006C7DFF">
        <w:rPr>
          <w:rFonts w:asciiTheme="majorBidi" w:hAnsiTheme="majorBidi" w:cstheme="majorBidi"/>
          <w:rtl/>
        </w:rPr>
        <w:t xml:space="preserve"> לפי גרסת הגר"א.</w:t>
      </w:r>
    </w:p>
  </w:footnote>
  <w:footnote w:id="16">
    <w:p w14:paraId="415AF65C" w14:textId="77777777" w:rsidR="00156FEA" w:rsidRPr="006C7DFF" w:rsidRDefault="00156FEA" w:rsidP="006C7DFF">
      <w:pPr>
        <w:pStyle w:val="a3"/>
        <w:spacing w:line="360" w:lineRule="auto"/>
        <w:rPr>
          <w:rFonts w:asciiTheme="majorBidi" w:hAnsiTheme="majorBidi" w:cstheme="majorBidi"/>
          <w:rtl/>
        </w:rPr>
      </w:pPr>
      <w:r w:rsidRPr="006C7DFF">
        <w:rPr>
          <w:rStyle w:val="a5"/>
          <w:rFonts w:asciiTheme="majorBidi" w:hAnsiTheme="majorBidi" w:cstheme="majorBidi"/>
        </w:rPr>
        <w:footnoteRef/>
      </w:r>
      <w:r w:rsidRPr="006C7DFF">
        <w:rPr>
          <w:rFonts w:asciiTheme="majorBidi" w:hAnsiTheme="majorBidi" w:cstheme="majorBidi"/>
          <w:rtl/>
        </w:rPr>
        <w:t xml:space="preserve"> תוד"ה מרביצין דף ו עמוד ב.</w:t>
      </w:r>
    </w:p>
  </w:footnote>
  <w:footnote w:id="17">
    <w:p w14:paraId="59A9ECCE" w14:textId="77777777" w:rsidR="00156FEA" w:rsidRPr="006C7DFF" w:rsidRDefault="00156FEA" w:rsidP="006C7DFF">
      <w:pPr>
        <w:pStyle w:val="a3"/>
        <w:spacing w:line="360" w:lineRule="auto"/>
        <w:rPr>
          <w:rFonts w:asciiTheme="majorBidi" w:hAnsiTheme="majorBidi" w:cstheme="majorBidi"/>
        </w:rPr>
      </w:pPr>
      <w:r w:rsidRPr="006C7DFF">
        <w:rPr>
          <w:rStyle w:val="a5"/>
          <w:rFonts w:asciiTheme="majorBidi" w:hAnsiTheme="majorBidi" w:cstheme="majorBidi"/>
        </w:rPr>
        <w:footnoteRef/>
      </w:r>
      <w:r w:rsidRPr="006C7DFF">
        <w:rPr>
          <w:rFonts w:asciiTheme="majorBidi" w:hAnsiTheme="majorBidi" w:cstheme="majorBidi"/>
          <w:rtl/>
        </w:rPr>
        <w:t xml:space="preserve"> שם.</w:t>
      </w:r>
    </w:p>
  </w:footnote>
  <w:footnote w:id="18">
    <w:p w14:paraId="6E1C712C" w14:textId="6A250300" w:rsidR="00382724" w:rsidRPr="006C7DFF" w:rsidRDefault="00382724" w:rsidP="006C7DFF">
      <w:pPr>
        <w:pStyle w:val="a3"/>
        <w:spacing w:line="360" w:lineRule="auto"/>
        <w:rPr>
          <w:rFonts w:asciiTheme="majorBidi" w:hAnsiTheme="majorBidi" w:cstheme="majorBidi"/>
          <w:rtl/>
        </w:rPr>
      </w:pPr>
      <w:r w:rsidRPr="006C7DFF">
        <w:rPr>
          <w:rStyle w:val="a5"/>
          <w:rFonts w:asciiTheme="majorBidi" w:hAnsiTheme="majorBidi" w:cstheme="majorBidi"/>
        </w:rPr>
        <w:footnoteRef/>
      </w:r>
      <w:r w:rsidRPr="006C7DFF">
        <w:rPr>
          <w:rFonts w:asciiTheme="majorBidi" w:hAnsiTheme="majorBidi" w:cstheme="majorBidi"/>
          <w:rtl/>
        </w:rPr>
        <w:t xml:space="preserve"> פרק א משנה ג.</w:t>
      </w:r>
    </w:p>
  </w:footnote>
  <w:footnote w:id="19">
    <w:p w14:paraId="5887D255" w14:textId="6B7B0C83" w:rsidR="00156FEA" w:rsidRPr="006C7DFF" w:rsidRDefault="00156FEA" w:rsidP="006C7DFF">
      <w:pPr>
        <w:spacing w:after="0" w:line="360" w:lineRule="auto"/>
        <w:rPr>
          <w:rFonts w:asciiTheme="majorBidi" w:hAnsiTheme="majorBidi" w:cstheme="majorBidi"/>
          <w:sz w:val="20"/>
          <w:szCs w:val="20"/>
        </w:rPr>
      </w:pPr>
      <w:r w:rsidRPr="006C7DFF">
        <w:rPr>
          <w:rStyle w:val="a5"/>
          <w:rFonts w:asciiTheme="majorBidi" w:hAnsiTheme="majorBidi" w:cstheme="majorBidi"/>
          <w:sz w:val="20"/>
          <w:szCs w:val="20"/>
        </w:rPr>
        <w:footnoteRef/>
      </w:r>
      <w:r w:rsidRPr="006C7DFF">
        <w:rPr>
          <w:rFonts w:asciiTheme="majorBidi" w:hAnsiTheme="majorBidi" w:cstheme="majorBidi"/>
          <w:sz w:val="20"/>
          <w:szCs w:val="20"/>
          <w:rtl/>
        </w:rPr>
        <w:t xml:space="preserve">  ירושלמי  פרק א הלכה ג.</w:t>
      </w:r>
    </w:p>
  </w:footnote>
  <w:footnote w:id="20">
    <w:p w14:paraId="71B7C3CA" w14:textId="49749C1D" w:rsidR="0046311D" w:rsidRPr="00156FEA" w:rsidRDefault="0046311D" w:rsidP="006C7DFF">
      <w:pPr>
        <w:spacing w:after="0" w:line="360" w:lineRule="auto"/>
        <w:rPr>
          <w:rFonts w:asciiTheme="majorBidi" w:hAnsiTheme="majorBidi" w:cstheme="majorBidi"/>
          <w:sz w:val="24"/>
          <w:szCs w:val="24"/>
        </w:rPr>
      </w:pPr>
      <w:r w:rsidRPr="006C7DFF">
        <w:rPr>
          <w:rStyle w:val="a5"/>
          <w:rFonts w:asciiTheme="majorBidi" w:hAnsiTheme="majorBidi" w:cstheme="majorBidi"/>
          <w:sz w:val="20"/>
          <w:szCs w:val="20"/>
        </w:rPr>
        <w:footnoteRef/>
      </w:r>
      <w:r w:rsidRPr="006C7DFF">
        <w:rPr>
          <w:rFonts w:asciiTheme="majorBidi" w:hAnsiTheme="majorBidi" w:cstheme="majorBidi"/>
          <w:sz w:val="20"/>
          <w:szCs w:val="20"/>
          <w:rtl/>
        </w:rPr>
        <w:t xml:space="preserve"> מסכת שביעית פרק ב משנה י.</w:t>
      </w:r>
    </w:p>
  </w:footnote>
  <w:footnote w:id="21">
    <w:p w14:paraId="072BD38A" w14:textId="2154D09E" w:rsidR="003C100B" w:rsidRPr="0070027C" w:rsidRDefault="003C100B" w:rsidP="0070027C">
      <w:pPr>
        <w:pStyle w:val="a3"/>
        <w:spacing w:line="360" w:lineRule="auto"/>
        <w:rPr>
          <w:rFonts w:asciiTheme="majorBidi" w:hAnsiTheme="majorBidi" w:cstheme="majorBidi"/>
          <w:rtl/>
        </w:rPr>
      </w:pPr>
      <w:r w:rsidRPr="0070027C">
        <w:rPr>
          <w:rStyle w:val="a5"/>
          <w:rFonts w:asciiTheme="majorBidi" w:hAnsiTheme="majorBidi" w:cstheme="majorBidi"/>
        </w:rPr>
        <w:footnoteRef/>
      </w:r>
      <w:r w:rsidRPr="0070027C">
        <w:rPr>
          <w:rFonts w:asciiTheme="majorBidi" w:hAnsiTheme="majorBidi" w:cstheme="majorBidi"/>
          <w:rtl/>
        </w:rPr>
        <w:t xml:space="preserve"> </w:t>
      </w:r>
      <w:r w:rsidR="00156FEA" w:rsidRPr="0070027C">
        <w:rPr>
          <w:rFonts w:asciiTheme="majorBidi" w:hAnsiTheme="majorBidi" w:cstheme="majorBidi"/>
          <w:rtl/>
        </w:rPr>
        <w:t>הגר"א</w:t>
      </w:r>
      <w:r w:rsidRPr="0070027C">
        <w:rPr>
          <w:rFonts w:asciiTheme="majorBidi" w:hAnsiTheme="majorBidi" w:cstheme="majorBidi"/>
          <w:rtl/>
        </w:rPr>
        <w:t xml:space="preserve"> (בשנות אליהו על שביעית) </w:t>
      </w:r>
      <w:r w:rsidR="00156FEA" w:rsidRPr="0070027C">
        <w:rPr>
          <w:rFonts w:asciiTheme="majorBidi" w:hAnsiTheme="majorBidi" w:cstheme="majorBidi"/>
          <w:rtl/>
        </w:rPr>
        <w:t>מקשה</w:t>
      </w:r>
      <w:r w:rsidR="0070027C">
        <w:rPr>
          <w:rFonts w:asciiTheme="majorBidi" w:hAnsiTheme="majorBidi" w:cstheme="majorBidi" w:hint="cs"/>
          <w:rtl/>
        </w:rPr>
        <w:t>,</w:t>
      </w:r>
      <w:r w:rsidR="00156FEA" w:rsidRPr="0070027C">
        <w:rPr>
          <w:rFonts w:asciiTheme="majorBidi" w:hAnsiTheme="majorBidi" w:cstheme="majorBidi"/>
          <w:rtl/>
        </w:rPr>
        <w:t xml:space="preserve"> </w:t>
      </w:r>
      <w:r w:rsidRPr="0070027C">
        <w:rPr>
          <w:rFonts w:asciiTheme="majorBidi" w:hAnsiTheme="majorBidi" w:cstheme="majorBidi"/>
          <w:rtl/>
        </w:rPr>
        <w:t>שלפי זה חכמים אוסרים אף במועד ולא כסוגייתנו.</w:t>
      </w:r>
    </w:p>
  </w:footnote>
  <w:footnote w:id="22">
    <w:p w14:paraId="7EA76725" w14:textId="3E42C11C" w:rsidR="00156FEA" w:rsidRPr="0070027C" w:rsidRDefault="00156FEA" w:rsidP="0070027C">
      <w:pPr>
        <w:spacing w:after="0" w:line="360" w:lineRule="auto"/>
        <w:rPr>
          <w:rFonts w:asciiTheme="majorBidi" w:hAnsiTheme="majorBidi" w:cstheme="majorBidi"/>
          <w:sz w:val="20"/>
          <w:szCs w:val="20"/>
          <w:rtl/>
        </w:rPr>
      </w:pPr>
      <w:r w:rsidRPr="0070027C">
        <w:rPr>
          <w:rStyle w:val="a5"/>
          <w:rFonts w:asciiTheme="majorBidi" w:hAnsiTheme="majorBidi" w:cstheme="majorBidi"/>
          <w:sz w:val="20"/>
          <w:szCs w:val="20"/>
        </w:rPr>
        <w:footnoteRef/>
      </w:r>
      <w:r w:rsidRPr="0070027C">
        <w:rPr>
          <w:rFonts w:asciiTheme="majorBidi" w:hAnsiTheme="majorBidi" w:cstheme="majorBidi"/>
          <w:sz w:val="20"/>
          <w:szCs w:val="20"/>
          <w:rtl/>
        </w:rPr>
        <w:t xml:space="preserve"> רמב"ם הלכות שמיטה ויובל פרק א הלכה ח.</w:t>
      </w:r>
    </w:p>
  </w:footnote>
  <w:footnote w:id="23">
    <w:p w14:paraId="7580C35E" w14:textId="5D1FAF13" w:rsidR="00F62F32" w:rsidRPr="0070027C" w:rsidRDefault="00F62F32" w:rsidP="0070027C">
      <w:pPr>
        <w:pStyle w:val="a3"/>
        <w:spacing w:line="360" w:lineRule="auto"/>
        <w:rPr>
          <w:rFonts w:asciiTheme="majorBidi" w:hAnsiTheme="majorBidi" w:cstheme="majorBidi"/>
          <w:rtl/>
        </w:rPr>
      </w:pPr>
      <w:r w:rsidRPr="0070027C">
        <w:rPr>
          <w:rStyle w:val="a5"/>
          <w:rFonts w:asciiTheme="majorBidi" w:hAnsiTheme="majorBidi" w:cstheme="majorBidi"/>
        </w:rPr>
        <w:footnoteRef/>
      </w:r>
      <w:r w:rsidRPr="0070027C">
        <w:rPr>
          <w:rFonts w:asciiTheme="majorBidi" w:hAnsiTheme="majorBidi" w:cstheme="majorBidi"/>
          <w:rtl/>
        </w:rPr>
        <w:t xml:space="preserve"> רדב"ז.</w:t>
      </w:r>
    </w:p>
  </w:footnote>
  <w:footnote w:id="24">
    <w:p w14:paraId="38BEE93B" w14:textId="53A3D51C" w:rsidR="00D5763D" w:rsidRPr="00D5763D" w:rsidRDefault="00D5763D" w:rsidP="00D5763D">
      <w:pPr>
        <w:pStyle w:val="a3"/>
        <w:spacing w:line="360" w:lineRule="auto"/>
        <w:rPr>
          <w:rFonts w:asciiTheme="majorBidi" w:hAnsiTheme="majorBidi" w:cstheme="majorBidi"/>
        </w:rPr>
      </w:pPr>
      <w:r w:rsidRPr="00D5763D">
        <w:rPr>
          <w:rStyle w:val="a5"/>
          <w:rFonts w:asciiTheme="majorBidi" w:hAnsiTheme="majorBidi" w:cstheme="majorBidi"/>
        </w:rPr>
        <w:footnoteRef/>
      </w:r>
      <w:r w:rsidRPr="00D5763D">
        <w:rPr>
          <w:rFonts w:asciiTheme="majorBidi" w:hAnsiTheme="majorBidi" w:cstheme="majorBidi"/>
          <w:rtl/>
        </w:rPr>
        <w:t xml:space="preserve"> הרב מברטנורא הבין שהת</w:t>
      </w:r>
      <w:r>
        <w:rPr>
          <w:rFonts w:asciiTheme="majorBidi" w:hAnsiTheme="majorBidi" w:cstheme="majorBidi" w:hint="cs"/>
          <w:rtl/>
        </w:rPr>
        <w:t xml:space="preserve">יר </w:t>
      </w:r>
      <w:r w:rsidRPr="00D5763D">
        <w:rPr>
          <w:rFonts w:asciiTheme="majorBidi" w:hAnsiTheme="majorBidi" w:cstheme="majorBidi"/>
          <w:rtl/>
        </w:rPr>
        <w:t>השקיה לגמרי והלכה כמותו.</w:t>
      </w:r>
    </w:p>
  </w:footnote>
  <w:footnote w:id="25">
    <w:p w14:paraId="49A3E12C" w14:textId="6EDE037D" w:rsidR="00D5763D" w:rsidRPr="00D5763D" w:rsidRDefault="00D5763D">
      <w:pPr>
        <w:pStyle w:val="a3"/>
        <w:rPr>
          <w:rFonts w:asciiTheme="majorBidi" w:hAnsiTheme="majorBidi" w:cstheme="majorBidi"/>
          <w:rtl/>
        </w:rPr>
      </w:pPr>
      <w:r>
        <w:rPr>
          <w:rStyle w:val="a5"/>
        </w:rPr>
        <w:footnoteRef/>
      </w:r>
      <w:r>
        <w:rPr>
          <w:rtl/>
        </w:rPr>
        <w:t xml:space="preserve"> </w:t>
      </w:r>
      <w:r>
        <w:rPr>
          <w:rFonts w:asciiTheme="majorBidi" w:hAnsiTheme="majorBidi" w:cstheme="majorBidi" w:hint="cs"/>
          <w:rtl/>
        </w:rPr>
        <w:t>ארבע השורות האחרונות מתומצות או מצוטטות מספרו של הרב רימון '</w:t>
      </w:r>
      <w:r w:rsidR="00147189">
        <w:rPr>
          <w:rFonts w:asciiTheme="majorBidi" w:hAnsiTheme="majorBidi" w:cstheme="majorBidi" w:hint="cs"/>
          <w:rtl/>
        </w:rPr>
        <w:t>שמיטה הלכה ממקורה', עמודים 141-143.</w:t>
      </w:r>
    </w:p>
  </w:footnote>
  <w:footnote w:id="26">
    <w:p w14:paraId="0EC9B7D0" w14:textId="67EE23A8" w:rsidR="00F62F32" w:rsidRPr="0070027C" w:rsidRDefault="00F62F32" w:rsidP="00D5763D">
      <w:pPr>
        <w:pStyle w:val="a3"/>
        <w:spacing w:line="360" w:lineRule="auto"/>
        <w:rPr>
          <w:rFonts w:asciiTheme="majorBidi" w:hAnsiTheme="majorBidi" w:cstheme="majorBidi"/>
        </w:rPr>
      </w:pPr>
      <w:r w:rsidRPr="0070027C">
        <w:rPr>
          <w:rStyle w:val="a5"/>
          <w:rFonts w:asciiTheme="majorBidi" w:hAnsiTheme="majorBidi" w:cstheme="majorBidi"/>
        </w:rPr>
        <w:footnoteRef/>
      </w:r>
      <w:r w:rsidRPr="0070027C">
        <w:rPr>
          <w:rFonts w:asciiTheme="majorBidi" w:hAnsiTheme="majorBidi" w:cstheme="majorBidi"/>
          <w:rtl/>
        </w:rPr>
        <w:t xml:space="preserve"> משנה ראשונה בשביעית.</w:t>
      </w:r>
    </w:p>
  </w:footnote>
  <w:footnote w:id="27">
    <w:p w14:paraId="3B6C780B" w14:textId="16DD740E" w:rsidR="00F62F32" w:rsidRPr="0070027C" w:rsidRDefault="00F62F32" w:rsidP="0070027C">
      <w:pPr>
        <w:pStyle w:val="a3"/>
        <w:spacing w:line="360" w:lineRule="auto"/>
        <w:rPr>
          <w:rFonts w:asciiTheme="majorBidi" w:hAnsiTheme="majorBidi" w:cstheme="majorBidi"/>
        </w:rPr>
      </w:pPr>
      <w:r w:rsidRPr="0070027C">
        <w:rPr>
          <w:rStyle w:val="a5"/>
          <w:rFonts w:asciiTheme="majorBidi" w:hAnsiTheme="majorBidi" w:cstheme="majorBidi"/>
        </w:rPr>
        <w:footnoteRef/>
      </w:r>
      <w:r w:rsidRPr="0070027C">
        <w:rPr>
          <w:rFonts w:asciiTheme="majorBidi" w:hAnsiTheme="majorBidi" w:cstheme="majorBidi"/>
          <w:rtl/>
        </w:rPr>
        <w:t xml:space="preserve"> רמב"ם הלכות שמיטה ויובל פרק ד הלכה ד.</w:t>
      </w:r>
    </w:p>
  </w:footnote>
  <w:footnote w:id="28">
    <w:p w14:paraId="5AB7C5E9" w14:textId="16BA344A" w:rsidR="0070027C" w:rsidRPr="0070027C" w:rsidRDefault="0070027C">
      <w:pPr>
        <w:pStyle w:val="a3"/>
        <w:rPr>
          <w:rFonts w:asciiTheme="majorBidi" w:hAnsiTheme="majorBidi" w:cstheme="majorBidi"/>
          <w:rtl/>
        </w:rPr>
      </w:pPr>
      <w:r w:rsidRPr="0070027C">
        <w:rPr>
          <w:rStyle w:val="a5"/>
          <w:rFonts w:asciiTheme="majorBidi" w:hAnsiTheme="majorBidi" w:cstheme="majorBidi"/>
        </w:rPr>
        <w:footnoteRef/>
      </w:r>
      <w:r w:rsidRPr="0070027C">
        <w:rPr>
          <w:rFonts w:asciiTheme="majorBidi" w:hAnsiTheme="majorBidi" w:cstheme="majorBidi"/>
          <w:rtl/>
        </w:rPr>
        <w:t xml:space="preserve"> בירור הלכה.</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F92CAA"/>
    <w:multiLevelType w:val="hybridMultilevel"/>
    <w:tmpl w:val="1E60B7E0"/>
    <w:lvl w:ilvl="0" w:tplc="DD92BD0C">
      <w:start w:val="2"/>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D17EE2"/>
    <w:multiLevelType w:val="hybridMultilevel"/>
    <w:tmpl w:val="3438DA70"/>
    <w:lvl w:ilvl="0" w:tplc="20721342">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291E"/>
    <w:rsid w:val="00024085"/>
    <w:rsid w:val="00037FA7"/>
    <w:rsid w:val="000571B1"/>
    <w:rsid w:val="001049A9"/>
    <w:rsid w:val="0013291E"/>
    <w:rsid w:val="00147189"/>
    <w:rsid w:val="00156FEA"/>
    <w:rsid w:val="001710EE"/>
    <w:rsid w:val="001E03CB"/>
    <w:rsid w:val="00264DFA"/>
    <w:rsid w:val="0028504E"/>
    <w:rsid w:val="00293330"/>
    <w:rsid w:val="002A2918"/>
    <w:rsid w:val="00345186"/>
    <w:rsid w:val="00382724"/>
    <w:rsid w:val="00385737"/>
    <w:rsid w:val="003C100B"/>
    <w:rsid w:val="003C1481"/>
    <w:rsid w:val="003E4C99"/>
    <w:rsid w:val="0046311D"/>
    <w:rsid w:val="004E037A"/>
    <w:rsid w:val="004E0CA7"/>
    <w:rsid w:val="005074BB"/>
    <w:rsid w:val="00591BFB"/>
    <w:rsid w:val="005C7518"/>
    <w:rsid w:val="00603C9C"/>
    <w:rsid w:val="006101A6"/>
    <w:rsid w:val="006C7DFF"/>
    <w:rsid w:val="0070027C"/>
    <w:rsid w:val="007647EB"/>
    <w:rsid w:val="007A54F4"/>
    <w:rsid w:val="00923EBA"/>
    <w:rsid w:val="00937703"/>
    <w:rsid w:val="00A82CF4"/>
    <w:rsid w:val="00B04C0B"/>
    <w:rsid w:val="00C47E80"/>
    <w:rsid w:val="00CF7AC6"/>
    <w:rsid w:val="00D40E83"/>
    <w:rsid w:val="00D5763D"/>
    <w:rsid w:val="00DE6D69"/>
    <w:rsid w:val="00F62F3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BD406"/>
  <w15:chartTrackingRefBased/>
  <w15:docId w15:val="{3164585E-471D-479B-B3A0-91744A218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noProof/>
    </w:rPr>
  </w:style>
  <w:style w:type="paragraph" w:styleId="2">
    <w:name w:val="heading 2"/>
    <w:basedOn w:val="a"/>
    <w:link w:val="20"/>
    <w:uiPriority w:val="9"/>
    <w:qFormat/>
    <w:rsid w:val="00B04C0B"/>
    <w:pPr>
      <w:bidi w:val="0"/>
      <w:spacing w:before="100" w:beforeAutospacing="1" w:after="100" w:afterAutospacing="1" w:line="240" w:lineRule="auto"/>
      <w:outlineLvl w:val="1"/>
    </w:pPr>
    <w:rPr>
      <w:rFonts w:ascii="Times New Roman" w:eastAsia="Times New Roman" w:hAnsi="Times New Roman" w:cs="Times New Roman"/>
      <w:b/>
      <w:bCs/>
      <w:noProof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4E0CA7"/>
    <w:pPr>
      <w:spacing w:after="0" w:line="240" w:lineRule="auto"/>
    </w:pPr>
    <w:rPr>
      <w:sz w:val="20"/>
      <w:szCs w:val="20"/>
    </w:rPr>
  </w:style>
  <w:style w:type="character" w:customStyle="1" w:styleId="a4">
    <w:name w:val="טקסט הערת שוליים תו"/>
    <w:basedOn w:val="a0"/>
    <w:link w:val="a3"/>
    <w:uiPriority w:val="99"/>
    <w:semiHidden/>
    <w:rsid w:val="004E0CA7"/>
    <w:rPr>
      <w:noProof/>
      <w:sz w:val="20"/>
      <w:szCs w:val="20"/>
    </w:rPr>
  </w:style>
  <w:style w:type="character" w:styleId="a5">
    <w:name w:val="footnote reference"/>
    <w:basedOn w:val="a0"/>
    <w:uiPriority w:val="99"/>
    <w:semiHidden/>
    <w:unhideWhenUsed/>
    <w:rsid w:val="004E0CA7"/>
    <w:rPr>
      <w:vertAlign w:val="superscript"/>
    </w:rPr>
  </w:style>
  <w:style w:type="character" w:customStyle="1" w:styleId="20">
    <w:name w:val="כותרת 2 תו"/>
    <w:basedOn w:val="a0"/>
    <w:link w:val="2"/>
    <w:uiPriority w:val="9"/>
    <w:rsid w:val="00B04C0B"/>
    <w:rPr>
      <w:rFonts w:ascii="Times New Roman" w:eastAsia="Times New Roman" w:hAnsi="Times New Roman" w:cs="Times New Roman"/>
      <w:b/>
      <w:bCs/>
      <w:sz w:val="36"/>
      <w:szCs w:val="36"/>
    </w:rPr>
  </w:style>
  <w:style w:type="character" w:styleId="Hyperlink">
    <w:name w:val="Hyperlink"/>
    <w:basedOn w:val="a0"/>
    <w:uiPriority w:val="99"/>
    <w:unhideWhenUsed/>
    <w:rsid w:val="00B04C0B"/>
    <w:rPr>
      <w:color w:val="0000FF"/>
      <w:u w:val="single"/>
    </w:rPr>
  </w:style>
  <w:style w:type="paragraph" w:styleId="NormalWeb">
    <w:name w:val="Normal (Web)"/>
    <w:basedOn w:val="a"/>
    <w:uiPriority w:val="99"/>
    <w:semiHidden/>
    <w:unhideWhenUsed/>
    <w:rsid w:val="00345186"/>
    <w:pPr>
      <w:bidi w:val="0"/>
      <w:spacing w:before="100" w:beforeAutospacing="1" w:after="100" w:afterAutospacing="1" w:line="240" w:lineRule="auto"/>
    </w:pPr>
    <w:rPr>
      <w:rFonts w:ascii="Times New Roman" w:eastAsia="Times New Roman" w:hAnsi="Times New Roman" w:cs="Times New Roman"/>
      <w:noProof w:val="0"/>
      <w:sz w:val="24"/>
      <w:szCs w:val="24"/>
    </w:rPr>
  </w:style>
  <w:style w:type="table" w:styleId="a6">
    <w:name w:val="Table Grid"/>
    <w:basedOn w:val="a1"/>
    <w:uiPriority w:val="39"/>
    <w:rsid w:val="00591B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6C7D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082053">
      <w:bodyDiv w:val="1"/>
      <w:marLeft w:val="0"/>
      <w:marRight w:val="0"/>
      <w:marTop w:val="0"/>
      <w:marBottom w:val="0"/>
      <w:divBdr>
        <w:top w:val="none" w:sz="0" w:space="0" w:color="auto"/>
        <w:left w:val="none" w:sz="0" w:space="0" w:color="auto"/>
        <w:bottom w:val="none" w:sz="0" w:space="0" w:color="auto"/>
        <w:right w:val="none" w:sz="0" w:space="0" w:color="auto"/>
      </w:divBdr>
    </w:div>
    <w:div w:id="1725644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nufi@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6FBA2-0AB3-4BB0-8E41-26735F090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1246</Words>
  <Characters>6232</Characters>
  <Application>Microsoft Office Word</Application>
  <DocSecurity>0</DocSecurity>
  <Lines>51</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paz peleg</dc:creator>
  <cp:keywords/>
  <dc:description/>
  <cp:lastModifiedBy>paz peleg</cp:lastModifiedBy>
  <cp:revision>2</cp:revision>
  <dcterms:created xsi:type="dcterms:W3CDTF">2022-01-11T10:11:00Z</dcterms:created>
  <dcterms:modified xsi:type="dcterms:W3CDTF">2022-01-11T10:11:00Z</dcterms:modified>
</cp:coreProperties>
</file>