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כנגזרת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מהמקראות</w:t>
      </w:r>
    </w:p>
    <w:p w:rsidR="00000000" w:rsidDel="00000000" w:rsidP="00000000" w:rsidRDefault="00000000" w:rsidRPr="00000000" w14:paraId="00000002">
      <w:pPr>
        <w:pStyle w:val="Heading1"/>
        <w:bidi w:val="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הקדמה</w:t>
      </w:r>
    </w:p>
    <w:p w:rsidR="00000000" w:rsidDel="00000000" w:rsidP="00000000" w:rsidRDefault="00000000" w:rsidRPr="00000000" w14:paraId="00000003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הכתובה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בנויה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כסוג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בנויה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אלמנטים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מתבטאים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מסוימת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ובעניינים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ודינים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ההרכבה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הופעתה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המופיע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מפותחים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שגוף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הבנוי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מהמון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המרכיבים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ויוצרים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מפותח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ומשוכלל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קיבוץ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יחסי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גדול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0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במסגרת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ננסה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להתחיל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מסוימת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חקירה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והאלמנטים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המשקל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ויחסיה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ודינים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החקירה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תיעשה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הפעולות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הבא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זיהוי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המעיין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מהפרשיות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המתייחסות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לאותו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המבנים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ופרט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ביטויים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מנחים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וכדומה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זיהוי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במצוה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השוואה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ועימות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לבחינות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העומדות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מאחורי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במצוה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מרכזיים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ואילו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משניים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הקבלה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להופעתם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במצוות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איחוד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הגדרת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הגבולות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נתינת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וביטוי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במצוה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ובפרטיה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למשקלה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לקחת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בחשבון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הלכתיים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ממונן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דרכיה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דרכי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נועם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וכדומה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התוצאה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לבדוק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נכנסים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לפשטי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הכתובים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ואילו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רחוקים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החלקים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בתוצאה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הרחוקים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כאסמכתא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וכדרבנן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והחלקים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הקרובים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לפסוקים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כדאורייתאיים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למדוד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החקיקתיות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שיטה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0B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וניתוח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עצמאית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למסקנותיהם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בהגדרת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pStyle w:val="Heading1"/>
        <w:bidi w:val="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המקראות</w:t>
      </w:r>
    </w:p>
    <w:p w:rsidR="00000000" w:rsidDel="00000000" w:rsidP="00000000" w:rsidRDefault="00000000" w:rsidRPr="00000000" w14:paraId="0000000D">
      <w:pPr>
        <w:pStyle w:val="Heading2"/>
        <w:bidi w:val="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זיהוי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</w:p>
    <w:p w:rsidR="00000000" w:rsidDel="00000000" w:rsidP="00000000" w:rsidRDefault="00000000" w:rsidRPr="00000000" w14:paraId="0000000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נפתח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דיונינו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':</w:t>
      </w:r>
    </w:p>
    <w:p w:rsidR="00000000" w:rsidDel="00000000" w:rsidP="00000000" w:rsidRDefault="00000000" w:rsidRPr="00000000" w14:paraId="0000000F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color w:val="ffc00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color w:val="ffc00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00b050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ַׁ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</w:t>
      </w:r>
    </w:p>
    <w:p w:rsidR="00000000" w:rsidDel="00000000" w:rsidP="00000000" w:rsidRDefault="00000000" w:rsidRPr="00000000" w14:paraId="0000001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ושנדבר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והקימה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שבקריאה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פשוטה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",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–'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מתייחסים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הסמוכים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'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מופנה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אחורה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הסמוכים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שנאמרו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מקודם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'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מופנה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קדימה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הפרשייה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מההסברים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מעידים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כיוונים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בעומק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היסוד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השאירה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וסתומה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במכוון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רצון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bidi w:val="1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ראשונה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פשוט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המופיעים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בתחילת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ישראל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כשלימד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מזה</w:t>
      </w:r>
      <w:r w:rsidDel="00000000" w:rsidR="00000000" w:rsidRPr="00000000">
        <w:rPr>
          <w:rFonts w:ascii="Gisha" w:cs="Gisha" w:eastAsia="Gisha" w:hAnsi="Gisha"/>
          <w:rtl w:val="1"/>
        </w:rPr>
        <w:t xml:space="preserve">, 98%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מההופעות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עזרא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- ...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".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ובקימה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פעמיים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שהכוונה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המהווים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ויסודות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17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לשאול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המהוות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יסודות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נבחר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במסגרת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בלבד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להיצמד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ולבכר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 </w:t>
      </w:r>
    </w:p>
    <w:p w:rsidR="00000000" w:rsidDel="00000000" w:rsidP="00000000" w:rsidRDefault="00000000" w:rsidRPr="00000000" w14:paraId="00000018">
      <w:pPr>
        <w:bidi w:val="1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שניה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התייחסות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מקודם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מאחורי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ולהבינם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לעומקם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לצורך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האמורים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אצלנו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',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ומתווה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הכיוון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הרעיוני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בידיעות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ובאמונה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".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ומורידה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הקבלה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מעשית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".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הורדה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והעניינים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המתקבלים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מעשית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נערוך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השוואה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 </w:t>
      </w:r>
    </w:p>
    <w:p w:rsidR="00000000" w:rsidDel="00000000" w:rsidP="00000000" w:rsidRDefault="00000000" w:rsidRPr="00000000" w14:paraId="0000001B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0"/>
        </w:rPr>
        <w:t xml:space="preserve">  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והיישום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חלק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-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דו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color w:val="ffc00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color w:val="ffc00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0"/>
        </w:rPr>
        <w:t xml:space="preserve">..."</w:t>
      </w:r>
    </w:p>
    <w:p w:rsidR="00000000" w:rsidDel="00000000" w:rsidP="00000000" w:rsidRDefault="00000000" w:rsidRPr="00000000" w14:paraId="0000001C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מזריקה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ומושגים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להוריד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הרעיונות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הגבוהים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לעבודה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מעשית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כהקדמה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ולוקחת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אהבת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ומסבירה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לעשות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ליישם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משמרתו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וחוקתיו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ומשפטיו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ומצותיו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הניגודיות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החוזר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המופיע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אשר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בניגוד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ואהבת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שמדובר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הרעיונות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לבבך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מציעה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מעשי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לשמור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מודגש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מאוד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ומזריקה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ולעבדו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העתקתה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המופיע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מדגישה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העבודה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המעשית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הנמנות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</w:p>
    <w:p w:rsidR="00000000" w:rsidDel="00000000" w:rsidP="00000000" w:rsidRDefault="00000000" w:rsidRPr="00000000" w14:paraId="0000001D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ייתכן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ישראל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הדגשה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ייתכן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בעצם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שאהבת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יתברך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באהבת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תורתו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1F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שלישית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התייחסות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שנאמרו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ויחס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לפרשות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כמתייחסים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21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צו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ָׂ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כו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יבו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.</w:t>
      </w:r>
      <w:r w:rsidDel="00000000" w:rsidR="00000000" w:rsidRPr="00000000">
        <w:rPr>
          <w:rFonts w:ascii="Gisha" w:cs="Gisha" w:eastAsia="Gisha" w:hAnsi="Gisha"/>
          <w:rtl w:val="0"/>
        </w:rPr>
        <w:t xml:space="preserve">"</w:t>
      </w:r>
    </w:p>
    <w:p w:rsidR="00000000" w:rsidDel="00000000" w:rsidP="00000000" w:rsidRDefault="00000000" w:rsidRPr="00000000" w14:paraId="0000002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תורף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</w:p>
    <w:p w:rsidR="00000000" w:rsidDel="00000000" w:rsidP="00000000" w:rsidRDefault="00000000" w:rsidRPr="00000000" w14:paraId="00000023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לפרשת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נביא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25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color w:val="00990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דו</w:t>
      </w:r>
      <w:r w:rsidDel="00000000" w:rsidR="00000000" w:rsidRPr="00000000">
        <w:rPr>
          <w:rFonts w:ascii="Gisha" w:cs="Gisha" w:eastAsia="Gisha" w:hAnsi="Gisha"/>
          <w:color w:val="009900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טז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יז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כא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2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בנוסף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בולט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המקבילים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בולט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27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לפרשת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"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ַ֣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ִׂ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ֶ֖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color w:val="7030a0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ֶ֥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ִׁ֖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ֵֽ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ֶֽ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׃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מאא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ָ֣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ֹֽ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ֶ֗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ֶׁ֨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ֵ֤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ֶ֣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֥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ֶ֖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ִ֖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ָ֥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ֶֽ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׃ (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).</w:t>
      </w:r>
      <w:r w:rsidDel="00000000" w:rsidR="00000000" w:rsidRPr="00000000">
        <w:rPr>
          <w:rFonts w:ascii="Gisha" w:cs="Gisha" w:eastAsia="Gisha" w:hAnsi="Gisha"/>
          <w:rtl w:val="0"/>
        </w:rPr>
        <w:t xml:space="preserve">"</w:t>
      </w:r>
    </w:p>
    <w:p w:rsidR="00000000" w:rsidDel="00000000" w:rsidP="00000000" w:rsidRDefault="00000000" w:rsidRPr="00000000" w14:paraId="0000002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חשיבותם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העוקבת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שהוזהרנו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לשכוח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נצטווינו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לזכור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זיכרון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bidi w:val="1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רביעית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כיסוד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 </w:t>
      </w:r>
    </w:p>
    <w:p w:rsidR="00000000" w:rsidDel="00000000" w:rsidP="00000000" w:rsidRDefault="00000000" w:rsidRPr="00000000" w14:paraId="0000002C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בולט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מאוד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עוקבים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סיני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בהשוואה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השניים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ֹׂ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0"/>
        </w:rPr>
        <w:t xml:space="preserve">.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ֶׂ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color w:val="660066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color w:val="ffff00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ֹׂ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ֶׂ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ֹׁ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[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] (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).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ָּׂ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ֵׁ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ָּׂ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ַּׁ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ֵׁ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ִׂ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אכ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יע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ַׁ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ֶׂ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אכ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ַּׁ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יט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טז</w:t>
      </w:r>
      <w:r w:rsidDel="00000000" w:rsidR="00000000" w:rsidRPr="00000000">
        <w:rPr>
          <w:rFonts w:ascii="Gisha" w:cs="Gisha" w:eastAsia="Gisha" w:hAnsi="Gisha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יז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ָׂ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יח</w:t>
      </w:r>
      <w:r w:rsidDel="00000000" w:rsidR="00000000" w:rsidRPr="00000000">
        <w:rPr>
          <w:rFonts w:ascii="Gisha" w:cs="Gisha" w:eastAsia="Gisha" w:hAnsi="Gisha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...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כה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יט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כז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ּ.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כח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אל</w:t>
      </w:r>
      <w:r w:rsidDel="00000000" w:rsidR="00000000" w:rsidRPr="00000000">
        <w:rPr>
          <w:rFonts w:ascii="Gisha" w:cs="Gisha" w:eastAsia="Gisha" w:hAnsi="Gisha"/>
          <w:rtl w:val="1"/>
        </w:rPr>
        <w:t xml:space="preserve">...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יר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.</w:t>
      </w:r>
      <w:r w:rsidDel="00000000" w:rsidR="00000000" w:rsidRPr="00000000">
        <w:rPr>
          <w:rFonts w:ascii="Gisha" w:cs="Gisha" w:eastAsia="Gisha" w:hAnsi="Gisha"/>
          <w:rtl w:val="0"/>
        </w:rPr>
        <w:t xml:space="preserve">"</w:t>
      </w:r>
    </w:p>
    <w:p w:rsidR="00000000" w:rsidDel="00000000" w:rsidP="00000000" w:rsidRDefault="00000000" w:rsidRPr="00000000" w14:paraId="0000002F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ובדברים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30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"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יר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color w:val="00b05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color w:val="00b050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bf8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ׂ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יט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ׁ.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a8d08d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יר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990000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ָּׁ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4b083"/>
          <w:rtl w:val="1"/>
        </w:rPr>
        <w:t xml:space="preserve">ַ.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כו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יבו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660066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יז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יח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ִׂ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ָׁ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85623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יט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...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) 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כא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כב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color w:val="ffd965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יתו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ינו</w:t>
      </w:r>
      <w:r w:rsidDel="00000000" w:rsidR="00000000" w:rsidRPr="00000000">
        <w:rPr>
          <w:rFonts w:ascii="Gisha" w:cs="Gisha" w:eastAsia="Gisha" w:hAnsi="Gisha"/>
          <w:color w:val="ffd965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0"/>
        </w:rPr>
        <w:t xml:space="preserve">..."</w:t>
      </w:r>
    </w:p>
    <w:p w:rsidR="00000000" w:rsidDel="00000000" w:rsidP="00000000" w:rsidRDefault="00000000" w:rsidRPr="00000000" w14:paraId="00000031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יסודות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המקשרים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הכתובים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לעצמן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אגב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הכותב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לזכור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33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לאור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מבחינותיה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כעין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כתיבת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3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גזירה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מעצמו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גזירה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תלמודו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פסחים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לענייננו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לעשות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גזירה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'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ללמד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הכתובים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גזירה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ביסוס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גזירות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מגיעות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מסיני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ביסוס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לדבריו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לעגן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גזירה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תוקף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שבכתב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</w:p>
    <w:p w:rsidR="00000000" w:rsidDel="00000000" w:rsidP="00000000" w:rsidRDefault="00000000" w:rsidRPr="00000000" w14:paraId="00000035">
      <w:pPr>
        <w:bidi w:val="1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חמישית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למצות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37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יח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ַׂ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ַׁ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יט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ָ." </w:t>
      </w:r>
    </w:p>
    <w:p w:rsidR="00000000" w:rsidDel="00000000" w:rsidP="00000000" w:rsidRDefault="00000000" w:rsidRPr="00000000" w14:paraId="0000003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לקחה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וסידרה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מחדש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ולכאורה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המקביל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לבבך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נעקרה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ממקומה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המקורי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להדגיש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ואדוקה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לבבכם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בשבתך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בביתך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ובלכתך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ובשכבך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ובקומך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במקור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: "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ַׂ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 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וקשרתם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אתם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לאות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ידכם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והיו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לטוטפת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עיניכם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 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ָ"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המקורי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הקישה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השינון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לעיתים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מדרשים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המתייחסים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פיזית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כנגד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דורשים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39">
      <w:pPr>
        <w:bidi w:val="1"/>
        <w:ind w:left="284" w:right="-130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מיבעי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לכדרבי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ושמתם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"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שתהא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כנגד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3A">
      <w:pPr>
        <w:bidi w:val="1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שישית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B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עיונינו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נזכיר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ונצבע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הרלוונטיים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להבליט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ההשוואה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נזכיר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3C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color w:val="00ffcc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color w:val="00ffcc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color w:val="00ffcc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ffcc"/>
          <w:rtl w:val="1"/>
        </w:rPr>
        <w:t xml:space="preserve">ָ.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c5591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1f4e79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ַׁ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ָ." </w:t>
      </w:r>
    </w:p>
    <w:p w:rsidR="00000000" w:rsidDel="00000000" w:rsidP="00000000" w:rsidRDefault="00000000" w:rsidRPr="00000000" w14:paraId="0000003D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במשלי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3E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עמך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כא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 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color w:val="00b0f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color w:val="00b0f0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b0f0"/>
          <w:rtl w:val="1"/>
        </w:rPr>
        <w:t xml:space="preserve">ָ.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כב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ׇׇ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b w:val="1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יצו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ִׂ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יח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כג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b050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חו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כד</w:t>
      </w:r>
      <w:r w:rsidDel="00000000" w:rsidR="00000000" w:rsidRPr="00000000">
        <w:rPr>
          <w:rFonts w:ascii="Gisha" w:cs="Gisha" w:eastAsia="Gisha" w:hAnsi="Gisha"/>
          <w:rtl w:val="1"/>
        </w:rPr>
        <w:t xml:space="preserve">) 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color w:val="dc24b9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ffc000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3F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בולטת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ההשוואה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שנביא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שפשט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שמודגש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שהסברנו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ששלמה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לבך</w:t>
      </w:r>
      <w:r w:rsidDel="00000000" w:rsidR="00000000" w:rsidRPr="00000000">
        <w:rPr>
          <w:rFonts w:ascii="Gisha" w:cs="Gisha" w:eastAsia="Gisha" w:hAnsi="Gisha"/>
          <w:rtl w:val="1"/>
        </w:rPr>
        <w:t xml:space="preserve">'.</w:t>
      </w:r>
    </w:p>
    <w:p w:rsidR="00000000" w:rsidDel="00000000" w:rsidP="00000000" w:rsidRDefault="00000000" w:rsidRPr="00000000" w14:paraId="0000004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נוספת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חושף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בפרשנותו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בשכבך</w:t>
      </w:r>
      <w:r w:rsidDel="00000000" w:rsidR="00000000" w:rsidRPr="00000000">
        <w:rPr>
          <w:rFonts w:ascii="Gisha" w:cs="Gisha" w:eastAsia="Gisha" w:hAnsi="Gisha"/>
          <w:rtl w:val="1"/>
        </w:rPr>
        <w:t xml:space="preserve">'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נוספות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בנביאים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ובכתובים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המצביעים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תיארנו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41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בפשטות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למריחת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במכת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בכורות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ממריחת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קשורים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משמעותם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בבחינת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4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במשלי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43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"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אש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0"/>
        </w:rPr>
        <w:t xml:space="preserve">."</w:t>
      </w:r>
    </w:p>
    <w:p w:rsidR="00000000" w:rsidDel="00000000" w:rsidP="00000000" w:rsidRDefault="00000000" w:rsidRPr="00000000" w14:paraId="0000004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במשלי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45">
      <w:pPr>
        <w:bidi w:val="1"/>
        <w:ind w:left="284" w:right="284" w:firstLine="0"/>
        <w:jc w:val="both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יבו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ּ.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rtl w:val="1"/>
        </w:rPr>
        <w:t xml:space="preserve">אמ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color w:val="dc24b9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color w:val="dc24b9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b w:val="1"/>
          <w:color w:val="00ffcc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color w:val="00ffcc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b w:val="1"/>
          <w:color w:val="00ff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color w:val="00ff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ffcc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ffcc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ff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color w:val="00ffcc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ָּ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ָּ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אש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ֶׁ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ֵׁ</w:t>
      </w:r>
      <w:r w:rsidDel="00000000" w:rsidR="00000000" w:rsidRPr="00000000">
        <w:rPr>
          <w:rFonts w:ascii="Gisha" w:cs="Gisha" w:eastAsia="Gisha" w:hAnsi="Gisha"/>
          <w:color w:val="7030a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0"/>
        </w:rPr>
        <w:t xml:space="preserve">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ובפרק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47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ְּ֭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ֹ֣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ָ֑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ּ֝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ַ֗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ֹּ֥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ָּֽ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ְ׃ (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ֹ֣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color w:val="dc24b9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ַ֣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ֵ֑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dc24b9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ְ֝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ִ֗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dc24b9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ׁ֥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rtl w:val="1"/>
        </w:rPr>
        <w:t xml:space="preserve">ֶֽ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ָ׃ (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  <w:r w:rsidDel="00000000" w:rsidR="00000000" w:rsidRPr="00000000">
        <w:rPr>
          <w:rFonts w:ascii="Gisha" w:cs="Gisha" w:eastAsia="Gisha" w:hAnsi="Gisha"/>
          <w:color w:val="00ccff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color w:val="00ccff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ֵ֥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00ccff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ֶ֑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color w:val="00ccff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ֵ֗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֥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ֶּֽ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00ccff"/>
          <w:rtl w:val="1"/>
        </w:rPr>
        <w:t xml:space="preserve">ָ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׃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ֹ֣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ַ֭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ֹ֣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ָ֑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ְּ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ּ֝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ָ֗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rtl w:val="1"/>
        </w:rPr>
        <w:t xml:space="preserve">ָ֥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ָֽ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׃ (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)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ִ֭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color w:val="dc24b9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ָּׁ֣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ָ֑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ִ֝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ָּ֗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ֶ֥</w:t>
      </w:r>
      <w:r w:rsidDel="00000000" w:rsidR="00000000" w:rsidRPr="00000000">
        <w:rPr>
          <w:rFonts w:ascii="Gisha" w:cs="Gisha" w:eastAsia="Gisha" w:hAnsi="Gisha"/>
          <w:rtl w:val="1"/>
        </w:rPr>
        <w:t xml:space="preserve">יה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ִֽ</w:t>
      </w:r>
      <w:r w:rsidDel="00000000" w:rsidR="00000000" w:rsidRPr="00000000">
        <w:rPr>
          <w:rFonts w:ascii="Gisha" w:cs="Gisha" w:eastAsia="Gisha" w:hAnsi="Gisha"/>
          <w:rtl w:val="1"/>
        </w:rPr>
        <w:t xml:space="preserve">יק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׃"</w:t>
      </w:r>
    </w:p>
    <w:p w:rsidR="00000000" w:rsidDel="00000000" w:rsidP="00000000" w:rsidRDefault="00000000" w:rsidRPr="00000000" w14:paraId="0000004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ההשוואה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49">
      <w:pPr>
        <w:bidi w:val="1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שביעית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לבחינת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הקהל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מעיינים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הקהל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בפשטות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לכעין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טקס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שמיטה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כותבת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יז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4B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יח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ִׁ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ֵּ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.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יט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ֶּ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ֹׂ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ffff00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סו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אול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4C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סביב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ישראל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ישראל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מהתיאור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במלכים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המעמד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הקהל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יאשיהו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המלך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4D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"(</w:t>
      </w:r>
      <w:r w:rsidDel="00000000" w:rsidR="00000000" w:rsidRPr="00000000">
        <w:rPr>
          <w:rFonts w:ascii="Gisha" w:cs="Gisha" w:eastAsia="Gisha" w:hAnsi="Gisha"/>
          <w:rtl w:val="1"/>
        </w:rPr>
        <w:t xml:space="preserve">כט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ַ֖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ֶּ֑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ֹ֕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ֵ֥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ָ֖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ִָֽ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׃ (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ַּ֣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ֶּ֣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ְ֠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ִ֨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ָ֜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ֵ֣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ִַ֗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ֹּֽ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ִּ֔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ָ֖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֣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ָ֑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ָ֣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יה</w:t>
      </w:r>
      <w:r w:rsidDel="00000000" w:rsidR="00000000" w:rsidRPr="00000000">
        <w:rPr>
          <w:rFonts w:ascii="Gisha" w:cs="Gisha" w:eastAsia="Gisha" w:hAnsi="Gisha"/>
          <w:rtl w:val="1"/>
        </w:rPr>
        <w:t xml:space="preserve">ֶ֗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ֵ֣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ִ֔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ָ֖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ֵּ֥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ָֽ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׃ (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ֹ֨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ֶּ֜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֗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ֹ֣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ֶֽ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֮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ֵ֣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֒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ֶ֜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ֵ֣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ָ֗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֤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ֵֽ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0"/>
        </w:rPr>
        <w:t xml:space="preserve">ֺ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ָ֣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ָּ֔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֖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ׁ֑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70c0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ֵ֣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ִ֔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ִ֖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ֵּ֥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ֶּֽ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׃"</w:t>
      </w:r>
    </w:p>
    <w:p w:rsidR="00000000" w:rsidDel="00000000" w:rsidP="00000000" w:rsidRDefault="00000000" w:rsidRPr="00000000" w14:paraId="0000004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הפניה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במלכים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4F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ּ֩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ֹֽ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ָ֨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ָ֜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ֶ֗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ָׁ֤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֤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ֹ֙ 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֔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color w:val="0070c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0070c0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ֹ֖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ַ֣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ֶׁ֑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ָ֖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ֹֽ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ָ֥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ֹֽ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ּ׃"</w:t>
      </w:r>
    </w:p>
    <w:p w:rsidR="00000000" w:rsidDel="00000000" w:rsidP="00000000" w:rsidRDefault="00000000" w:rsidRPr="00000000" w14:paraId="0000005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מעידים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הקישה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51">
      <w:pPr>
        <w:bidi w:val="1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מסקנה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לסיכום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נציג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ויזואלית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53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</w:rPr>
        <w:drawing>
          <wp:inline distB="0" distT="0" distL="0" distR="0">
            <wp:extent cx="5725160" cy="37452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3745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מתוארים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מתוארת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כעיגול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והמשקל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שהענקתי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הניתוח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מוצג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בגודל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העיגול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אזור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החפיפה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העיגולים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החופפות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מבחוץ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שהוקשו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המרכיבות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55">
      <w:pPr>
        <w:pStyle w:val="Heading2"/>
        <w:bidi w:val="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איחוד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בהגדרת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ודיניה</w:t>
      </w:r>
    </w:p>
    <w:p w:rsidR="00000000" w:rsidDel="00000000" w:rsidP="00000000" w:rsidRDefault="00000000" w:rsidRPr="00000000" w14:paraId="0000005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נתינת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והופעה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משקלו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ומבלי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להתעלם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מהיחסים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התייחסות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ונתינת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משקל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לעקרונות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להלן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57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אילו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פרשיות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לקרוא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באיחוד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?</w:t>
      </w:r>
    </w:p>
    <w:p w:rsidR="00000000" w:rsidDel="00000000" w:rsidP="00000000" w:rsidRDefault="00000000" w:rsidRPr="00000000" w14:paraId="0000005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ישנם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אפשרויות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להסביר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פה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מסיני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והאפשרות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השניה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מסרן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הנכללים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לדעתי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כעיקר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מפשטי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המדרשים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והדיון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לגבי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בלק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להלן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59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בפשטות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כמרכיבה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הקודמות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לחפש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ויסוד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לדרוש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פעמיים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פשוט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ויסוד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עניינים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לצרף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תמצית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5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5B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הקריאה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C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לגבי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הקריאה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והגית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יומם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".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לעומת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הקריאה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לישון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מסתובב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סביב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והחיים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מובהקת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הכתובים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במשלי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המזכירים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שכשאדם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שוכב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אז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בעיקר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שאז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5D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באיחודם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ייצא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שוכבים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מכיוון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בבוקר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נבלעת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ואיננה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לזיהוי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ההדגשה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ממילא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להפריד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מהשאר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בלבד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ראיתי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משפיעים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הקריאה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5E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כוונה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בקריאה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F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תמצית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ישראל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הקודמים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60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ניהול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היחסים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המצוות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הדומות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1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הופעתם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מתיישבים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אדוקות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וקשורות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ציצית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והקהל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עקרונות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טירחא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דציבורא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ואחרים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לצרף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לשיקול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הסופי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בהגדרת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62">
      <w:pPr>
        <w:pStyle w:val="Heading1"/>
        <w:bidi w:val="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עיון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</w:p>
    <w:p w:rsidR="00000000" w:rsidDel="00000000" w:rsidP="00000000" w:rsidRDefault="00000000" w:rsidRPr="00000000" w14:paraId="00000063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נתחיל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בזיהוי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שהצענו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לעיל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64">
      <w:pPr>
        <w:pStyle w:val="Heading2"/>
        <w:bidi w:val="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זיהוי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</w:p>
    <w:p w:rsidR="00000000" w:rsidDel="00000000" w:rsidP="00000000" w:rsidRDefault="00000000" w:rsidRPr="00000000" w14:paraId="00000065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תלמוד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במנחות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ימוש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מפיך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וערבית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מסוימת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חובתו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67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68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יוחנן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יוחי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שעוסקים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מפסיקין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יוחנן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גרמיה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לתפלה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מפסיקין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...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שינון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וזה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שינון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מבטל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תנינן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מכאן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בעונתה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יודן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תדיר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69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מפסיק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שלדעתו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דהיינו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מכיוון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שרשב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תמיד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הבבלי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שתורתו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אומנותו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מפסיק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הבבלי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משקל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לבחינת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מרכז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שרשב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6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6B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סימון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נחמן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יהושע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והגית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יומם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שתהא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6C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ובאגדות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בקידושין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6D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' - 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... '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ְ..."</w:t>
      </w:r>
    </w:p>
    <w:p w:rsidR="00000000" w:rsidDel="00000000" w:rsidP="00000000" w:rsidRDefault="00000000" w:rsidRPr="00000000" w14:paraId="0000006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ובמדרש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תנחומא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6F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(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).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ָ,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7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הסיבות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שרצו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לצרף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מוזכרת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בנביאים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ובכתובים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מקיף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ומייצג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71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ועול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7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מפורשת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73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יהושע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קרחה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קדמה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) "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"?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שיקבל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תחילה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יקבל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7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תנחומא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75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ּ,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ְ.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ֵׁ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ֵׁ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ּ,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סו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ְ,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יע</w:t>
      </w:r>
      <w:r w:rsidDel="00000000" w:rsidR="00000000" w:rsidRPr="00000000">
        <w:rPr>
          <w:rFonts w:ascii="Gisha" w:cs="Gisha" w:eastAsia="Gisha" w:hAnsi="Gisha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חו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ֵּׁ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...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ָּ (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ְ,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ֵׁ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(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)"</w:t>
      </w:r>
    </w:p>
    <w:p w:rsidR="00000000" w:rsidDel="00000000" w:rsidP="00000000" w:rsidRDefault="00000000" w:rsidRPr="00000000" w14:paraId="0000007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כעוסקת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וברמת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הכוונה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העוסק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בעצם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77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7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79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הממונה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...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״, ״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ַ״, ״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ֹּ</w:t>
      </w:r>
      <w:r w:rsidDel="00000000" w:rsidR="00000000" w:rsidRPr="00000000">
        <w:rPr>
          <w:rFonts w:ascii="Gisha" w:cs="Gisha" w:eastAsia="Gisha" w:hAnsi="Gisha"/>
          <w:rtl w:val="1"/>
        </w:rPr>
        <w:t xml:space="preserve">אמ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״, ״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״,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7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במקדש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החזיק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שקוראים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הסקנו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שיקרה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בגבולים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החזיק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תרעומת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".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עקרון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במקומות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שבמקדש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מברכים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תמיד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שקלקלו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הצדוקים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וכפרו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בתחיית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ואמרו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שיאמרו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עולמות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דוגמה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להשפעתו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ועקרון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בהקשרים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המשפיע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מאפייני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במקרה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עניינו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עומ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מכיוון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שבאמירת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קלקול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נאלצו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כנגד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עניינו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7B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מתארת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בעצם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רמוזים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בשלוש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מסביר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השיטות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הסיבות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שלושת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שסיבה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היחידה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מאידך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שלושת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כעין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זכר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בגבולים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יכולים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עניינם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7C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מודגש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7D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גופה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7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):</w:t>
      </w:r>
    </w:p>
    <w:p w:rsidR="00000000" w:rsidDel="00000000" w:rsidP="00000000" w:rsidRDefault="00000000" w:rsidRPr="00000000" w14:paraId="0000007F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וקשרתם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קדש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</w:t>
      </w:r>
      <w:r w:rsidDel="00000000" w:rsidR="00000000" w:rsidRPr="00000000">
        <w:rPr>
          <w:rFonts w:ascii="Gisha" w:cs="Gisha" w:eastAsia="Gisha" w:hAnsi="Gisha"/>
          <w:rtl w:val="1"/>
        </w:rPr>
        <w:t xml:space="preserve">",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יביאך</w:t>
      </w:r>
      <w:r w:rsidDel="00000000" w:rsidR="00000000" w:rsidRPr="00000000">
        <w:rPr>
          <w:rFonts w:ascii="Gisha" w:cs="Gisha" w:eastAsia="Gisha" w:hAnsi="Gisha"/>
          <w:rtl w:val="1"/>
        </w:rPr>
        <w:t xml:space="preserve">",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-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",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שיהא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? -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וקשרתם</w:t>
      </w:r>
      <w:r w:rsidDel="00000000" w:rsidR="00000000" w:rsidRPr="00000000">
        <w:rPr>
          <w:rFonts w:ascii="Gisha" w:cs="Gisha" w:eastAsia="Gisha" w:hAnsi="Gisha"/>
          <w:rtl w:val="1"/>
        </w:rPr>
        <w:t xml:space="preserve">":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קדש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</w:t>
      </w:r>
      <w:r w:rsidDel="00000000" w:rsidR="00000000" w:rsidRPr="00000000">
        <w:rPr>
          <w:rFonts w:ascii="Gisha" w:cs="Gisha" w:eastAsia="Gisha" w:hAnsi="Gisha"/>
          <w:rtl w:val="1"/>
        </w:rPr>
        <w:t xml:space="preserve">",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יביאך</w:t>
      </w:r>
      <w:r w:rsidDel="00000000" w:rsidR="00000000" w:rsidRPr="00000000">
        <w:rPr>
          <w:rFonts w:ascii="Gisha" w:cs="Gisha" w:eastAsia="Gisha" w:hAnsi="Gisha"/>
          <w:rtl w:val="1"/>
        </w:rPr>
        <w:t xml:space="preserve">",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שקידמו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-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קידמום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!?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",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-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? -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קדש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</w:t>
      </w:r>
      <w:r w:rsidDel="00000000" w:rsidR="00000000" w:rsidRPr="00000000">
        <w:rPr>
          <w:rFonts w:ascii="Gisha" w:cs="Gisha" w:eastAsia="Gisha" w:hAnsi="Gisha"/>
          <w:rtl w:val="1"/>
        </w:rPr>
        <w:t xml:space="preserve">",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יביאך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יוכיח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שאע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? -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וקשרתם</w:t>
      </w:r>
      <w:r w:rsidDel="00000000" w:rsidR="00000000" w:rsidRPr="00000000">
        <w:rPr>
          <w:rFonts w:ascii="Gisha" w:cs="Gisha" w:eastAsia="Gisha" w:hAnsi="Gisha"/>
          <w:rtl w:val="1"/>
        </w:rPr>
        <w:t xml:space="preserve">":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"</w:t>
      </w:r>
    </w:p>
    <w:p w:rsidR="00000000" w:rsidDel="00000000" w:rsidP="00000000" w:rsidRDefault="00000000" w:rsidRPr="00000000" w14:paraId="0000008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ההו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בעצם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המהותיות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שאמרנו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כאופציה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להוסיף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בפשטות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שאמנם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בפועל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מסביר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עניינו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קידמום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תחילת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ושורשה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שאמרנו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81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ציצית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8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83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ציצית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קבעוה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חביבא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חמישה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ציצית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הרהור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והרהור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8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מחוברת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לעניינו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ציצית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מתארת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במנחות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85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ורבנן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וראיתם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ליה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מיבעי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לכדתניא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וראיתם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וזכרתם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-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וזכור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התלויה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דתנן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מאימתי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בשחרית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משיכיר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תכלת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ללבן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8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ראיית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תחילת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לשאול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המייצגת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"?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בפשטות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המיוחדות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כקשורה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המהווים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טיפוס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ללימוד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87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לגבי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זכר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הוכחנו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העוקבת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הרהור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והרהור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מעניינם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לעיל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8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שראיית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להיזכר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בכסא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הכבוד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לציצית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שייכת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נוהגת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למעשה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בימינו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נוהגים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מנהג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מעשה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שהתחבר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89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מדאורייתא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עדיף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ויציב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תרתי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זכירת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נוסף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8A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8B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עיגון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8C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בעצמו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8D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לעגן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8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במכילתא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ישמעאל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8F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ולזכרון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עיניך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מכאן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המניח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פטור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9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לכאורה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המכילתא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פטור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המכילתא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משמעותי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שעיקרו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פטור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91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כיוון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עיקר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הנצי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מסביר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לעטוף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וממילא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מיועד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פטור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המכילתא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9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כשדרוג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והשלמה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93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יוחנן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לובש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ומתפלל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שיקבל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תחילה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משלם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9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ןפרשת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95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9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כותבת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במגילה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טז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97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שצריכה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מגלה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שרטוט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כאמתה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." </w:t>
      </w:r>
    </w:p>
    <w:p w:rsidR="00000000" w:rsidDel="00000000" w:rsidP="00000000" w:rsidRDefault="00000000" w:rsidRPr="00000000" w14:paraId="0000009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התוספות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מסבירים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שהכוונה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נביא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יהונתן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מלוניל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99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דהינו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עיקר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נפשו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דכתיב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ושננתם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וקשרתם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וכתבתם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9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עומ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9B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במנחות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9C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וכתבתם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יכתבנה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האבנים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להלן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כריתות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להלן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להלן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להלן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האבנים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האבנים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דנין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הנוהגת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לדורות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מכתיבה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הנוהגת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לדורות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דנין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הנוהגת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לדורות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מכתיבה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נוהגת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לדורות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להלן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בדיו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9D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חקוקה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האבנים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דיו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קלף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נוהגים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בימינו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מההו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זיקה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החקוקים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נריה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שספרו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מתכתב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שעליה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9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לזיכרון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9F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) "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ולקחו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ונתנו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המזוזות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המשקוף</w:t>
      </w:r>
      <w:r w:rsidDel="00000000" w:rsidR="00000000" w:rsidRPr="00000000">
        <w:rPr>
          <w:rFonts w:ascii="Gisha" w:cs="Gisha" w:eastAsia="Gisha" w:hAnsi="Gisha"/>
          <w:rtl w:val="1"/>
        </w:rPr>
        <w:t xml:space="preserve">",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אב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מזוזות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שיפרוט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מזוזות</w:t>
      </w:r>
      <w:r w:rsidDel="00000000" w:rsidR="00000000" w:rsidRPr="00000000">
        <w:rPr>
          <w:rFonts w:ascii="Gisha" w:cs="Gisha" w:eastAsia="Gisha" w:hAnsi="Gisha"/>
          <w:rtl w:val="1"/>
        </w:rPr>
        <w:t xml:space="preserve">"."</w:t>
      </w:r>
    </w:p>
    <w:p w:rsidR="00000000" w:rsidDel="00000000" w:rsidP="00000000" w:rsidRDefault="00000000" w:rsidRPr="00000000" w14:paraId="000000A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שמרחו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מהמזוזות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והמשקוף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מזכירים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שנמרח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המשקוף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במכת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בכורות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מופיע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ברש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פסחים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A1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המוזכרות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במזוזה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A2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בחינת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A3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A4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ֻׁ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—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ֹ.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— ״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״.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כחא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—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ְ.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יה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סו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גו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: 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׳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״."</w:t>
      </w:r>
    </w:p>
    <w:p w:rsidR="00000000" w:rsidDel="00000000" w:rsidP="00000000" w:rsidRDefault="00000000" w:rsidRPr="00000000" w14:paraId="000000A5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העולה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שעניינו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שחיוב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המיטה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לשמור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המזיקים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A6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יחס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למצות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הקהל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A7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המשנה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בסוטה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כותבת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A8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ֵּׂ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ֵּׂ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כו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rtl w:val="0"/>
        </w:rPr>
        <w:t xml:space="preserve">ׇ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</w:p>
    <w:p w:rsidR="00000000" w:rsidDel="00000000" w:rsidP="00000000" w:rsidRDefault="00000000" w:rsidRPr="00000000" w14:paraId="000000A9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שמוע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העובדה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שהסברנו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שהעניינים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הוקשו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A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bidi w:val="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איחוד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</w:p>
    <w:p w:rsidR="00000000" w:rsidDel="00000000" w:rsidP="00000000" w:rsidRDefault="00000000" w:rsidRPr="00000000" w14:paraId="000000AC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ערבית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AD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בשיטות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התנאיות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מגמה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איחוד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שתוארו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לעיל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וקימה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אצל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התלויה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ובמצב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נפשו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שיטות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תנאים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שמדובר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בתחילת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תהליך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ההליכה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לישון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בתהליך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בעיקר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מבוסס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נפשו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המיקוד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בעיקר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עומ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ערבית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מבוסס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שלושת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הכוכבים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AE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סימון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נחמן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יהושע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והגית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יומם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שתהא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AF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מגדירה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B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לגבי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ערבית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גמליאל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טוען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החמה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עה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לכתחילה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בדיעבד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ודעת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באונס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כשמחמת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אונס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להסביר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פוסק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מסוימת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במעשי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במציאות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מדויקים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הרמב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B1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בפשיעה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ואפילו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לכתחילה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דודאי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לילה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הוא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משעלה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ואעפ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דכתב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רחמנא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בשכבך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בבקר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שיוצא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חובתו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בדיעבד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דהא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איכא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אינשי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דגנו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שעתא</w:t>
      </w:r>
      <w:r w:rsidDel="00000000" w:rsidR="00000000" w:rsidRPr="00000000">
        <w:rPr>
          <w:rFonts w:ascii="Gisha" w:cs="Gisha" w:eastAsia="Gisha" w:hAnsi="Gisha"/>
          <w:rtl w:val="1"/>
        </w:rPr>
        <w:t xml:space="preserve">..."</w:t>
      </w:r>
    </w:p>
    <w:p w:rsidR="00000000" w:rsidDel="00000000" w:rsidP="00000000" w:rsidRDefault="00000000" w:rsidRPr="00000000" w14:paraId="000000B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הרמב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טוען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שיקולים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לוקחים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בחשבון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מציאות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בפועל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בעצם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משתמעת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במכוון</w:t>
      </w:r>
      <w:r w:rsidDel="00000000" w:rsidR="00000000" w:rsidRPr="00000000">
        <w:rPr>
          <w:rFonts w:ascii="Gisha" w:cs="Gisha" w:eastAsia="Gisha" w:hAnsi="Gisha"/>
          <w:rtl w:val="1"/>
        </w:rPr>
        <w:t xml:space="preserve">).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בשו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אהלי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סימן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שחרית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B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מחלקות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ראשונים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שחרית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הרשב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ריטב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פוסקים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שאסור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ארבע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מחלוקת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ות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).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לעומתם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הרמב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פוסק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). </w:t>
      </w:r>
    </w:p>
    <w:p w:rsidR="00000000" w:rsidDel="00000000" w:rsidP="00000000" w:rsidRDefault="00000000" w:rsidRPr="00000000" w14:paraId="000000B5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הכסף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ובקומך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ובשכבך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שוכבים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מדרבנן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ארבע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בשביל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להסמיך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גאולה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לתפילה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ומשום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שתפילות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כנגד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תמידין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תקנום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בבוקר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הרמב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בדיעבד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.  </w:t>
      </w:r>
    </w:p>
    <w:p w:rsidR="00000000" w:rsidDel="00000000" w:rsidP="00000000" w:rsidRDefault="00000000" w:rsidRPr="00000000" w14:paraId="000000B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המגן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אברהם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וכותב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ובקומך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תהליך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הקימה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וההתעוררות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ובשכבך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אולם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שטענתו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המגן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אברהם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ובקומך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הפך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ובשכבך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ובלכתך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הפכו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בשבתך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בביתך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בשכבך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ובקומך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שוכבים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ובשעה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עומדים</w:t>
      </w:r>
      <w:r w:rsidDel="00000000" w:rsidR="00000000" w:rsidRPr="00000000">
        <w:rPr>
          <w:rFonts w:ascii="Gisha" w:cs="Gisha" w:eastAsia="Gisha" w:hAnsi="Gisha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כתשובת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שעומדים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ההתעוררות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ובשכבך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ובקומך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הקריאה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הקריאה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מסכימים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שהפרשנות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עמידה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דורשים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פיזית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שיקום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B7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מזמור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אהבתי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תורתך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70c0"/>
          <w:rtl w:val="1"/>
        </w:rPr>
        <w:t xml:space="preserve">שיחתי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' (</w:t>
      </w:r>
      <w:r w:rsidDel="00000000" w:rsidR="00000000" w:rsidRPr="00000000">
        <w:rPr>
          <w:rFonts w:ascii="Gisha" w:cs="Gisha" w:eastAsia="Gisha" w:hAnsi="Gisha"/>
          <w:rtl w:val="1"/>
        </w:rPr>
        <w:t xml:space="preserve">פס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צז</w:t>
      </w:r>
      <w:r w:rsidDel="00000000" w:rsidR="00000000" w:rsidRPr="00000000">
        <w:rPr>
          <w:rFonts w:ascii="Gisha" w:cs="Gisha" w:eastAsia="Gisha" w:hAnsi="Gisha"/>
          <w:rtl w:val="1"/>
        </w:rPr>
        <w:t xml:space="preserve">):</w:t>
      </w:r>
    </w:p>
    <w:p w:rsidR="00000000" w:rsidDel="00000000" w:rsidP="00000000" w:rsidRDefault="00000000" w:rsidRPr="00000000" w14:paraId="000000B8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אוהב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ואהבת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אלקיך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וכתיב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אהבתי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תורתך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וגו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למרחץ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שצויתני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יז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יט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472c4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color w:val="4472c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472c4"/>
          <w:rtl w:val="1"/>
        </w:rPr>
        <w:t xml:space="preserve">ימי</w:t>
      </w:r>
      <w:r w:rsidDel="00000000" w:rsidR="00000000" w:rsidRPr="00000000">
        <w:rPr>
          <w:rFonts w:ascii="Gisha" w:cs="Gisha" w:eastAsia="Gisha" w:hAnsi="Gisha"/>
          <w:color w:val="4472c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472c4"/>
          <w:rtl w:val="1"/>
        </w:rPr>
        <w:t xml:space="preserve">חייו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כב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בהתהלכך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תנחה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והקיצות</w:t>
      </w:r>
      <w:r w:rsidDel="00000000" w:rsidR="00000000" w:rsidRPr="00000000">
        <w:rPr>
          <w:rFonts w:ascii="Gisha" w:cs="Gisha" w:eastAsia="Gisha" w:hAnsi="Gisha"/>
          <w:color w:val="00b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472c4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color w:val="4472c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472c4"/>
          <w:rtl w:val="1"/>
        </w:rPr>
        <w:t xml:space="preserve">תשיחך</w:t>
      </w:r>
      <w:r w:rsidDel="00000000" w:rsidR="00000000" w:rsidRPr="00000000">
        <w:rPr>
          <w:rFonts w:ascii="Gisha" w:cs="Gisha" w:eastAsia="Gisha" w:hAnsi="Gisha"/>
          <w:rtl w:val="0"/>
        </w:rPr>
        <w:t xml:space="preserve">"</w:t>
      </w:r>
    </w:p>
    <w:p w:rsidR="00000000" w:rsidDel="00000000" w:rsidP="00000000" w:rsidRDefault="00000000" w:rsidRPr="00000000" w14:paraId="000000B9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במשלי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בתהילים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העובדה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המתוארת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ובקומך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הכוונה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לתהליך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ההתעוררות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מזה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שבסיס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בתהילים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מבוססים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האפשריים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בבית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ובקימה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ובקומך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ההתעוררות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הקודמים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הקודמים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כמתייחסים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בספרי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מתוארים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אהבתו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). </w:t>
      </w:r>
    </w:p>
    <w:p w:rsidR="00000000" w:rsidDel="00000000" w:rsidP="00000000" w:rsidRDefault="00000000" w:rsidRPr="00000000" w14:paraId="000000B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להסביר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דרכו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הכסף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בהסבר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הרמב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האחרות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עומ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שייכות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לבוקר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מחלוקת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סביב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מספיק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שייחשב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המהרש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בחידושי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אגדות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טז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בדרכו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הרמב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שעיקרה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ומוכיח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אהבה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ויציב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שעיקרם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אהבה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כתחליף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לברכת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BB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פרשנות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לפרשה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לקח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טוב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BC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BD">
      <w:pPr>
        <w:bidi w:val="1"/>
        <w:ind w:left="284" w:right="284" w:firstLine="0"/>
        <w:jc w:val="both"/>
        <w:rPr>
          <w:rFonts w:ascii="Gisha" w:cs="Gisha" w:eastAsia="Gisha" w:hAnsi="Gisha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פס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שנא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ואהבת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איני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יודע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כיצד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ccff"/>
          <w:rtl w:val="1"/>
        </w:rPr>
        <w:t xml:space="preserve">אוהבו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תן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לבבך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אלה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ואתה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מכיר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שאמר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והיה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העולם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אשר</w:t>
      </w:r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אנכי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מצוך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היום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חדשים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בעיניך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כאלו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קבלתם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מהר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7030a0"/>
          <w:rtl w:val="1"/>
        </w:rPr>
        <w:t xml:space="preserve">סיני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לבבך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מכוונין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בלבבך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תגמגם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כענין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׳: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׳)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קשרם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גרגרותיך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כתבם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לוח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dc24b9"/>
          <w:rtl w:val="1"/>
        </w:rPr>
        <w:t xml:space="preserve">לבך</w:t>
      </w:r>
      <w:r w:rsidDel="00000000" w:rsidR="00000000" w:rsidRPr="00000000">
        <w:rPr>
          <w:rFonts w:ascii="Gisha" w:cs="Gisha" w:eastAsia="Gisha" w:hAnsi="Gisha"/>
          <w:rtl w:val="0"/>
        </w:rPr>
        <w:t xml:space="preserve">:"</w:t>
      </w:r>
    </w:p>
    <w:p w:rsidR="00000000" w:rsidDel="00000000" w:rsidP="00000000" w:rsidRDefault="00000000" w:rsidRPr="00000000" w14:paraId="000000B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עליהם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דיברנו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מתייחסים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מסביר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כפרשנות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לתחילת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-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מגיעים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לאהבה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סיני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- '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אנכי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שמצוך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כמעמד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סיני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'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ההיקש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למשלי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המבליט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ההיקש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לתפילין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.  </w:t>
      </w:r>
    </w:p>
    <w:p w:rsidR="00000000" w:rsidDel="00000000" w:rsidP="00000000" w:rsidRDefault="00000000" w:rsidRPr="00000000" w14:paraId="000000BF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דין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בעל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קרי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C0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כותב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C1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דתנן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מהרהר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לאחריה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מוציא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בשפתיו</w:t>
      </w:r>
      <w:r w:rsidDel="00000000" w:rsidR="00000000" w:rsidRPr="00000000">
        <w:rPr>
          <w:rFonts w:ascii="Gisha" w:cs="Gisha" w:eastAsia="Gisha" w:hAnsi="Gisha"/>
          <w:rtl w:val="1"/>
        </w:rPr>
        <w:t xml:space="preserve">... </w:t>
      </w:r>
      <w:r w:rsidDel="00000000" w:rsidR="00000000" w:rsidRPr="00000000">
        <w:rPr>
          <w:rFonts w:ascii="Gisha" w:cs="Gisha" w:eastAsia="Gisha" w:hAnsi="Gisha"/>
          <w:rtl w:val="1"/>
        </w:rPr>
        <w:t xml:space="preserve">דתרווייהו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מדאוריתא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ואית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בהו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0"/>
        </w:rPr>
        <w:t xml:space="preserve">,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וכן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נמי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בדברי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מותר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דתניא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בתירא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מקבלין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טומאה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ומעשה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בתלמיד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שהי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מגמגם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בתירא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פתח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מקבלין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טומאה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שנא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וכפטיש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יפוצץ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סלע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ירמי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כט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טומאה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מקבלין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טומאה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C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וכתוב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ברמב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C3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גו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ֳ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ירמיה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כט</w:t>
      </w:r>
      <w:r w:rsidDel="00000000" w:rsidR="00000000" w:rsidRPr="00000000">
        <w:rPr>
          <w:rFonts w:ascii="Gisha" w:cs="Gisha" w:eastAsia="Gisha" w:hAnsi="Gisha"/>
          <w:rtl w:val="1"/>
        </w:rPr>
        <w:t xml:space="preserve">) ״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ָ׳‎״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:"</w:t>
      </w:r>
    </w:p>
    <w:p w:rsidR="00000000" w:rsidDel="00000000" w:rsidP="00000000" w:rsidRDefault="00000000" w:rsidRPr="00000000" w14:paraId="000000C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נקראת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ודברי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מקבלים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טומאה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חשיבות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C5">
      <w:pPr>
        <w:bidi w:val="1"/>
        <w:jc w:val="both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פרשת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בלק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C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מביאה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C7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 —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ּ: ״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״ —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: ״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ָׁ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ימ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ּ״."</w:t>
      </w:r>
    </w:p>
    <w:p w:rsidR="00000000" w:rsidDel="00000000" w:rsidP="00000000" w:rsidRDefault="00000000" w:rsidRPr="00000000" w14:paraId="000000C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לכאורה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העובדה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שמוזכרים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באקראי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בפסוק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וקימה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קשורה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</w:p>
    <w:p w:rsidR="00000000" w:rsidDel="00000000" w:rsidP="00000000" w:rsidRDefault="00000000" w:rsidRPr="00000000" w14:paraId="000000C9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המדרש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מרחיב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בבמדבר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בתנחומא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):</w:t>
      </w:r>
    </w:p>
    <w:p w:rsidR="00000000" w:rsidDel="00000000" w:rsidP="00000000" w:rsidRDefault="00000000" w:rsidRPr="00000000" w14:paraId="000000CA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ֵׁ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וו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יכ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דו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יג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ץ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ָֹּׂ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דו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</w:t>
      </w:r>
      <w:r w:rsidDel="00000000" w:rsidR="00000000" w:rsidRPr="00000000">
        <w:rPr>
          <w:rFonts w:ascii="Gisha" w:cs="Gisha" w:eastAsia="Gisha" w:hAnsi="Gisha"/>
          <w:rtl w:val="1"/>
        </w:rPr>
        <w:t xml:space="preserve">):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אכ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):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ֵׁ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ֹׁ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חו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דו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):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ָ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דו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ֶּ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תהלים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):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ִׁ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ֹּׁ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ֹּ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ֹּ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ֻ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ֹ."</w:t>
      </w:r>
    </w:p>
    <w:p w:rsidR="00000000" w:rsidDel="00000000" w:rsidP="00000000" w:rsidRDefault="00000000" w:rsidRPr="00000000" w14:paraId="000000CB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והמלכת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',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ובנוסף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השמירה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הנגזרת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מההיתלות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CC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הירושלמי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לעניין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CD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ֵׁ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ַׁ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יח</w:t>
      </w:r>
      <w:r w:rsidDel="00000000" w:rsidR="00000000" w:rsidRPr="00000000">
        <w:rPr>
          <w:rFonts w:ascii="Gisha" w:cs="Gisha" w:eastAsia="Gisha" w:hAnsi="Gisha"/>
          <w:rtl w:val="1"/>
        </w:rPr>
        <w:t xml:space="preserve">ַ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ּ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ְׁ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ימ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ָּ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כו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ִּ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ֶׁ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ְּ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."</w:t>
      </w:r>
    </w:p>
    <w:p w:rsidR="00000000" w:rsidDel="00000000" w:rsidP="00000000" w:rsidRDefault="00000000" w:rsidRPr="00000000" w14:paraId="000000CE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חונא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מביא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המובאת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בבבלי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יוסי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עניינים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הכלולים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בפרשה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מעניינו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- </w:t>
      </w:r>
      <w:r w:rsidDel="00000000" w:rsidR="00000000" w:rsidRPr="00000000">
        <w:rPr>
          <w:rFonts w:ascii="Gisha" w:cs="Gisha" w:eastAsia="Gisha" w:hAnsi="Gisha"/>
          <w:rtl w:val="1"/>
        </w:rPr>
        <w:t xml:space="preserve">יציאת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רבי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אלעזר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בסיס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תלמוד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בעובדה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שפרשת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מופיעה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בתנ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כנציג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CF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כתובים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צמודים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בבמדבר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D0">
      <w:pPr>
        <w:bidi w:val="1"/>
        <w:ind w:left="284" w:right="284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כא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ֹֽ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ִּ֥</w:t>
      </w:r>
      <w:r w:rsidDel="00000000" w:rsidR="00000000" w:rsidRPr="00000000">
        <w:rPr>
          <w:rFonts w:ascii="Gisha" w:cs="Gisha" w:eastAsia="Gisha" w:hAnsi="Gisha"/>
          <w:rtl w:val="1"/>
        </w:rPr>
        <w:t xml:space="preserve">יט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ָ֙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ֹ֔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ָ֥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ָ֖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ֵ֑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הו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ָ֤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ֱ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יו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ּ֔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ֹ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רו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ַ֥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ֶ֖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ך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ְ 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ּֽ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c000"/>
          <w:rtl w:val="1"/>
        </w:rPr>
        <w:t xml:space="preserve">ֹ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׃ </w:t>
      </w:r>
      <w:r w:rsidDel="00000000" w:rsidR="00000000" w:rsidRPr="00000000">
        <w:rPr>
          <w:rFonts w:ascii="Gisha" w:cs="Gisha" w:eastAsia="Gisha" w:hAnsi="Gisha"/>
          <w:rtl w:val="1"/>
        </w:rPr>
        <w:t xml:space="preserve">כב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ֵ֖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מו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ָ֣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ִּ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ָ֑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תו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ֹ֥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ֵ֖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ֽ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92d050"/>
          <w:rtl w:val="1"/>
        </w:rPr>
        <w:t xml:space="preserve">ֹ׃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ִּ֤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rtl w:val="1"/>
        </w:rPr>
        <w:t xml:space="preserve">ַ֙</w:t>
      </w:r>
      <w:r w:rsidDel="00000000" w:rsidR="00000000" w:rsidRPr="00000000">
        <w:rPr>
          <w:rFonts w:ascii="Gisha" w:cs="Gisha" w:eastAsia="Gisha" w:hAnsi="Gisha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ׁ֙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ֹ֔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ֶ֖</w:t>
      </w:r>
      <w:r w:rsidDel="00000000" w:rsidR="00000000" w:rsidRPr="00000000">
        <w:rPr>
          <w:rFonts w:ascii="Gisha" w:cs="Gisha" w:eastAsia="Gisha" w:hAnsi="Gisha"/>
          <w:rtl w:val="1"/>
        </w:rPr>
        <w:t xml:space="preserve">ס</w:t>
      </w:r>
      <w:r w:rsidDel="00000000" w:rsidR="00000000" w:rsidRPr="00000000">
        <w:rPr>
          <w:rFonts w:ascii="Gisha" w:cs="Gisha" w:eastAsia="Gisha" w:hAnsi="Gisha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ֵ֑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ֵ֗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ֵ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ֵ֤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rtl w:val="1"/>
        </w:rPr>
        <w:t xml:space="preserve">ֹ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rtl w:val="1"/>
        </w:rPr>
        <w:t xml:space="preserve">ְׂ</w:t>
      </w:r>
      <w:r w:rsidDel="00000000" w:rsidR="00000000" w:rsidRPr="00000000">
        <w:rPr>
          <w:rFonts w:ascii="Gisha" w:cs="Gisha" w:eastAsia="Gisha" w:hAnsi="Gisha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ֵ֔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ָּ֖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ֵֽ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׃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ן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֙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ִ֣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֔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ִ֖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נ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ָּׂ֑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ֹ֤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ַּ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ff0000"/>
          <w:rtl w:val="1"/>
        </w:rPr>
        <w:t xml:space="preserve">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ֹ֣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אכ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ט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ֶ֔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ֶ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ף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ְ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ם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־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ֲ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ִ֖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ְׁ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ֶּֽ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color w:val="3333cc"/>
          <w:rtl w:val="1"/>
        </w:rPr>
        <w:t xml:space="preserve">׃</w:t>
      </w:r>
      <w:r w:rsidDel="00000000" w:rsidR="00000000" w:rsidRPr="00000000">
        <w:rPr>
          <w:rFonts w:ascii="Gisha" w:cs="Gisha" w:eastAsia="Gisha" w:hAnsi="Gisha"/>
          <w:rtl w:val="0"/>
        </w:rPr>
        <w:t xml:space="preserve">"</w:t>
      </w:r>
    </w:p>
    <w:p w:rsidR="00000000" w:rsidDel="00000000" w:rsidP="00000000" w:rsidRDefault="00000000" w:rsidRPr="00000000" w14:paraId="000000D1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מתארת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קיבלו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טירחא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דציבורא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דוגמה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להשפעתו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ועקרון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דווקא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בהקשרים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המשפיע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מאפייני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D3">
      <w:pPr>
        <w:bidi w:val="1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מסקנה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D4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להלן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תרשים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המציג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ויזואלית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היתרונות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והחסרונות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כוללת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חסרונות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</w:p>
    <w:p w:rsidR="00000000" w:rsidDel="00000000" w:rsidP="00000000" w:rsidRDefault="00000000" w:rsidRPr="00000000" w14:paraId="000000D5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</w:rPr>
        <w:drawing>
          <wp:inline distB="0" distT="0" distL="0" distR="0">
            <wp:extent cx="5732780" cy="222631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2226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שנבחנה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כמועמדת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ודיברת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בם</w:t>
      </w:r>
      <w:r w:rsidDel="00000000" w:rsidR="00000000" w:rsidRPr="00000000">
        <w:rPr>
          <w:rFonts w:ascii="Gisha" w:cs="Gisha" w:eastAsia="Gisha" w:hAnsi="Gisha"/>
          <w:rtl w:val="1"/>
        </w:rPr>
        <w:t xml:space="preserve">'.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מתוארים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והמצוות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שהוקשו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שמאל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ימין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מוצגים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העקרונות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הכלליים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המהווים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חסרונות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D7">
      <w:pPr>
        <w:pStyle w:val="Heading1"/>
        <w:bidi w:val="1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מדאורייתא</w:t>
      </w:r>
      <w:r w:rsidDel="00000000" w:rsidR="00000000" w:rsidRPr="00000000">
        <w:rPr>
          <w:rFonts w:ascii="Gisha" w:cs="Gisha" w:eastAsia="Gisha" w:hAnsi="Gisha"/>
          <w:rtl w:val="1"/>
        </w:rPr>
        <w:t xml:space="preserve">?</w:t>
      </w:r>
    </w:p>
    <w:p w:rsidR="00000000" w:rsidDel="00000000" w:rsidP="00000000" w:rsidRDefault="00000000" w:rsidRPr="00000000" w14:paraId="000000D8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לדון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התוצאה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שקיבלנו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מספיק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קרובה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לציווי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במקראות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שנגדיר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התוצאה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כקרובה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לפרשנות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ופחות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כחקיקת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חז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אכן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נגדיר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כדאורייתא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תוספות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והרחבות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מדרבנן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בחירת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טמון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שמסרן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הכתוב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איפה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למקם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הבא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D9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</w:rPr>
        <w:drawing>
          <wp:inline distB="0" distT="0" distL="0" distR="0">
            <wp:extent cx="5725160" cy="5403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540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שבסך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נבחרו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מוגדרים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במקראות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מפורשת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שיכולים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בחרו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תוקף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דאורייתאי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מייצגים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הבחינות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שצריכים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להתגלות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עצם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העובדה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שישנם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עשרת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הדיברות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שבהתחלה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רצו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להגדיר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מהקריאה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ובסוף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נדחו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מהותיות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ענייני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קריאת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מחייב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כאפשרות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שהצענו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נמסרו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מוגדר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מדאורייתא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פוסלים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מהפרשיות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הכלולות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תרעומת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המינים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וכדומה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העובדה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שזוהי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הנמצאת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הרצף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והרבה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ממהותה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מוגדרת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מוגדר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במפורש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בתורה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פתח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בגמרא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מדאורייתא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התרחקנו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יותר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מפרשנות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הכתובים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להגדיר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כחקיקה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חדש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דהיינו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שהדין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מדרבנן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המשיכה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בראשונים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שגם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נגדיר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כדאורייתא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מדאורייתא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חלקים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מסוימים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ואילו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תוספת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חכמים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DB">
      <w:pPr>
        <w:bidi w:val="1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ish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