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93783" w14:textId="79E7D498" w:rsidR="00A41DEA" w:rsidRPr="00E30601" w:rsidRDefault="00A41DEA" w:rsidP="00A41DEA">
      <w:pPr>
        <w:pStyle w:val="NormalWeb"/>
        <w:shd w:val="clear" w:color="auto" w:fill="FFFCF9"/>
        <w:spacing w:before="0" w:beforeAutospacing="0" w:after="0" w:afterAutospacing="0"/>
        <w:jc w:val="right"/>
        <w:rPr>
          <w:rFonts w:ascii="Narkisim" w:hAnsi="Narkisim" w:cs="Narkisim"/>
          <w:color w:val="444444"/>
          <w:sz w:val="20"/>
          <w:szCs w:val="20"/>
        </w:rPr>
      </w:pPr>
      <w:r w:rsidRPr="00E30601">
        <w:rPr>
          <w:rFonts w:ascii="Narkisim" w:hAnsi="Narkisim" w:cs="Narkisim"/>
          <w:color w:val="444444"/>
          <w:sz w:val="20"/>
          <w:szCs w:val="20"/>
          <w:rtl/>
        </w:rPr>
        <w:t xml:space="preserve">" אחת הטענות העיקריות של הכומר הקתולי </w:t>
      </w:r>
      <w:proofErr w:type="spellStart"/>
      <w:r w:rsidRPr="00E30601">
        <w:rPr>
          <w:rFonts w:ascii="Narkisim" w:hAnsi="Narkisim" w:cs="Narkisim"/>
          <w:color w:val="444444"/>
          <w:sz w:val="20"/>
          <w:szCs w:val="20"/>
          <w:rtl/>
        </w:rPr>
        <w:t>היתה</w:t>
      </w:r>
      <w:proofErr w:type="spellEnd"/>
      <w:r w:rsidRPr="00E30601">
        <w:rPr>
          <w:rFonts w:ascii="Narkisim" w:hAnsi="Narkisim" w:cs="Narkisim"/>
          <w:color w:val="444444"/>
          <w:sz w:val="20"/>
          <w:szCs w:val="20"/>
          <w:rtl/>
        </w:rPr>
        <w:t xml:space="preserve"> הטענה שהיהודים אינם מתייחסים אל גויים כאל בני אדם. לשם כך הוא ציטט את דברי חז"ל במסכת יבמות דף </w:t>
      </w:r>
      <w:proofErr w:type="spellStart"/>
      <w:r w:rsidRPr="00E30601">
        <w:rPr>
          <w:rFonts w:ascii="Narkisim" w:hAnsi="Narkisim" w:cs="Narkisim"/>
          <w:color w:val="444444"/>
          <w:sz w:val="20"/>
          <w:szCs w:val="20"/>
          <w:rtl/>
        </w:rPr>
        <w:t>סא</w:t>
      </w:r>
      <w:proofErr w:type="spellEnd"/>
      <w:r w:rsidRPr="00E30601">
        <w:rPr>
          <w:rFonts w:ascii="Narkisim" w:hAnsi="Narkisim" w:cs="Narkisim"/>
          <w:color w:val="444444"/>
          <w:sz w:val="20"/>
          <w:szCs w:val="20"/>
          <w:rtl/>
        </w:rPr>
        <w:t>'. "אתם קרויים אדם ואין עובדי כוכבים קרויים אדם". רק היהודים נקראים אדם, ולא הגויים, אם כן, אין זה פלא, כך טען הכומר האנטישמי, שהיהודים אינם חוששים לרצוח נער גוי לצורך פולחן דתי</w:t>
      </w:r>
      <w:r w:rsidRPr="00E30601">
        <w:rPr>
          <w:rFonts w:ascii="Narkisim" w:hAnsi="Narkisim" w:cs="Narkisim"/>
          <w:color w:val="444444"/>
          <w:sz w:val="20"/>
          <w:szCs w:val="20"/>
        </w:rPr>
        <w:t>.</w:t>
      </w:r>
    </w:p>
    <w:p w14:paraId="06C37A8E" w14:textId="77777777" w:rsidR="00A41DEA" w:rsidRPr="00E30601" w:rsidRDefault="00A41DEA" w:rsidP="00A41DEA">
      <w:pPr>
        <w:pStyle w:val="NormalWeb"/>
        <w:shd w:val="clear" w:color="auto" w:fill="FFFCF9"/>
        <w:spacing w:before="0" w:beforeAutospacing="0" w:after="0" w:afterAutospacing="0"/>
        <w:jc w:val="right"/>
        <w:rPr>
          <w:rFonts w:ascii="Narkisim" w:hAnsi="Narkisim" w:cs="Narkisim"/>
          <w:color w:val="444444"/>
          <w:sz w:val="20"/>
          <w:szCs w:val="20"/>
        </w:rPr>
      </w:pPr>
      <w:r w:rsidRPr="00E30601">
        <w:rPr>
          <w:rFonts w:ascii="Narkisim" w:hAnsi="Narkisim" w:cs="Narkisim"/>
          <w:color w:val="444444"/>
          <w:sz w:val="20"/>
          <w:szCs w:val="20"/>
          <w:rtl/>
        </w:rPr>
        <w:t xml:space="preserve">להשיב על הטענה של הכומר </w:t>
      </w:r>
      <w:proofErr w:type="spellStart"/>
      <w:r w:rsidRPr="00E30601">
        <w:rPr>
          <w:rFonts w:ascii="Narkisim" w:hAnsi="Narkisim" w:cs="Narkisim"/>
          <w:color w:val="444444"/>
          <w:sz w:val="20"/>
          <w:szCs w:val="20"/>
          <w:rtl/>
        </w:rPr>
        <w:t>פראנייטיס</w:t>
      </w:r>
      <w:proofErr w:type="spellEnd"/>
      <w:r w:rsidRPr="00E30601">
        <w:rPr>
          <w:rFonts w:ascii="Narkisim" w:hAnsi="Narkisim" w:cs="Narkisim"/>
          <w:color w:val="444444"/>
          <w:sz w:val="20"/>
          <w:szCs w:val="20"/>
          <w:rtl/>
        </w:rPr>
        <w:t xml:space="preserve"> הוזמן הרב מאיר שפירא שהיה חבר הפרלמנט הפולני, ראש ישיבת חכמי לובלין המפורסמת, וכן מחולל רעיון הדף היומי. כמו"כ הוזמן גם רבה הראשי של מוסקבה, רבי יעקב </w:t>
      </w:r>
      <w:proofErr w:type="spellStart"/>
      <w:r w:rsidRPr="00E30601">
        <w:rPr>
          <w:rFonts w:ascii="Narkisim" w:hAnsi="Narkisim" w:cs="Narkisim"/>
          <w:color w:val="444444"/>
          <w:sz w:val="20"/>
          <w:szCs w:val="20"/>
          <w:rtl/>
        </w:rPr>
        <w:t>מזא"ה</w:t>
      </w:r>
      <w:proofErr w:type="spellEnd"/>
      <w:r w:rsidRPr="00E30601">
        <w:rPr>
          <w:rFonts w:ascii="Narkisim" w:hAnsi="Narkisim" w:cs="Narkisim"/>
          <w:color w:val="444444"/>
          <w:sz w:val="20"/>
          <w:szCs w:val="20"/>
          <w:rtl/>
        </w:rPr>
        <w:t>, להשיב על טענותיו של הכומר</w:t>
      </w:r>
      <w:r w:rsidRPr="00E30601">
        <w:rPr>
          <w:rFonts w:ascii="Narkisim" w:hAnsi="Narkisim" w:cs="Narkisim"/>
          <w:color w:val="444444"/>
          <w:sz w:val="20"/>
          <w:szCs w:val="20"/>
        </w:rPr>
        <w:t>.</w:t>
      </w:r>
    </w:p>
    <w:p w14:paraId="14414486" w14:textId="603677B7" w:rsidR="00A41DEA" w:rsidRPr="00E30601" w:rsidRDefault="00A41DEA" w:rsidP="00A41DEA">
      <w:pPr>
        <w:pStyle w:val="NormalWeb"/>
        <w:shd w:val="clear" w:color="auto" w:fill="FFFCF9"/>
        <w:spacing w:before="0" w:beforeAutospacing="0" w:after="0" w:afterAutospacing="0"/>
        <w:jc w:val="right"/>
        <w:rPr>
          <w:rFonts w:ascii="Narkisim" w:hAnsi="Narkisim" w:cs="Narkisim"/>
          <w:color w:val="444444"/>
          <w:sz w:val="20"/>
          <w:szCs w:val="20"/>
        </w:rPr>
      </w:pPr>
      <w:r w:rsidRPr="00E30601">
        <w:rPr>
          <w:rFonts w:ascii="Narkisim" w:hAnsi="Narkisim" w:cs="Narkisim"/>
          <w:color w:val="444444"/>
          <w:sz w:val="20"/>
          <w:szCs w:val="20"/>
          <w:rtl/>
        </w:rPr>
        <w:t>הרב מאיר שפירא הסביר את דברי התלמוד כך: "בלשון הקודש ישנם ארבע מילים נרדפות שמתארות יצור אנושי: "אנוש", "גבר", "איש" ו"אדם</w:t>
      </w:r>
      <w:r w:rsidR="00B92777">
        <w:rPr>
          <w:rFonts w:ascii="Narkisim" w:hAnsi="Narkisim" w:cs="Narkisim" w:hint="cs"/>
          <w:color w:val="444444"/>
          <w:sz w:val="20"/>
          <w:szCs w:val="20"/>
          <w:rtl/>
        </w:rPr>
        <w:t>".</w:t>
      </w:r>
      <w:r w:rsidR="00B92777">
        <w:rPr>
          <w:rFonts w:ascii="Narkisim" w:hAnsi="Narkisim" w:cs="Narkisim"/>
          <w:color w:val="444444"/>
          <w:sz w:val="20"/>
          <w:szCs w:val="20"/>
        </w:rPr>
        <w:t xml:space="preserve"> </w:t>
      </w:r>
      <w:r w:rsidRPr="00E30601">
        <w:rPr>
          <w:rFonts w:ascii="Narkisim" w:hAnsi="Narkisim" w:cs="Narkisim"/>
          <w:color w:val="444444"/>
          <w:sz w:val="20"/>
          <w:szCs w:val="20"/>
        </w:rPr>
        <w:br/>
      </w:r>
      <w:r w:rsidRPr="00E30601">
        <w:rPr>
          <w:rFonts w:ascii="Narkisim" w:hAnsi="Narkisim" w:cs="Narkisim"/>
          <w:color w:val="444444"/>
          <w:sz w:val="20"/>
          <w:szCs w:val="20"/>
          <w:rtl/>
        </w:rPr>
        <w:t>שלושת השמות הראשונים ניתנים לקריאה הן בלשון יחיד והן בלשון רבים, הסביר רבי מאיר שפירא. אנוש – אנשים, גבר – גברים, איש – אישים. אבל את המילה 'אדם' אי אפשר לומר בלשום רבים, אי אפשר לומר</w:t>
      </w:r>
      <w:r w:rsidR="00B92777">
        <w:rPr>
          <w:rFonts w:ascii="Narkisim" w:hAnsi="Narkisim" w:cs="Narkisim" w:hint="cs"/>
          <w:color w:val="444444"/>
          <w:sz w:val="20"/>
          <w:szCs w:val="20"/>
          <w:rtl/>
        </w:rPr>
        <w:t xml:space="preserve"> 'אדמים'.</w:t>
      </w:r>
      <w:r w:rsidR="00B92777">
        <w:rPr>
          <w:rFonts w:ascii="Narkisim" w:hAnsi="Narkisim" w:cs="Narkisim"/>
          <w:color w:val="444444"/>
          <w:sz w:val="20"/>
          <w:szCs w:val="20"/>
        </w:rPr>
        <w:t xml:space="preserve">  </w:t>
      </w:r>
      <w:r w:rsidRPr="00E30601">
        <w:rPr>
          <w:rFonts w:ascii="Narkisim" w:hAnsi="Narkisim" w:cs="Narkisim"/>
          <w:color w:val="444444"/>
          <w:sz w:val="20"/>
          <w:szCs w:val="20"/>
        </w:rPr>
        <w:t>.</w:t>
      </w:r>
    </w:p>
    <w:p w14:paraId="26EE7F3B" w14:textId="7CD3F76C" w:rsidR="00A41DEA" w:rsidRPr="00E30601" w:rsidRDefault="00B92777" w:rsidP="00A41DEA">
      <w:pPr>
        <w:pStyle w:val="NormalWeb"/>
        <w:shd w:val="clear" w:color="auto" w:fill="FFFCF9"/>
        <w:spacing w:before="0" w:beforeAutospacing="0" w:after="0" w:afterAutospacing="0"/>
        <w:jc w:val="right"/>
        <w:rPr>
          <w:rFonts w:ascii="Narkisim" w:hAnsi="Narkisim" w:cs="Narkisim"/>
          <w:color w:val="444444"/>
          <w:sz w:val="20"/>
          <w:szCs w:val="20"/>
        </w:rPr>
      </w:pPr>
      <w:r>
        <w:rPr>
          <w:rFonts w:ascii="Narkisim" w:hAnsi="Narkisim" w:cs="Narkisim"/>
          <w:color w:val="444444"/>
          <w:sz w:val="20"/>
          <w:szCs w:val="20"/>
        </w:rPr>
        <w:t xml:space="preserve"> </w:t>
      </w:r>
      <w:r w:rsidR="00A41DEA" w:rsidRPr="00E30601">
        <w:rPr>
          <w:rFonts w:ascii="Narkisim" w:hAnsi="Narkisim" w:cs="Narkisim"/>
          <w:color w:val="444444"/>
          <w:sz w:val="20"/>
          <w:szCs w:val="20"/>
          <w:rtl/>
        </w:rPr>
        <w:t xml:space="preserve">הלוא תבין כבוד השופט", טען רבי מאיר שפירא, "הגויים מוגדרים כיחידים – כל אחד לעצמו. הם יכולים להיות קבוצה של אחדים רבים, אבל העם היהודי הוא יחיד אחד גדול, העם היהודי כולו מאוחד, עם גוף אחד ונשמה אחת, ולכן התואר "אדם", מתאים רק ליהודים ולא לגויים </w:t>
      </w:r>
      <w:r w:rsidR="00A41DEA" w:rsidRPr="00E30601">
        <w:rPr>
          <w:rFonts w:ascii="Narkisim" w:hAnsi="Narkisim" w:cs="Narkisim"/>
          <w:color w:val="444444"/>
          <w:sz w:val="20"/>
          <w:szCs w:val="20"/>
        </w:rPr>
        <w:t>.</w:t>
      </w:r>
    </w:p>
    <w:p w14:paraId="2693B6E7" w14:textId="4C9A7B8A" w:rsidR="00A41DEA" w:rsidRPr="00E30601" w:rsidRDefault="00A41DEA" w:rsidP="00A41DEA">
      <w:pPr>
        <w:pStyle w:val="NormalWeb"/>
        <w:shd w:val="clear" w:color="auto" w:fill="FFFCF9"/>
        <w:spacing w:before="0" w:beforeAutospacing="0" w:after="0" w:afterAutospacing="0"/>
        <w:jc w:val="right"/>
        <w:rPr>
          <w:rFonts w:ascii="Narkisim" w:hAnsi="Narkisim" w:cs="Narkisim"/>
          <w:color w:val="444444"/>
          <w:sz w:val="20"/>
          <w:szCs w:val="20"/>
        </w:rPr>
      </w:pPr>
      <w:r w:rsidRPr="00E30601">
        <w:rPr>
          <w:rFonts w:ascii="Narkisim" w:hAnsi="Narkisim" w:cs="Narkisim"/>
          <w:color w:val="444444"/>
          <w:sz w:val="20"/>
          <w:szCs w:val="20"/>
          <w:rtl/>
        </w:rPr>
        <w:t xml:space="preserve">רבי מאיר שפירא גם הוכיח את דבריו: "הבט נא כבוד השופט, אני רב פולני, ורבי יעקב </w:t>
      </w:r>
      <w:proofErr w:type="spellStart"/>
      <w:r w:rsidRPr="00E30601">
        <w:rPr>
          <w:rFonts w:ascii="Narkisim" w:hAnsi="Narkisim" w:cs="Narkisim"/>
          <w:color w:val="444444"/>
          <w:sz w:val="20"/>
          <w:szCs w:val="20"/>
          <w:rtl/>
        </w:rPr>
        <w:t>מאז"ה</w:t>
      </w:r>
      <w:proofErr w:type="spellEnd"/>
      <w:r w:rsidRPr="00E30601">
        <w:rPr>
          <w:rFonts w:ascii="Narkisim" w:hAnsi="Narkisim" w:cs="Narkisim"/>
          <w:color w:val="444444"/>
          <w:sz w:val="20"/>
          <w:szCs w:val="20"/>
          <w:rtl/>
        </w:rPr>
        <w:t xml:space="preserve"> הוא רב מרוסיה, שנינו גם יחד הוזעקנו מקצווי ארץ להגיע לאוקראינה כדי לסייע ליהודי ששנינו לא מכירים בכלל ומעולם לא דיברנו עמו, ושנינו לא חשבנו רגע אלא מיהרנו להגיע כדי לסייע לו. האין זאת הוכחה ברורה לטענת חכמנו </w:t>
      </w:r>
      <w:proofErr w:type="spellStart"/>
      <w:r w:rsidRPr="00E30601">
        <w:rPr>
          <w:rFonts w:ascii="Narkisim" w:hAnsi="Narkisim" w:cs="Narkisim"/>
          <w:color w:val="444444"/>
          <w:sz w:val="20"/>
          <w:szCs w:val="20"/>
          <w:rtl/>
        </w:rPr>
        <w:t>זכרונם</w:t>
      </w:r>
      <w:proofErr w:type="spellEnd"/>
      <w:r w:rsidRPr="00E30601">
        <w:rPr>
          <w:rFonts w:ascii="Narkisim" w:hAnsi="Narkisim" w:cs="Narkisim"/>
          <w:color w:val="444444"/>
          <w:sz w:val="20"/>
          <w:szCs w:val="20"/>
          <w:rtl/>
        </w:rPr>
        <w:t xml:space="preserve"> לברכה שהעם היהודי הוא אדם אחד</w:t>
      </w:r>
      <w:r w:rsidR="00B92777">
        <w:rPr>
          <w:rStyle w:val="a6"/>
          <w:rFonts w:ascii="Narkisim" w:hAnsi="Narkisim" w:cs="Narkisim"/>
          <w:color w:val="444444"/>
          <w:sz w:val="20"/>
          <w:szCs w:val="20"/>
          <w:rtl/>
        </w:rPr>
        <w:footnoteReference w:id="1"/>
      </w:r>
      <w:r w:rsidRPr="00E30601">
        <w:rPr>
          <w:rFonts w:ascii="Narkisim" w:hAnsi="Narkisim" w:cs="Narkisim"/>
          <w:color w:val="444444"/>
          <w:sz w:val="20"/>
          <w:szCs w:val="20"/>
          <w:rtl/>
        </w:rPr>
        <w:t>!?</w:t>
      </w:r>
      <w:r w:rsidRPr="00E30601">
        <w:rPr>
          <w:rFonts w:ascii="Narkisim" w:hAnsi="Narkisim" w:cs="Narkisim"/>
          <w:color w:val="444444"/>
          <w:sz w:val="20"/>
          <w:szCs w:val="20"/>
        </w:rPr>
        <w:t>.</w:t>
      </w:r>
    </w:p>
    <w:p w14:paraId="4469B2B4" w14:textId="7D2ADFDA" w:rsidR="00A41DEA" w:rsidRPr="00E30601" w:rsidRDefault="00A41DEA" w:rsidP="00A41DEA">
      <w:pPr>
        <w:spacing w:after="0" w:line="240" w:lineRule="auto"/>
        <w:rPr>
          <w:rFonts w:asciiTheme="majorBidi" w:hAnsiTheme="majorBidi" w:cstheme="majorBidi" w:hint="cs"/>
          <w:sz w:val="24"/>
          <w:szCs w:val="24"/>
          <w:rtl/>
        </w:rPr>
      </w:pPr>
    </w:p>
    <w:p w14:paraId="7F646C94" w14:textId="015624BA" w:rsidR="00E30601" w:rsidRPr="00E30601" w:rsidRDefault="00E30601" w:rsidP="00E30601">
      <w:pPr>
        <w:spacing w:after="0" w:line="360" w:lineRule="auto"/>
        <w:rPr>
          <w:rFonts w:asciiTheme="majorBidi" w:hAnsiTheme="majorBidi" w:cstheme="majorBidi"/>
          <w:sz w:val="24"/>
          <w:szCs w:val="24"/>
          <w:rtl/>
        </w:rPr>
      </w:pPr>
      <w:r w:rsidRPr="00E30601">
        <w:rPr>
          <w:rFonts w:asciiTheme="majorBidi" w:hAnsiTheme="majorBidi" w:cstheme="majorBidi"/>
          <w:sz w:val="24"/>
          <w:szCs w:val="24"/>
          <w:rtl/>
        </w:rPr>
        <w:t xml:space="preserve">  מסכת יבמות דף ס </w:t>
      </w:r>
    </w:p>
    <w:p w14:paraId="70DABAAF" w14:textId="3C247DC7" w:rsidR="00E30601" w:rsidRDefault="00E30601" w:rsidP="00E30601">
      <w:pPr>
        <w:spacing w:after="0" w:line="360" w:lineRule="auto"/>
        <w:rPr>
          <w:rFonts w:asciiTheme="majorBidi" w:hAnsiTheme="majorBidi" w:cstheme="majorBidi"/>
          <w:sz w:val="24"/>
          <w:szCs w:val="24"/>
          <w:rtl/>
        </w:rPr>
      </w:pPr>
      <w:r w:rsidRPr="00E30601">
        <w:rPr>
          <w:rFonts w:asciiTheme="majorBidi" w:hAnsiTheme="majorBidi" w:cstheme="majorBidi"/>
          <w:sz w:val="24"/>
          <w:szCs w:val="24"/>
          <w:rtl/>
        </w:rPr>
        <w:t xml:space="preserve"> תניא, וכן</w:t>
      </w:r>
      <w:r w:rsidR="00C50DCA">
        <w:rPr>
          <w:rStyle w:val="a6"/>
          <w:rFonts w:asciiTheme="majorBidi" w:hAnsiTheme="majorBidi" w:cstheme="majorBidi"/>
          <w:sz w:val="24"/>
          <w:szCs w:val="24"/>
          <w:rtl/>
        </w:rPr>
        <w:footnoteReference w:id="2"/>
      </w:r>
      <w:r w:rsidRPr="00E30601">
        <w:rPr>
          <w:rFonts w:asciiTheme="majorBidi" w:hAnsiTheme="majorBidi" w:cstheme="majorBidi"/>
          <w:sz w:val="24"/>
          <w:szCs w:val="24"/>
          <w:rtl/>
        </w:rPr>
        <w:t xml:space="preserve"> היה ר"ש בן יוחאי אומר:</w:t>
      </w:r>
    </w:p>
    <w:p w14:paraId="7DC360D3" w14:textId="5FDFBB04" w:rsidR="00E30601" w:rsidRDefault="00E30601" w:rsidP="00E30601">
      <w:pPr>
        <w:spacing w:after="0" w:line="360" w:lineRule="auto"/>
        <w:rPr>
          <w:rFonts w:asciiTheme="majorBidi" w:hAnsiTheme="majorBidi" w:cstheme="majorBidi"/>
          <w:sz w:val="24"/>
          <w:szCs w:val="24"/>
          <w:rtl/>
        </w:rPr>
      </w:pPr>
      <w:r w:rsidRPr="00E30601">
        <w:rPr>
          <w:rFonts w:asciiTheme="majorBidi" w:hAnsiTheme="majorBidi" w:cs="Times New Roman"/>
          <w:sz w:val="24"/>
          <w:szCs w:val="24"/>
          <w:rtl/>
        </w:rPr>
        <w:t>קברי עובדי כוכבים אינן מטמאין באהל, שנא': ואתן צאני צאן מרעיתי אדם אתם, אתם קרויין אדם, ואין העובדי כוכבים קרויין אדם. מיתיבי: ונפש אדם ששה עשר אלף! משום בהמה. אשר יש בה הרבה משתים עשרה רבוא אדם אשר לא ידע בין ימינו לשמאלו (ובהמה רבה)! משום בהמה. כל הורג נפש וכל נוגע בחלל תתחטאו! דלמא איקטיל חד מישראל. ורבנן? לא נפקד ממנו איש. ור' שמעון בן יוחי? לא נפקד ממנו איש לעבירה. רבינא אמר: נהי דמעטינהו קרא מאטמויי באהל, דכתיב: אדם כי ימות באהל, ממגע ומשא מי מעטינהו קרא?</w:t>
      </w:r>
    </w:p>
    <w:p w14:paraId="25167999" w14:textId="6CF592FC" w:rsidR="00861A91" w:rsidRDefault="00861A91" w:rsidP="00E30601">
      <w:pPr>
        <w:spacing w:after="0" w:line="360" w:lineRule="auto"/>
        <w:rPr>
          <w:rFonts w:asciiTheme="majorBidi" w:hAnsiTheme="majorBidi" w:cstheme="majorBidi"/>
          <w:sz w:val="24"/>
          <w:szCs w:val="24"/>
          <w:rtl/>
        </w:rPr>
      </w:pPr>
    </w:p>
    <w:p w14:paraId="2414C6B5" w14:textId="6CCD105A" w:rsidR="00FD4AD7" w:rsidRPr="002218D6" w:rsidRDefault="00FD4AD7" w:rsidP="002218D6">
      <w:pPr>
        <w:pStyle w:val="a7"/>
        <w:numPr>
          <w:ilvl w:val="0"/>
          <w:numId w:val="3"/>
        </w:numPr>
        <w:spacing w:after="0" w:line="360" w:lineRule="auto"/>
        <w:rPr>
          <w:rFonts w:asciiTheme="majorBidi" w:hAnsiTheme="majorBidi" w:cstheme="majorBidi"/>
          <w:b/>
          <w:bCs/>
          <w:sz w:val="24"/>
          <w:szCs w:val="24"/>
          <w:rtl/>
        </w:rPr>
      </w:pPr>
      <w:r w:rsidRPr="002218D6">
        <w:rPr>
          <w:rFonts w:asciiTheme="majorBidi" w:hAnsiTheme="majorBidi" w:cstheme="majorBidi" w:hint="cs"/>
          <w:b/>
          <w:bCs/>
          <w:sz w:val="24"/>
          <w:szCs w:val="24"/>
          <w:rtl/>
        </w:rPr>
        <w:t>העולה מהסוגיה</w:t>
      </w:r>
    </w:p>
    <w:p w14:paraId="308ABB0C" w14:textId="306B2DBE" w:rsidR="00FD4AD7" w:rsidRPr="00767FC7" w:rsidRDefault="00FD4AD7" w:rsidP="00767FC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לדעת רשב"י גויים אינם מטמאים באוהל, שאינם נקראים </w:t>
      </w:r>
      <w:r w:rsidR="002218D6">
        <w:rPr>
          <w:rFonts w:asciiTheme="majorBidi" w:hAnsiTheme="majorBidi" w:cstheme="majorBidi" w:hint="cs"/>
          <w:sz w:val="24"/>
          <w:szCs w:val="24"/>
          <w:rtl/>
        </w:rPr>
        <w:t>אדם</w:t>
      </w:r>
      <w:r w:rsidR="00C836A8">
        <w:rPr>
          <w:rFonts w:asciiTheme="majorBidi" w:hAnsiTheme="majorBidi" w:cstheme="majorBidi" w:hint="cs"/>
          <w:sz w:val="24"/>
          <w:szCs w:val="24"/>
          <w:rtl/>
        </w:rPr>
        <w:t>, וטומאת אוהל נלמדת מהנאמר: 'אדם כי ימות באוהל'</w:t>
      </w:r>
      <w:r>
        <w:rPr>
          <w:rFonts w:asciiTheme="majorBidi" w:hAnsiTheme="majorBidi" w:cstheme="majorBidi" w:hint="cs"/>
          <w:sz w:val="24"/>
          <w:szCs w:val="24"/>
          <w:rtl/>
        </w:rPr>
        <w:t>. ההקשר בסוגיה הוא ש</w:t>
      </w:r>
      <w:r>
        <w:rPr>
          <w:rFonts w:ascii="David" w:hAnsi="David" w:cs="David" w:hint="cs"/>
          <w:sz w:val="24"/>
          <w:szCs w:val="24"/>
          <w:rtl/>
        </w:rPr>
        <w:t>"</w:t>
      </w:r>
      <w:r w:rsidRPr="00861A91">
        <w:rPr>
          <w:rFonts w:ascii="David" w:hAnsi="David" w:cs="David"/>
          <w:sz w:val="24"/>
          <w:szCs w:val="24"/>
          <w:rtl/>
        </w:rPr>
        <w:t>עוד קולא והכשר זה אמר ר' שמעון לעניין גוים</w:t>
      </w:r>
      <w:r>
        <w:rPr>
          <w:rStyle w:val="a6"/>
          <w:rFonts w:ascii="David" w:hAnsi="David" w:cs="David"/>
          <w:sz w:val="24"/>
          <w:szCs w:val="24"/>
          <w:rtl/>
        </w:rPr>
        <w:footnoteReference w:id="3"/>
      </w:r>
      <w:r>
        <w:rPr>
          <w:rFonts w:ascii="David" w:hAnsi="David" w:cs="David" w:hint="cs"/>
          <w:sz w:val="24"/>
          <w:szCs w:val="24"/>
          <w:rtl/>
        </w:rPr>
        <w:t xml:space="preserve">". </w:t>
      </w:r>
      <w:r w:rsidR="002218D6">
        <w:rPr>
          <w:rFonts w:asciiTheme="majorBidi" w:hAnsiTheme="majorBidi" w:cstheme="majorBidi" w:hint="cs"/>
          <w:sz w:val="24"/>
          <w:szCs w:val="24"/>
          <w:rtl/>
        </w:rPr>
        <w:t>רבי שמעון</w:t>
      </w:r>
      <w:r w:rsidR="00C836A8">
        <w:rPr>
          <w:rFonts w:asciiTheme="majorBidi" w:hAnsiTheme="majorBidi" w:cstheme="majorBidi" w:hint="cs"/>
          <w:sz w:val="24"/>
          <w:szCs w:val="24"/>
          <w:rtl/>
        </w:rPr>
        <w:t xml:space="preserve"> מודה שגויים קרויים </w:t>
      </w:r>
      <w:r w:rsidR="002218D6">
        <w:rPr>
          <w:rFonts w:asciiTheme="majorBidi" w:hAnsiTheme="majorBidi" w:cstheme="majorBidi" w:hint="cs"/>
          <w:sz w:val="24"/>
          <w:szCs w:val="24"/>
          <w:rtl/>
        </w:rPr>
        <w:t>אדם</w:t>
      </w:r>
      <w:r w:rsidR="00C836A8">
        <w:rPr>
          <w:rFonts w:asciiTheme="majorBidi" w:hAnsiTheme="majorBidi" w:cstheme="majorBidi" w:hint="cs"/>
          <w:sz w:val="24"/>
          <w:szCs w:val="24"/>
          <w:rtl/>
        </w:rPr>
        <w:t xml:space="preserve"> יחסית לבהמה</w:t>
      </w:r>
      <w:r w:rsidR="00B92777">
        <w:rPr>
          <w:rFonts w:asciiTheme="majorBidi" w:hAnsiTheme="majorBidi" w:cstheme="majorBidi" w:hint="cs"/>
          <w:sz w:val="24"/>
          <w:szCs w:val="24"/>
          <w:rtl/>
        </w:rPr>
        <w:t>,</w:t>
      </w:r>
      <w:r w:rsidR="00C836A8">
        <w:rPr>
          <w:rFonts w:asciiTheme="majorBidi" w:hAnsiTheme="majorBidi" w:cstheme="majorBidi" w:hint="cs"/>
          <w:sz w:val="24"/>
          <w:szCs w:val="24"/>
          <w:rtl/>
        </w:rPr>
        <w:t xml:space="preserve"> בשל הפסוק ביונה. חכמים מוכיחים מכך שישראל נטמאו במלחמת מדין. על כך מוצעות </w:t>
      </w:r>
      <w:r w:rsidR="00B92777">
        <w:rPr>
          <w:rFonts w:asciiTheme="majorBidi" w:hAnsiTheme="majorBidi" w:cstheme="majorBidi" w:hint="cs"/>
          <w:sz w:val="24"/>
          <w:szCs w:val="24"/>
          <w:rtl/>
        </w:rPr>
        <w:t xml:space="preserve">עבור </w:t>
      </w:r>
      <w:r w:rsidR="002218D6">
        <w:rPr>
          <w:rFonts w:asciiTheme="majorBidi" w:hAnsiTheme="majorBidi" w:cstheme="majorBidi" w:hint="cs"/>
          <w:sz w:val="24"/>
          <w:szCs w:val="24"/>
          <w:rtl/>
        </w:rPr>
        <w:t>רבי שמעון</w:t>
      </w:r>
      <w:r w:rsidR="00C836A8">
        <w:rPr>
          <w:rFonts w:asciiTheme="majorBidi" w:hAnsiTheme="majorBidi" w:cstheme="majorBidi" w:hint="cs"/>
          <w:sz w:val="24"/>
          <w:szCs w:val="24"/>
          <w:rtl/>
        </w:rPr>
        <w:t xml:space="preserve"> שתי תשובות: </w:t>
      </w:r>
      <w:r w:rsidR="00B92777">
        <w:rPr>
          <w:rFonts w:asciiTheme="majorBidi" w:hAnsiTheme="majorBidi" w:cstheme="majorBidi" w:hint="cs"/>
          <w:sz w:val="24"/>
          <w:szCs w:val="24"/>
          <w:rtl/>
        </w:rPr>
        <w:t>מדובר כש</w:t>
      </w:r>
      <w:r w:rsidR="00C836A8">
        <w:rPr>
          <w:rFonts w:asciiTheme="majorBidi" w:hAnsiTheme="majorBidi" w:cstheme="majorBidi" w:hint="cs"/>
          <w:sz w:val="24"/>
          <w:szCs w:val="24"/>
          <w:rtl/>
        </w:rPr>
        <w:t>נהרג אדם מישראל, או שהייתה בפשטות טומאת מגע במת מדייני</w:t>
      </w:r>
      <w:r w:rsidR="00426945">
        <w:rPr>
          <w:rFonts w:asciiTheme="majorBidi" w:hAnsiTheme="majorBidi" w:cstheme="majorBidi" w:hint="cs"/>
          <w:sz w:val="24"/>
          <w:szCs w:val="24"/>
          <w:rtl/>
        </w:rPr>
        <w:t xml:space="preserve">, </w:t>
      </w:r>
      <w:r w:rsidR="00317FD5" w:rsidRPr="00317FD5">
        <w:rPr>
          <w:rFonts w:ascii="David" w:hAnsi="David" w:cs="David"/>
          <w:sz w:val="24"/>
          <w:szCs w:val="24"/>
          <w:rtl/>
        </w:rPr>
        <w:t>"</w:t>
      </w:r>
      <w:r w:rsidR="00426945" w:rsidRPr="00317FD5">
        <w:rPr>
          <w:rFonts w:ascii="David" w:hAnsi="David" w:cs="David"/>
          <w:sz w:val="24"/>
          <w:szCs w:val="24"/>
          <w:rtl/>
        </w:rPr>
        <w:t>וגבי מגע אשכחן נוגע בעצם או בחלל</w:t>
      </w:r>
      <w:r w:rsidR="00B92777">
        <w:rPr>
          <w:rFonts w:ascii="David" w:hAnsi="David" w:cs="David" w:hint="cs"/>
          <w:sz w:val="24"/>
          <w:szCs w:val="24"/>
          <w:rtl/>
        </w:rPr>
        <w:t>,</w:t>
      </w:r>
      <w:r w:rsidR="00426945" w:rsidRPr="00317FD5">
        <w:rPr>
          <w:rFonts w:ascii="David" w:hAnsi="David" w:cs="David"/>
          <w:sz w:val="24"/>
          <w:szCs w:val="24"/>
          <w:rtl/>
        </w:rPr>
        <w:t xml:space="preserve"> דלא כתיב אדם</w:t>
      </w:r>
      <w:r w:rsidR="00B92777">
        <w:rPr>
          <w:rFonts w:ascii="David" w:hAnsi="David" w:cs="David" w:hint="cs"/>
          <w:sz w:val="24"/>
          <w:szCs w:val="24"/>
          <w:rtl/>
        </w:rPr>
        <w:t>.</w:t>
      </w:r>
      <w:r w:rsidR="00426945" w:rsidRPr="00317FD5">
        <w:rPr>
          <w:rFonts w:ascii="David" w:hAnsi="David" w:cs="David"/>
          <w:sz w:val="24"/>
          <w:szCs w:val="24"/>
          <w:rtl/>
        </w:rPr>
        <w:t xml:space="preserve"> הלכך אף על גב דלא מיקרו אדם מטמו במגע ובמשא</w:t>
      </w:r>
      <w:r w:rsidR="00426945" w:rsidRPr="00317FD5">
        <w:rPr>
          <w:rStyle w:val="a6"/>
          <w:rFonts w:ascii="David" w:hAnsi="David" w:cs="David"/>
          <w:sz w:val="24"/>
          <w:szCs w:val="24"/>
          <w:rtl/>
        </w:rPr>
        <w:footnoteReference w:id="4"/>
      </w:r>
      <w:r w:rsidR="00317FD5" w:rsidRPr="00317FD5">
        <w:rPr>
          <w:rFonts w:ascii="David" w:hAnsi="David" w:cs="David"/>
          <w:sz w:val="24"/>
          <w:szCs w:val="24"/>
          <w:rtl/>
        </w:rPr>
        <w:t>".</w:t>
      </w:r>
      <w:r w:rsidR="00317FD5">
        <w:rPr>
          <w:rFonts w:ascii="David" w:hAnsi="David" w:cs="David" w:hint="cs"/>
          <w:sz w:val="24"/>
          <w:szCs w:val="24"/>
          <w:rtl/>
        </w:rPr>
        <w:t xml:space="preserve"> </w:t>
      </w:r>
    </w:p>
    <w:p w14:paraId="7493403B" w14:textId="3889C564" w:rsidR="00C4245D" w:rsidRPr="00CA649A" w:rsidRDefault="00C4245D" w:rsidP="00CA649A">
      <w:pPr>
        <w:spacing w:after="0" w:line="360" w:lineRule="auto"/>
        <w:rPr>
          <w:rFonts w:asciiTheme="majorBidi" w:hAnsiTheme="majorBidi" w:cstheme="majorBidi"/>
          <w:sz w:val="24"/>
          <w:szCs w:val="24"/>
          <w:rtl/>
        </w:rPr>
      </w:pPr>
      <w:r w:rsidRPr="00C4245D">
        <w:rPr>
          <w:rFonts w:asciiTheme="majorBidi" w:hAnsiTheme="majorBidi" w:cstheme="majorBidi"/>
          <w:sz w:val="24"/>
          <w:szCs w:val="24"/>
          <w:rtl/>
        </w:rPr>
        <w:t>אלו דברי רבינא, ולפי זה</w:t>
      </w:r>
      <w:r>
        <w:rPr>
          <w:rFonts w:ascii="David" w:hAnsi="David" w:cs="David" w:hint="cs"/>
          <w:sz w:val="24"/>
          <w:szCs w:val="24"/>
          <w:rtl/>
        </w:rPr>
        <w:t xml:space="preserve"> </w:t>
      </w:r>
      <w:r w:rsidRPr="00B92777">
        <w:rPr>
          <w:rFonts w:ascii="David" w:hAnsi="David" w:cs="David"/>
          <w:sz w:val="24"/>
          <w:szCs w:val="24"/>
          <w:rtl/>
        </w:rPr>
        <w:t>"קושית הגמרא לרבנן במקומה עומדת: למה לא דרשי ג"כ אדם אתם כר"ש?, דהא השתא ליכא ראי' מכל נוגע בחלל, דגם ר"ש מודה דמטמא במגע ומשא</w:t>
      </w:r>
      <w:r w:rsidRPr="00B92777">
        <w:rPr>
          <w:rStyle w:val="a6"/>
          <w:rFonts w:ascii="David" w:hAnsi="David" w:cs="David"/>
          <w:sz w:val="24"/>
          <w:szCs w:val="24"/>
          <w:rtl/>
        </w:rPr>
        <w:footnoteReference w:id="5"/>
      </w:r>
      <w:r w:rsidRPr="00B92777">
        <w:rPr>
          <w:rFonts w:ascii="David" w:hAnsi="David" w:cs="David"/>
          <w:sz w:val="24"/>
          <w:szCs w:val="24"/>
          <w:rtl/>
        </w:rPr>
        <w:t>".</w:t>
      </w:r>
      <w:r w:rsidR="00767FC7">
        <w:rPr>
          <w:rFonts w:ascii="David" w:hAnsi="David" w:cs="David" w:hint="cs"/>
          <w:sz w:val="24"/>
          <w:szCs w:val="24"/>
          <w:rtl/>
        </w:rPr>
        <w:t xml:space="preserve"> </w:t>
      </w:r>
      <w:r w:rsidR="00767FC7" w:rsidRPr="00767FC7">
        <w:rPr>
          <w:rFonts w:asciiTheme="majorBidi" w:hAnsiTheme="majorBidi" w:cstheme="majorBidi"/>
          <w:sz w:val="24"/>
          <w:szCs w:val="24"/>
          <w:rtl/>
        </w:rPr>
        <w:t>אכן באבני נזר</w:t>
      </w:r>
      <w:r w:rsidR="00767FC7" w:rsidRPr="00767FC7">
        <w:rPr>
          <w:rStyle w:val="a6"/>
          <w:rFonts w:asciiTheme="majorBidi" w:hAnsiTheme="majorBidi" w:cstheme="majorBidi"/>
          <w:sz w:val="24"/>
          <w:szCs w:val="24"/>
          <w:rtl/>
        </w:rPr>
        <w:footnoteReference w:id="6"/>
      </w:r>
      <w:r w:rsidR="00767FC7" w:rsidRPr="00767FC7">
        <w:rPr>
          <w:rFonts w:asciiTheme="majorBidi" w:hAnsiTheme="majorBidi" w:cstheme="majorBidi"/>
          <w:sz w:val="24"/>
          <w:szCs w:val="24"/>
          <w:rtl/>
        </w:rPr>
        <w:t xml:space="preserve"> הבין שרבינא מציע שלפי </w:t>
      </w:r>
      <w:r w:rsidR="002218D6">
        <w:rPr>
          <w:rFonts w:asciiTheme="majorBidi" w:hAnsiTheme="majorBidi" w:cstheme="majorBidi"/>
          <w:sz w:val="24"/>
          <w:szCs w:val="24"/>
          <w:rtl/>
        </w:rPr>
        <w:t>רבי שמעון</w:t>
      </w:r>
      <w:r w:rsidR="00767FC7" w:rsidRPr="00767FC7">
        <w:rPr>
          <w:rFonts w:asciiTheme="majorBidi" w:hAnsiTheme="majorBidi" w:cstheme="majorBidi"/>
          <w:sz w:val="24"/>
          <w:szCs w:val="24"/>
          <w:rtl/>
        </w:rPr>
        <w:t xml:space="preserve"> באמת לא מט</w:t>
      </w:r>
      <w:r w:rsidR="00CA649A">
        <w:rPr>
          <w:rFonts w:asciiTheme="majorBidi" w:hAnsiTheme="majorBidi" w:cstheme="majorBidi" w:hint="cs"/>
          <w:sz w:val="24"/>
          <w:szCs w:val="24"/>
          <w:rtl/>
        </w:rPr>
        <w:t>מ</w:t>
      </w:r>
      <w:r w:rsidR="00767FC7" w:rsidRPr="00767FC7">
        <w:rPr>
          <w:rFonts w:asciiTheme="majorBidi" w:hAnsiTheme="majorBidi" w:cstheme="majorBidi"/>
          <w:sz w:val="24"/>
          <w:szCs w:val="24"/>
          <w:rtl/>
        </w:rPr>
        <w:t>אים גם במגע</w:t>
      </w:r>
      <w:r w:rsidR="00DB3001">
        <w:rPr>
          <w:rStyle w:val="a6"/>
          <w:rFonts w:asciiTheme="majorBidi" w:hAnsiTheme="majorBidi" w:cstheme="majorBidi"/>
          <w:sz w:val="24"/>
          <w:szCs w:val="24"/>
          <w:rtl/>
        </w:rPr>
        <w:footnoteReference w:id="7"/>
      </w:r>
      <w:r w:rsidR="00767FC7" w:rsidRPr="00767FC7">
        <w:rPr>
          <w:rFonts w:asciiTheme="majorBidi" w:hAnsiTheme="majorBidi" w:cstheme="majorBidi"/>
          <w:sz w:val="24"/>
          <w:szCs w:val="24"/>
          <w:rtl/>
        </w:rPr>
        <w:t>.</w:t>
      </w:r>
      <w:r w:rsidR="00CA7769">
        <w:rPr>
          <w:rFonts w:asciiTheme="majorBidi" w:hAnsiTheme="majorBidi" w:cstheme="majorBidi" w:hint="cs"/>
          <w:sz w:val="24"/>
          <w:szCs w:val="24"/>
          <w:rtl/>
        </w:rPr>
        <w:t xml:space="preserve"> אולם הרמב"ן</w:t>
      </w:r>
      <w:r w:rsidR="00CA649A">
        <w:rPr>
          <w:rStyle w:val="a6"/>
          <w:rFonts w:asciiTheme="majorBidi" w:hAnsiTheme="majorBidi" w:cstheme="majorBidi"/>
          <w:sz w:val="24"/>
          <w:szCs w:val="24"/>
          <w:rtl/>
        </w:rPr>
        <w:footnoteReference w:id="8"/>
      </w:r>
      <w:r w:rsidR="00CA7769">
        <w:rPr>
          <w:rFonts w:asciiTheme="majorBidi" w:hAnsiTheme="majorBidi" w:cstheme="majorBidi" w:hint="cs"/>
          <w:sz w:val="24"/>
          <w:szCs w:val="24"/>
          <w:rtl/>
        </w:rPr>
        <w:t xml:space="preserve"> כתב שבזה נחלקו שני </w:t>
      </w:r>
      <w:r w:rsidR="00CA649A">
        <w:rPr>
          <w:rFonts w:asciiTheme="majorBidi" w:hAnsiTheme="majorBidi" w:cstheme="majorBidi" w:hint="cs"/>
          <w:sz w:val="24"/>
          <w:szCs w:val="24"/>
          <w:rtl/>
        </w:rPr>
        <w:t>ה</w:t>
      </w:r>
      <w:r w:rsidR="00CA7769">
        <w:rPr>
          <w:rFonts w:asciiTheme="majorBidi" w:hAnsiTheme="majorBidi" w:cstheme="majorBidi" w:hint="cs"/>
          <w:sz w:val="24"/>
          <w:szCs w:val="24"/>
          <w:rtl/>
        </w:rPr>
        <w:t>תירוצים</w:t>
      </w:r>
      <w:r w:rsidR="00CA649A">
        <w:rPr>
          <w:rFonts w:asciiTheme="majorBidi" w:hAnsiTheme="majorBidi" w:cstheme="majorBidi" w:hint="cs"/>
          <w:sz w:val="24"/>
          <w:szCs w:val="24"/>
          <w:rtl/>
        </w:rPr>
        <w:t xml:space="preserve">. מדברי רבינא: </w:t>
      </w:r>
      <w:r w:rsidR="00CA649A" w:rsidRPr="00CA649A">
        <w:rPr>
          <w:rFonts w:ascii="David" w:hAnsi="David" w:cs="David"/>
          <w:sz w:val="24"/>
          <w:szCs w:val="24"/>
          <w:rtl/>
        </w:rPr>
        <w:t xml:space="preserve">"משמע דלסתמא דגמרא סבירא להו </w:t>
      </w:r>
      <w:r w:rsidR="00CA649A" w:rsidRPr="00CA649A">
        <w:rPr>
          <w:rFonts w:ascii="David" w:hAnsi="David" w:cs="David"/>
          <w:b/>
          <w:bCs/>
          <w:sz w:val="24"/>
          <w:szCs w:val="24"/>
          <w:rtl/>
        </w:rPr>
        <w:t>דלגמרי מיעטינהו</w:t>
      </w:r>
      <w:r w:rsidR="00CA649A" w:rsidRPr="00CA649A">
        <w:rPr>
          <w:rFonts w:ascii="David" w:hAnsi="David" w:cs="David"/>
          <w:sz w:val="24"/>
          <w:szCs w:val="24"/>
          <w:rtl/>
        </w:rPr>
        <w:t xml:space="preserve"> וזה צ"ע</w:t>
      </w:r>
      <w:r w:rsidR="00CA649A">
        <w:rPr>
          <w:rFonts w:ascii="David" w:hAnsi="David" w:cs="David" w:hint="cs"/>
          <w:sz w:val="24"/>
          <w:szCs w:val="24"/>
          <w:rtl/>
        </w:rPr>
        <w:t>".</w:t>
      </w:r>
    </w:p>
    <w:p w14:paraId="2180A1A2" w14:textId="55367C3F" w:rsidR="00FD4AD7" w:rsidRPr="00FD4AD7" w:rsidRDefault="00FD4AD7" w:rsidP="00E30601">
      <w:pPr>
        <w:spacing w:after="0" w:line="360" w:lineRule="auto"/>
        <w:rPr>
          <w:rFonts w:asciiTheme="majorBidi" w:hAnsiTheme="majorBidi" w:cstheme="majorBidi"/>
          <w:sz w:val="24"/>
          <w:szCs w:val="24"/>
          <w:rtl/>
        </w:rPr>
      </w:pPr>
    </w:p>
    <w:p w14:paraId="331B0A7D" w14:textId="3ACA1DA4" w:rsidR="00FD4AD7" w:rsidRPr="002218D6" w:rsidRDefault="00FD4AD7" w:rsidP="002218D6">
      <w:pPr>
        <w:pStyle w:val="a7"/>
        <w:numPr>
          <w:ilvl w:val="0"/>
          <w:numId w:val="3"/>
        </w:numPr>
        <w:spacing w:after="0" w:line="360" w:lineRule="auto"/>
        <w:rPr>
          <w:rFonts w:asciiTheme="majorBidi" w:hAnsiTheme="majorBidi" w:cstheme="majorBidi"/>
          <w:b/>
          <w:bCs/>
          <w:sz w:val="24"/>
          <w:szCs w:val="24"/>
          <w:rtl/>
        </w:rPr>
      </w:pPr>
      <w:r w:rsidRPr="002218D6">
        <w:rPr>
          <w:rFonts w:asciiTheme="majorBidi" w:hAnsiTheme="majorBidi" w:cstheme="majorBidi" w:hint="cs"/>
          <w:b/>
          <w:bCs/>
          <w:sz w:val="24"/>
          <w:szCs w:val="24"/>
          <w:rtl/>
        </w:rPr>
        <w:t>מה כולל התואר אדם?</w:t>
      </w:r>
      <w:r w:rsidR="00767FC7" w:rsidRPr="002218D6">
        <w:rPr>
          <w:rFonts w:asciiTheme="majorBidi" w:hAnsiTheme="majorBidi" w:cstheme="majorBidi" w:hint="cs"/>
          <w:b/>
          <w:bCs/>
          <w:sz w:val="24"/>
          <w:szCs w:val="24"/>
          <w:rtl/>
        </w:rPr>
        <w:t xml:space="preserve"> </w:t>
      </w:r>
    </w:p>
    <w:p w14:paraId="2065C224" w14:textId="25688652" w:rsidR="00317FD5" w:rsidRPr="00317FD5" w:rsidRDefault="00C836A8" w:rsidP="00317FD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ישנם תחומים ומקורות שונים בהם מופיע התואר </w:t>
      </w:r>
      <w:r w:rsidR="002218D6">
        <w:rPr>
          <w:rFonts w:asciiTheme="majorBidi" w:hAnsiTheme="majorBidi" w:cstheme="majorBidi" w:hint="cs"/>
          <w:sz w:val="24"/>
          <w:szCs w:val="24"/>
          <w:rtl/>
        </w:rPr>
        <w:t>אדם</w:t>
      </w:r>
      <w:r w:rsidR="005A322A">
        <w:rPr>
          <w:rFonts w:asciiTheme="majorBidi" w:hAnsiTheme="majorBidi" w:cstheme="majorBidi" w:hint="cs"/>
          <w:sz w:val="24"/>
          <w:szCs w:val="24"/>
          <w:rtl/>
        </w:rPr>
        <w:t>, ויש לבחון בכולם האם הם כוללים גויים.</w:t>
      </w:r>
      <w:r>
        <w:rPr>
          <w:rFonts w:asciiTheme="majorBidi" w:hAnsiTheme="majorBidi" w:cstheme="majorBidi" w:hint="cs"/>
          <w:sz w:val="24"/>
          <w:szCs w:val="24"/>
          <w:rtl/>
        </w:rPr>
        <w:t>. הראשונים כאן עוסקים בכך בהרחבה</w:t>
      </w:r>
      <w:r w:rsidR="00317FD5">
        <w:rPr>
          <w:rFonts w:asciiTheme="majorBidi" w:hAnsiTheme="majorBidi" w:cstheme="majorBidi" w:hint="cs"/>
          <w:sz w:val="24"/>
          <w:szCs w:val="24"/>
          <w:rtl/>
        </w:rPr>
        <w:t>:</w:t>
      </w:r>
      <w:r w:rsidR="00317FD5" w:rsidRPr="00317FD5">
        <w:rPr>
          <w:rFonts w:asciiTheme="majorBidi" w:hAnsiTheme="majorBidi" w:cs="Times New Roman" w:hint="cs"/>
          <w:sz w:val="24"/>
          <w:szCs w:val="24"/>
          <w:rtl/>
        </w:rPr>
        <w:t xml:space="preserve"> </w:t>
      </w:r>
      <w:r w:rsidR="00317FD5" w:rsidRPr="00317FD5">
        <w:rPr>
          <w:rFonts w:asciiTheme="majorBidi" w:hAnsiTheme="majorBidi" w:cs="Times New Roman"/>
          <w:sz w:val="24"/>
          <w:szCs w:val="24"/>
          <w:rtl/>
        </w:rPr>
        <w:t xml:space="preserve"> </w:t>
      </w:r>
    </w:p>
    <w:p w14:paraId="4E32F514" w14:textId="038530DA" w:rsidR="00317FD5" w:rsidRDefault="00317FD5" w:rsidP="00317FD5">
      <w:pPr>
        <w:pStyle w:val="a7"/>
        <w:numPr>
          <w:ilvl w:val="0"/>
          <w:numId w:val="2"/>
        </w:numPr>
        <w:spacing w:after="0" w:line="360" w:lineRule="auto"/>
        <w:rPr>
          <w:rFonts w:ascii="David" w:hAnsi="David" w:cs="David"/>
          <w:sz w:val="24"/>
          <w:szCs w:val="24"/>
        </w:rPr>
      </w:pPr>
      <w:r w:rsidRPr="00317FD5">
        <w:rPr>
          <w:rFonts w:ascii="David" w:hAnsi="David" w:cs="David"/>
          <w:sz w:val="24"/>
          <w:szCs w:val="24"/>
          <w:rtl/>
        </w:rPr>
        <w:t>"ר' בנאה הוה קא מציין מערתא, כי מטא למערתא דאברהם</w:t>
      </w:r>
      <w:r w:rsidRPr="00317FD5">
        <w:rPr>
          <w:rStyle w:val="a6"/>
          <w:rFonts w:ascii="David" w:hAnsi="David" w:cs="David"/>
          <w:sz w:val="24"/>
          <w:szCs w:val="24"/>
          <w:rtl/>
        </w:rPr>
        <w:footnoteReference w:id="9"/>
      </w:r>
      <w:r w:rsidRPr="00317FD5">
        <w:rPr>
          <w:rFonts w:ascii="David" w:hAnsi="David" w:cs="David"/>
          <w:sz w:val="24"/>
          <w:szCs w:val="24"/>
          <w:rtl/>
        </w:rPr>
        <w:t>.." "כדי להכיר מקום הטומאה ולא יביאו טהרות דרך כאן שלא יאהיל על הקבר</w:t>
      </w:r>
      <w:r w:rsidRPr="00317FD5">
        <w:rPr>
          <w:rStyle w:val="a6"/>
          <w:rFonts w:ascii="David" w:hAnsi="David" w:cs="David"/>
          <w:sz w:val="24"/>
          <w:szCs w:val="24"/>
          <w:rtl/>
        </w:rPr>
        <w:footnoteReference w:id="10"/>
      </w:r>
      <w:r w:rsidRPr="00317FD5">
        <w:rPr>
          <w:rFonts w:ascii="David" w:hAnsi="David" w:cs="David"/>
          <w:sz w:val="24"/>
          <w:szCs w:val="24"/>
          <w:rtl/>
        </w:rPr>
        <w:t>".</w:t>
      </w:r>
    </w:p>
    <w:p w14:paraId="27AFD7D0" w14:textId="17BD2235" w:rsidR="00317FD5" w:rsidRDefault="00317FD5" w:rsidP="00317FD5">
      <w:pPr>
        <w:pStyle w:val="a7"/>
        <w:spacing w:after="0" w:line="360" w:lineRule="auto"/>
        <w:ind w:left="1080"/>
        <w:rPr>
          <w:rFonts w:ascii="David" w:hAnsi="David" w:cs="David"/>
          <w:sz w:val="24"/>
          <w:szCs w:val="24"/>
          <w:rtl/>
        </w:rPr>
      </w:pPr>
      <w:r>
        <w:rPr>
          <w:rFonts w:ascii="David" w:hAnsi="David" w:cs="David" w:hint="cs"/>
          <w:sz w:val="24"/>
          <w:szCs w:val="24"/>
          <w:rtl/>
        </w:rPr>
        <w:t>"</w:t>
      </w:r>
      <w:r w:rsidRPr="00317FD5">
        <w:rPr>
          <w:rFonts w:ascii="David" w:hAnsi="David" w:cs="David"/>
          <w:sz w:val="24"/>
          <w:szCs w:val="24"/>
          <w:rtl/>
        </w:rPr>
        <w:t>תימה למה ליה לרבי בנאה לציוני מערתא דאברהם אבינו ואדם הראשון</w:t>
      </w:r>
      <w:r w:rsidR="00AB095B">
        <w:rPr>
          <w:rFonts w:ascii="David" w:hAnsi="David" w:cs="David" w:hint="cs"/>
          <w:sz w:val="24"/>
          <w:szCs w:val="24"/>
          <w:rtl/>
        </w:rPr>
        <w:t xml:space="preserve">, </w:t>
      </w:r>
      <w:r w:rsidRPr="00317FD5">
        <w:rPr>
          <w:rFonts w:ascii="David" w:hAnsi="David" w:cs="David"/>
          <w:sz w:val="24"/>
          <w:szCs w:val="24"/>
          <w:rtl/>
        </w:rPr>
        <w:t>אף דאיקרו אדם אדם ואברהם</w:t>
      </w:r>
      <w:r w:rsidR="00AB095B">
        <w:rPr>
          <w:rFonts w:ascii="David" w:hAnsi="David" w:cs="David" w:hint="cs"/>
          <w:sz w:val="24"/>
          <w:szCs w:val="24"/>
          <w:rtl/>
        </w:rPr>
        <w:t>,</w:t>
      </w:r>
      <w:r w:rsidRPr="00317FD5">
        <w:rPr>
          <w:rFonts w:ascii="David" w:hAnsi="David" w:cs="David"/>
          <w:sz w:val="24"/>
          <w:szCs w:val="24"/>
          <w:rtl/>
        </w:rPr>
        <w:t xml:space="preserve"> או אפי' לרבנן דאמרי קברי עובדי כוכבים מטמאין באהל</w:t>
      </w:r>
      <w:r w:rsidR="00AB095B">
        <w:rPr>
          <w:rFonts w:ascii="David" w:hAnsi="David" w:cs="David" w:hint="cs"/>
          <w:sz w:val="24"/>
          <w:szCs w:val="24"/>
          <w:rtl/>
        </w:rPr>
        <w:t>,</w:t>
      </w:r>
      <w:r w:rsidRPr="00317FD5">
        <w:rPr>
          <w:rFonts w:ascii="David" w:hAnsi="David" w:cs="David"/>
          <w:sz w:val="24"/>
          <w:szCs w:val="24"/>
          <w:rtl/>
        </w:rPr>
        <w:t xml:space="preserve"> הא לא מטמא באהל אפילו קברי ישראל אלא אותם שמתו משעה שנאמרה אותה פרשה דאדם כי ימות באוהל</w:t>
      </w:r>
      <w:r w:rsidR="00A41C58">
        <w:rPr>
          <w:rFonts w:ascii="David" w:hAnsi="David" w:cs="David" w:hint="cs"/>
          <w:sz w:val="24"/>
          <w:szCs w:val="24"/>
          <w:rtl/>
        </w:rPr>
        <w:t>,</w:t>
      </w:r>
      <w:r w:rsidR="00AB095B">
        <w:rPr>
          <w:rFonts w:ascii="David" w:hAnsi="David" w:cs="David" w:hint="cs"/>
          <w:sz w:val="24"/>
          <w:szCs w:val="24"/>
          <w:rtl/>
        </w:rPr>
        <w:t>.</w:t>
      </w:r>
      <w:r w:rsidRPr="00317FD5">
        <w:rPr>
          <w:rFonts w:ascii="David" w:hAnsi="David" w:cs="David"/>
          <w:sz w:val="24"/>
          <w:szCs w:val="24"/>
          <w:rtl/>
        </w:rPr>
        <w:t xml:space="preserve"> ד</w:t>
      </w:r>
      <w:r w:rsidR="00AB095B">
        <w:rPr>
          <w:rFonts w:ascii="David" w:hAnsi="David" w:cs="David" w:hint="cs"/>
          <w:sz w:val="24"/>
          <w:szCs w:val="24"/>
          <w:rtl/>
        </w:rPr>
        <w:t>'</w:t>
      </w:r>
      <w:r w:rsidRPr="00317FD5">
        <w:rPr>
          <w:rFonts w:ascii="David" w:hAnsi="David" w:cs="David"/>
          <w:sz w:val="24"/>
          <w:szCs w:val="24"/>
          <w:rtl/>
        </w:rPr>
        <w:t>כי ימות</w:t>
      </w:r>
      <w:r w:rsidR="00AB095B">
        <w:rPr>
          <w:rFonts w:ascii="David" w:hAnsi="David" w:cs="David" w:hint="cs"/>
          <w:sz w:val="24"/>
          <w:szCs w:val="24"/>
          <w:rtl/>
        </w:rPr>
        <w:t>'</w:t>
      </w:r>
      <w:r w:rsidRPr="00317FD5">
        <w:rPr>
          <w:rFonts w:ascii="David" w:hAnsi="David" w:cs="David"/>
          <w:sz w:val="24"/>
          <w:szCs w:val="24"/>
          <w:rtl/>
        </w:rPr>
        <w:t xml:space="preserve"> משמע באותם העתידים למות עדיין</w:t>
      </w:r>
      <w:r w:rsidR="00AB095B">
        <w:rPr>
          <w:rFonts w:ascii="David" w:hAnsi="David" w:cs="David" w:hint="cs"/>
          <w:sz w:val="24"/>
          <w:szCs w:val="24"/>
          <w:rtl/>
        </w:rPr>
        <w:t>.</w:t>
      </w:r>
      <w:r w:rsidRPr="00317FD5">
        <w:rPr>
          <w:rFonts w:ascii="David" w:hAnsi="David" w:cs="David"/>
          <w:sz w:val="24"/>
          <w:szCs w:val="24"/>
          <w:rtl/>
        </w:rPr>
        <w:t xml:space="preserve"> ומדאיצטריך נמי בנזיר </w:t>
      </w:r>
      <w:r w:rsidRPr="00AB095B">
        <w:rPr>
          <w:rFonts w:ascii="David" w:hAnsi="David" w:cs="David"/>
          <w:sz w:val="18"/>
          <w:szCs w:val="18"/>
          <w:rtl/>
        </w:rPr>
        <w:t>(דף נד. ושם)</w:t>
      </w:r>
      <w:r w:rsidRPr="00317FD5">
        <w:rPr>
          <w:rFonts w:ascii="David" w:hAnsi="David" w:cs="David"/>
          <w:sz w:val="24"/>
          <w:szCs w:val="24"/>
          <w:rtl/>
        </w:rPr>
        <w:t xml:space="preserve"> קרא לרבות קבר שלפני הדבור למגע</w:t>
      </w:r>
      <w:r w:rsidR="00AB095B">
        <w:rPr>
          <w:rFonts w:ascii="David" w:hAnsi="David" w:cs="David" w:hint="cs"/>
          <w:sz w:val="24"/>
          <w:szCs w:val="24"/>
          <w:rtl/>
        </w:rPr>
        <w:t>,</w:t>
      </w:r>
      <w:r w:rsidRPr="00317FD5">
        <w:rPr>
          <w:rFonts w:ascii="David" w:hAnsi="David" w:cs="David"/>
          <w:sz w:val="24"/>
          <w:szCs w:val="24"/>
          <w:rtl/>
        </w:rPr>
        <w:t xml:space="preserve"> מכלל דבאהל לא מטמא</w:t>
      </w:r>
      <w:r>
        <w:rPr>
          <w:rStyle w:val="a6"/>
          <w:rFonts w:ascii="David" w:hAnsi="David" w:cs="David"/>
          <w:sz w:val="24"/>
          <w:szCs w:val="24"/>
          <w:rtl/>
        </w:rPr>
        <w:footnoteReference w:id="11"/>
      </w:r>
      <w:r w:rsidR="00AB095B">
        <w:rPr>
          <w:rFonts w:ascii="David" w:hAnsi="David" w:cs="David" w:hint="cs"/>
          <w:sz w:val="24"/>
          <w:szCs w:val="24"/>
          <w:rtl/>
        </w:rPr>
        <w:t>"</w:t>
      </w:r>
      <w:r w:rsidRPr="00317FD5">
        <w:rPr>
          <w:rFonts w:ascii="David" w:hAnsi="David" w:cs="David"/>
          <w:sz w:val="24"/>
          <w:szCs w:val="24"/>
          <w:rtl/>
        </w:rPr>
        <w:t>.</w:t>
      </w:r>
    </w:p>
    <w:p w14:paraId="72042628" w14:textId="372B6B38" w:rsidR="00AB095B" w:rsidRDefault="00AB095B" w:rsidP="0030606D">
      <w:pPr>
        <w:pStyle w:val="a7"/>
        <w:numPr>
          <w:ilvl w:val="0"/>
          <w:numId w:val="2"/>
        </w:numPr>
        <w:spacing w:after="0" w:line="360" w:lineRule="auto"/>
        <w:rPr>
          <w:rFonts w:ascii="David" w:hAnsi="David" w:cs="David"/>
          <w:sz w:val="24"/>
          <w:szCs w:val="24"/>
        </w:rPr>
      </w:pPr>
      <w:r>
        <w:rPr>
          <w:rFonts w:ascii="David" w:hAnsi="David" w:cs="David" w:hint="cs"/>
          <w:sz w:val="24"/>
          <w:szCs w:val="24"/>
          <w:rtl/>
        </w:rPr>
        <w:t>"</w:t>
      </w:r>
      <w:r w:rsidRPr="00AB095B">
        <w:rPr>
          <w:rFonts w:ascii="David" w:hAnsi="David" w:cs="David"/>
          <w:sz w:val="24"/>
          <w:szCs w:val="24"/>
          <w:rtl/>
        </w:rPr>
        <w:t>היה רבי מאיר אומר: מניין שאפילו נכרי ועוסק בתורה שהוא ככהן גדול - שנאמר אשר יעשה אתם האדם וחי בהם, כהנים לויים וישראלים לא נאמר, אלא האדם. הא למדת: שאפילו נכרי ועוסק בתורה הרי הוא ככהן גדול</w:t>
      </w:r>
      <w:r>
        <w:rPr>
          <w:rStyle w:val="a6"/>
          <w:rFonts w:ascii="David" w:hAnsi="David" w:cs="David"/>
          <w:sz w:val="24"/>
          <w:szCs w:val="24"/>
          <w:rtl/>
        </w:rPr>
        <w:footnoteReference w:id="12"/>
      </w:r>
      <w:r w:rsidRPr="00AB095B">
        <w:rPr>
          <w:rFonts w:ascii="David" w:hAnsi="David" w:cs="David"/>
          <w:sz w:val="24"/>
          <w:szCs w:val="24"/>
          <w:rtl/>
        </w:rPr>
        <w:t>!</w:t>
      </w:r>
      <w:r>
        <w:rPr>
          <w:rFonts w:ascii="David" w:hAnsi="David" w:cs="David" w:hint="cs"/>
          <w:sz w:val="24"/>
          <w:szCs w:val="24"/>
          <w:rtl/>
        </w:rPr>
        <w:t>".</w:t>
      </w:r>
      <w:r w:rsidR="0030606D">
        <w:rPr>
          <w:rFonts w:ascii="David" w:hAnsi="David" w:cs="David" w:hint="cs"/>
          <w:sz w:val="24"/>
          <w:szCs w:val="24"/>
          <w:rtl/>
        </w:rPr>
        <w:t xml:space="preserve"> </w:t>
      </w:r>
      <w:r w:rsidR="00A41C58">
        <w:rPr>
          <w:rFonts w:ascii="David" w:hAnsi="David" w:cs="David" w:hint="cs"/>
          <w:sz w:val="24"/>
          <w:szCs w:val="24"/>
          <w:rtl/>
        </w:rPr>
        <w:t>"</w:t>
      </w:r>
      <w:r w:rsidR="0030606D" w:rsidRPr="0030606D">
        <w:rPr>
          <w:rFonts w:ascii="David" w:hAnsi="David" w:cs="David"/>
          <w:sz w:val="24"/>
          <w:szCs w:val="24"/>
          <w:rtl/>
        </w:rPr>
        <w:t>ר' מאיר</w:t>
      </w:r>
      <w:r w:rsidR="00A41C58">
        <w:rPr>
          <w:rFonts w:ascii="David" w:hAnsi="David" w:cs="David" w:hint="cs"/>
          <w:sz w:val="24"/>
          <w:szCs w:val="24"/>
          <w:rtl/>
        </w:rPr>
        <w:t>,</w:t>
      </w:r>
      <w:r w:rsidR="0030606D" w:rsidRPr="0030606D">
        <w:rPr>
          <w:rFonts w:ascii="David" w:hAnsi="David" w:cs="David"/>
          <w:sz w:val="24"/>
          <w:szCs w:val="24"/>
          <w:rtl/>
        </w:rPr>
        <w:t xml:space="preserve"> דלית ליה אתם קרויין אדם ולא נכרים קרוין אדם</w:t>
      </w:r>
      <w:r w:rsidR="0030606D">
        <w:rPr>
          <w:rStyle w:val="a6"/>
          <w:rFonts w:ascii="David" w:hAnsi="David" w:cs="David"/>
          <w:sz w:val="24"/>
          <w:szCs w:val="24"/>
          <w:rtl/>
        </w:rPr>
        <w:footnoteReference w:id="13"/>
      </w:r>
      <w:r w:rsidR="0030606D">
        <w:rPr>
          <w:rFonts w:ascii="David" w:hAnsi="David" w:cs="David" w:hint="cs"/>
          <w:sz w:val="24"/>
          <w:szCs w:val="24"/>
          <w:rtl/>
        </w:rPr>
        <w:t>".</w:t>
      </w:r>
    </w:p>
    <w:p w14:paraId="2A77E2AE" w14:textId="67D83317" w:rsidR="0030606D" w:rsidRDefault="0030606D" w:rsidP="008D7528">
      <w:pPr>
        <w:pStyle w:val="a7"/>
        <w:spacing w:after="0" w:line="360" w:lineRule="auto"/>
        <w:ind w:left="1080"/>
        <w:rPr>
          <w:rFonts w:ascii="David" w:hAnsi="David" w:cs="David"/>
          <w:sz w:val="24"/>
          <w:szCs w:val="24"/>
          <w:rtl/>
        </w:rPr>
      </w:pPr>
      <w:r>
        <w:rPr>
          <w:rFonts w:ascii="David" w:hAnsi="David" w:cs="David" w:hint="cs"/>
          <w:sz w:val="24"/>
          <w:szCs w:val="24"/>
          <w:rtl/>
        </w:rPr>
        <w:t>"</w:t>
      </w:r>
      <w:r w:rsidRPr="0030606D">
        <w:rPr>
          <w:rFonts w:ascii="David" w:hAnsi="David" w:cs="David"/>
          <w:sz w:val="24"/>
          <w:szCs w:val="24"/>
          <w:rtl/>
        </w:rPr>
        <w:t>ויתכן לפי ספרים דגרסי התם רבי ירמיה אבל לספרים דגרסי התם ר' מאיר קשיא</w:t>
      </w:r>
      <w:r w:rsidR="00B97FE6">
        <w:rPr>
          <w:rFonts w:ascii="David" w:hAnsi="David" w:cs="David" w:hint="cs"/>
          <w:sz w:val="24"/>
          <w:szCs w:val="24"/>
          <w:rtl/>
        </w:rPr>
        <w:t>,</w:t>
      </w:r>
      <w:r w:rsidRPr="0030606D">
        <w:rPr>
          <w:rFonts w:ascii="David" w:hAnsi="David" w:cs="David"/>
          <w:sz w:val="24"/>
          <w:szCs w:val="24"/>
          <w:rtl/>
        </w:rPr>
        <w:t xml:space="preserve"> דשמעינן ליה לר"מ בפ' קמא דכריתות </w:t>
      </w:r>
      <w:r w:rsidRPr="0030606D">
        <w:rPr>
          <w:rFonts w:ascii="David" w:hAnsi="David" w:cs="David"/>
          <w:sz w:val="18"/>
          <w:szCs w:val="18"/>
          <w:rtl/>
        </w:rPr>
        <w:t xml:space="preserve">(דף ו:) </w:t>
      </w:r>
      <w:r w:rsidRPr="0030606D">
        <w:rPr>
          <w:rFonts w:ascii="David" w:hAnsi="David" w:cs="David"/>
          <w:sz w:val="24"/>
          <w:szCs w:val="24"/>
          <w:rtl/>
        </w:rPr>
        <w:t>דסך שמן המשחה לעכו"ם פטור</w:t>
      </w:r>
      <w:r w:rsidR="00B92777">
        <w:rPr>
          <w:rFonts w:ascii="David" w:hAnsi="David" w:cs="David" w:hint="cs"/>
          <w:sz w:val="24"/>
          <w:szCs w:val="24"/>
          <w:rtl/>
        </w:rPr>
        <w:t>,</w:t>
      </w:r>
      <w:r w:rsidRPr="0030606D">
        <w:rPr>
          <w:rFonts w:ascii="David" w:hAnsi="David" w:cs="David"/>
          <w:sz w:val="24"/>
          <w:szCs w:val="24"/>
          <w:rtl/>
        </w:rPr>
        <w:t xml:space="preserve"> ומשמע דטעמא משום דכתיב על בשר אדם ואין עובד כוכבים קרוי אדם</w:t>
      </w:r>
      <w:r>
        <w:rPr>
          <w:rStyle w:val="a6"/>
          <w:rFonts w:ascii="David" w:hAnsi="David" w:cs="David"/>
          <w:sz w:val="24"/>
          <w:szCs w:val="24"/>
          <w:rtl/>
        </w:rPr>
        <w:footnoteReference w:id="14"/>
      </w:r>
      <w:r>
        <w:rPr>
          <w:rFonts w:ascii="David" w:hAnsi="David" w:cs="David" w:hint="cs"/>
          <w:sz w:val="24"/>
          <w:szCs w:val="24"/>
          <w:rtl/>
        </w:rPr>
        <w:t>...</w:t>
      </w:r>
      <w:r w:rsidRPr="0030606D">
        <w:rPr>
          <w:rtl/>
        </w:rPr>
        <w:t xml:space="preserve"> </w:t>
      </w:r>
      <w:r w:rsidRPr="0030606D">
        <w:rPr>
          <w:rFonts w:ascii="David" w:hAnsi="David" w:cs="David"/>
          <w:sz w:val="24"/>
          <w:szCs w:val="24"/>
          <w:rtl/>
        </w:rPr>
        <w:t>ור"ת מפרש דיש חילוק בין אדם ל</w:t>
      </w:r>
      <w:r w:rsidRPr="0030606D">
        <w:rPr>
          <w:rFonts w:ascii="David" w:hAnsi="David" w:cs="David"/>
          <w:b/>
          <w:bCs/>
          <w:sz w:val="24"/>
          <w:szCs w:val="24"/>
          <w:rtl/>
        </w:rPr>
        <w:t>ה</w:t>
      </w:r>
      <w:r w:rsidRPr="0030606D">
        <w:rPr>
          <w:rFonts w:ascii="David" w:hAnsi="David" w:cs="David"/>
          <w:sz w:val="24"/>
          <w:szCs w:val="24"/>
          <w:rtl/>
        </w:rPr>
        <w:t>אדם דעובדי כוכבים בכלל האדם נינהו</w:t>
      </w:r>
      <w:r w:rsidR="00636895">
        <w:rPr>
          <w:rStyle w:val="a6"/>
          <w:rFonts w:ascii="David" w:hAnsi="David" w:cs="David"/>
          <w:sz w:val="24"/>
          <w:szCs w:val="24"/>
          <w:rtl/>
        </w:rPr>
        <w:footnoteReference w:id="15"/>
      </w:r>
      <w:r w:rsidR="008D7528">
        <w:rPr>
          <w:rFonts w:ascii="David" w:hAnsi="David" w:cs="David" w:hint="cs"/>
          <w:sz w:val="24"/>
          <w:szCs w:val="24"/>
          <w:rtl/>
        </w:rPr>
        <w:t>..</w:t>
      </w:r>
      <w:r w:rsidR="00B97FE6">
        <w:rPr>
          <w:rFonts w:hint="cs"/>
          <w:rtl/>
        </w:rPr>
        <w:t>". "</w:t>
      </w:r>
      <w:r w:rsidR="008D7528" w:rsidRPr="008D7528">
        <w:rPr>
          <w:rFonts w:ascii="David" w:hAnsi="David" w:cs="David"/>
          <w:sz w:val="24"/>
          <w:szCs w:val="24"/>
          <w:rtl/>
        </w:rPr>
        <w:t xml:space="preserve">וה"ר משולם היה אומר </w:t>
      </w:r>
      <w:r w:rsidR="008D7528" w:rsidRPr="008D7528">
        <w:rPr>
          <w:rFonts w:ascii="David" w:hAnsi="David" w:cs="David"/>
          <w:b/>
          <w:bCs/>
          <w:sz w:val="24"/>
          <w:szCs w:val="24"/>
          <w:rtl/>
        </w:rPr>
        <w:t>דגבי פורענות</w:t>
      </w:r>
      <w:r w:rsidR="008D7528" w:rsidRPr="008D7528">
        <w:rPr>
          <w:rFonts w:ascii="David" w:hAnsi="David" w:cs="David"/>
          <w:sz w:val="24"/>
          <w:szCs w:val="24"/>
          <w:rtl/>
        </w:rPr>
        <w:t xml:space="preserve"> דוקא קאמר אתם קרוין אדם דלא רצה לכתוב ישראל בהדיא גבי פורענות</w:t>
      </w:r>
      <w:r w:rsidR="008D7528">
        <w:rPr>
          <w:rFonts w:ascii="David" w:hAnsi="David" w:cs="David" w:hint="cs"/>
          <w:sz w:val="24"/>
          <w:szCs w:val="24"/>
          <w:rtl/>
        </w:rPr>
        <w:t>...</w:t>
      </w:r>
      <w:r w:rsidR="008D7528" w:rsidRPr="008D7528">
        <w:rPr>
          <w:rFonts w:ascii="David" w:hAnsi="David" w:cs="David"/>
          <w:sz w:val="24"/>
          <w:szCs w:val="24"/>
          <w:rtl/>
        </w:rPr>
        <w:t xml:space="preserve"> והא דכתיב </w:t>
      </w:r>
      <w:r w:rsidR="008D7528" w:rsidRPr="008D7528">
        <w:rPr>
          <w:rFonts w:ascii="David" w:hAnsi="David" w:cs="David"/>
          <w:sz w:val="18"/>
          <w:szCs w:val="18"/>
          <w:rtl/>
        </w:rPr>
        <w:t>(תהלים קכד)</w:t>
      </w:r>
      <w:r w:rsidR="008D7528" w:rsidRPr="008D7528">
        <w:rPr>
          <w:rFonts w:ascii="David" w:hAnsi="David" w:cs="David"/>
          <w:sz w:val="24"/>
          <w:szCs w:val="24"/>
          <w:rtl/>
        </w:rPr>
        <w:t xml:space="preserve"> בקום עלינו אדם היינו לפי שהזכיר השם</w:t>
      </w:r>
      <w:r w:rsidR="00B92777">
        <w:rPr>
          <w:rFonts w:ascii="David" w:hAnsi="David" w:cs="David" w:hint="cs"/>
          <w:sz w:val="24"/>
          <w:szCs w:val="24"/>
          <w:rtl/>
        </w:rPr>
        <w:t>,</w:t>
      </w:r>
      <w:r w:rsidR="008D7528" w:rsidRPr="008D7528">
        <w:rPr>
          <w:rFonts w:ascii="David" w:hAnsi="David" w:cs="David"/>
          <w:sz w:val="24"/>
          <w:szCs w:val="24"/>
          <w:rtl/>
        </w:rPr>
        <w:t xml:space="preserve"> וכן</w:t>
      </w:r>
      <w:r w:rsidR="00B92777">
        <w:rPr>
          <w:rFonts w:ascii="David" w:hAnsi="David" w:cs="David" w:hint="cs"/>
          <w:sz w:val="24"/>
          <w:szCs w:val="24"/>
          <w:rtl/>
        </w:rPr>
        <w:t>:</w:t>
      </w:r>
      <w:r w:rsidR="008D7528" w:rsidRPr="008D7528">
        <w:rPr>
          <w:rFonts w:ascii="David" w:hAnsi="David" w:cs="David"/>
          <w:sz w:val="24"/>
          <w:szCs w:val="24"/>
          <w:rtl/>
        </w:rPr>
        <w:t xml:space="preserve"> </w:t>
      </w:r>
      <w:r w:rsidR="00B92777">
        <w:rPr>
          <w:rFonts w:ascii="David" w:hAnsi="David" w:cs="David" w:hint="cs"/>
          <w:sz w:val="24"/>
          <w:szCs w:val="24"/>
          <w:rtl/>
        </w:rPr>
        <w:t>'</w:t>
      </w:r>
      <w:r w:rsidR="008D7528" w:rsidRPr="008D7528">
        <w:rPr>
          <w:rFonts w:ascii="David" w:hAnsi="David" w:cs="David"/>
          <w:sz w:val="24"/>
          <w:szCs w:val="24"/>
          <w:rtl/>
        </w:rPr>
        <w:t>ואתה אדם ולא אל</w:t>
      </w:r>
      <w:r w:rsidR="00B92777">
        <w:rPr>
          <w:rFonts w:ascii="David" w:hAnsi="David" w:cs="David" w:hint="cs"/>
          <w:sz w:val="24"/>
          <w:szCs w:val="24"/>
          <w:rtl/>
        </w:rPr>
        <w:t>'</w:t>
      </w:r>
      <w:r w:rsidR="008D7528" w:rsidRPr="008D7528">
        <w:rPr>
          <w:rFonts w:ascii="David" w:hAnsi="David" w:cs="David"/>
          <w:sz w:val="24"/>
          <w:szCs w:val="24"/>
          <w:rtl/>
        </w:rPr>
        <w:t xml:space="preserve"> גבי חירם </w:t>
      </w:r>
      <w:r w:rsidR="008D7528" w:rsidRPr="008D7528">
        <w:rPr>
          <w:rFonts w:ascii="David" w:hAnsi="David" w:cs="David"/>
          <w:sz w:val="18"/>
          <w:szCs w:val="18"/>
          <w:rtl/>
        </w:rPr>
        <w:t>(יחזקאל כח)</w:t>
      </w:r>
      <w:r w:rsidR="008D7528" w:rsidRPr="008D7528">
        <w:rPr>
          <w:rFonts w:ascii="David" w:hAnsi="David" w:cs="David" w:hint="cs"/>
          <w:sz w:val="18"/>
          <w:szCs w:val="18"/>
          <w:rtl/>
        </w:rPr>
        <w:t>.</w:t>
      </w:r>
      <w:r w:rsidR="008D7528" w:rsidRPr="008D7528">
        <w:rPr>
          <w:rFonts w:ascii="David" w:hAnsi="David" w:cs="David"/>
          <w:sz w:val="18"/>
          <w:szCs w:val="18"/>
          <w:rtl/>
        </w:rPr>
        <w:t xml:space="preserve"> </w:t>
      </w:r>
      <w:r w:rsidR="008D7528" w:rsidRPr="008D7528">
        <w:rPr>
          <w:rFonts w:ascii="David" w:hAnsi="David" w:cs="David"/>
          <w:sz w:val="24"/>
          <w:szCs w:val="24"/>
          <w:rtl/>
        </w:rPr>
        <w:t xml:space="preserve">והא דכתיב </w:t>
      </w:r>
      <w:r w:rsidR="00B92777">
        <w:rPr>
          <w:rFonts w:ascii="David" w:hAnsi="David" w:cs="David" w:hint="cs"/>
          <w:sz w:val="24"/>
          <w:szCs w:val="24"/>
          <w:rtl/>
        </w:rPr>
        <w:t>'</w:t>
      </w:r>
      <w:r w:rsidR="008D7528" w:rsidRPr="008D7528">
        <w:rPr>
          <w:rFonts w:ascii="David" w:hAnsi="David" w:cs="David"/>
          <w:sz w:val="24"/>
          <w:szCs w:val="24"/>
          <w:rtl/>
        </w:rPr>
        <w:t>ואתן אדם תחתיך</w:t>
      </w:r>
      <w:r w:rsidR="00B92777">
        <w:rPr>
          <w:rFonts w:ascii="David" w:hAnsi="David" w:cs="David" w:hint="cs"/>
          <w:sz w:val="24"/>
          <w:szCs w:val="24"/>
          <w:rtl/>
        </w:rPr>
        <w:t>'</w:t>
      </w:r>
      <w:r w:rsidR="008D7528" w:rsidRPr="008D7528">
        <w:rPr>
          <w:rFonts w:ascii="David" w:hAnsi="David" w:cs="David"/>
          <w:sz w:val="18"/>
          <w:szCs w:val="18"/>
          <w:rtl/>
        </w:rPr>
        <w:t xml:space="preserve"> (ישעיה מג) </w:t>
      </w:r>
      <w:r w:rsidR="008D7528" w:rsidRPr="008D7528">
        <w:rPr>
          <w:rFonts w:ascii="David" w:hAnsi="David" w:cs="David"/>
          <w:sz w:val="24"/>
          <w:szCs w:val="24"/>
          <w:rtl/>
        </w:rPr>
        <w:t xml:space="preserve">הא דרשינן בברכות </w:t>
      </w:r>
      <w:r w:rsidR="008D7528" w:rsidRPr="008D7528">
        <w:rPr>
          <w:rFonts w:ascii="David" w:hAnsi="David" w:cs="David"/>
          <w:sz w:val="18"/>
          <w:szCs w:val="18"/>
          <w:rtl/>
        </w:rPr>
        <w:t>(דף סב:)</w:t>
      </w:r>
      <w:r w:rsidR="008D7528" w:rsidRPr="008D7528">
        <w:rPr>
          <w:rFonts w:ascii="David" w:hAnsi="David" w:cs="David"/>
          <w:sz w:val="24"/>
          <w:szCs w:val="24"/>
          <w:rtl/>
        </w:rPr>
        <w:t xml:space="preserve"> אל תקרי אדם</w:t>
      </w:r>
      <w:r w:rsidR="008D7528">
        <w:rPr>
          <w:rStyle w:val="a6"/>
          <w:rFonts w:ascii="David" w:hAnsi="David" w:cs="David"/>
          <w:sz w:val="24"/>
          <w:szCs w:val="24"/>
          <w:rtl/>
        </w:rPr>
        <w:footnoteReference w:id="16"/>
      </w:r>
      <w:r w:rsidR="008D7528">
        <w:rPr>
          <w:rFonts w:ascii="David" w:hAnsi="David" w:cs="David" w:hint="cs"/>
          <w:sz w:val="24"/>
          <w:szCs w:val="24"/>
          <w:rtl/>
        </w:rPr>
        <w:t>.</w:t>
      </w:r>
      <w:r w:rsidR="008D7528" w:rsidRPr="008D7528">
        <w:rPr>
          <w:rFonts w:ascii="David" w:hAnsi="David" w:cs="David"/>
          <w:sz w:val="24"/>
          <w:szCs w:val="24"/>
          <w:rtl/>
        </w:rPr>
        <w:t xml:space="preserve"> והא דכתיב והארץ נתן לבני אדם </w:t>
      </w:r>
      <w:r w:rsidR="008D7528" w:rsidRPr="00B92777">
        <w:rPr>
          <w:rFonts w:ascii="David" w:hAnsi="David" w:cs="David"/>
          <w:sz w:val="18"/>
          <w:szCs w:val="18"/>
          <w:rtl/>
        </w:rPr>
        <w:t xml:space="preserve">(תהלים קטו) </w:t>
      </w:r>
      <w:r w:rsidR="008D7528" w:rsidRPr="008D7528">
        <w:rPr>
          <w:rFonts w:ascii="David" w:hAnsi="David" w:cs="David"/>
          <w:sz w:val="24"/>
          <w:szCs w:val="24"/>
          <w:rtl/>
        </w:rPr>
        <w:t xml:space="preserve">ודרשינן מיניה </w:t>
      </w:r>
      <w:r w:rsidR="008D7528" w:rsidRPr="008D7528">
        <w:rPr>
          <w:rFonts w:ascii="David" w:hAnsi="David" w:cs="David"/>
          <w:sz w:val="18"/>
          <w:szCs w:val="18"/>
          <w:rtl/>
        </w:rPr>
        <w:t>(גיטין מז.)</w:t>
      </w:r>
      <w:r w:rsidR="008D7528" w:rsidRPr="008D7528">
        <w:rPr>
          <w:rFonts w:ascii="David" w:hAnsi="David" w:cs="David"/>
          <w:sz w:val="24"/>
          <w:szCs w:val="24"/>
          <w:rtl/>
        </w:rPr>
        <w:t xml:space="preserve"> דיש קנין לעובדי כוכבים </w:t>
      </w:r>
      <w:r w:rsidR="008D7528">
        <w:rPr>
          <w:rFonts w:ascii="David" w:hAnsi="David" w:cs="David" w:hint="cs"/>
          <w:sz w:val="24"/>
          <w:szCs w:val="24"/>
          <w:rtl/>
        </w:rPr>
        <w:t>-</w:t>
      </w:r>
      <w:r w:rsidR="008D7528" w:rsidRPr="008D7528">
        <w:rPr>
          <w:rFonts w:ascii="David" w:hAnsi="David" w:cs="David"/>
          <w:sz w:val="24"/>
          <w:szCs w:val="24"/>
          <w:rtl/>
        </w:rPr>
        <w:t>היינו בני אדם הראשון</w:t>
      </w:r>
      <w:r w:rsidR="00B97FE6">
        <w:rPr>
          <w:rStyle w:val="a6"/>
          <w:rFonts w:ascii="David" w:hAnsi="David" w:cs="David"/>
          <w:sz w:val="24"/>
          <w:szCs w:val="24"/>
          <w:rtl/>
        </w:rPr>
        <w:footnoteReference w:id="17"/>
      </w:r>
      <w:r w:rsidRPr="008D7528">
        <w:rPr>
          <w:rFonts w:ascii="David" w:hAnsi="David" w:cs="David" w:hint="cs"/>
          <w:sz w:val="24"/>
          <w:szCs w:val="24"/>
          <w:rtl/>
        </w:rPr>
        <w:t>".</w:t>
      </w:r>
    </w:p>
    <w:p w14:paraId="4643816A" w14:textId="0BA4E4C4" w:rsidR="004E1BE4" w:rsidRDefault="002218D6" w:rsidP="008D7528">
      <w:pPr>
        <w:pStyle w:val="a7"/>
        <w:spacing w:after="0" w:line="360" w:lineRule="auto"/>
        <w:ind w:left="1080"/>
        <w:rPr>
          <w:rFonts w:ascii="David" w:hAnsi="David" w:cs="David"/>
          <w:b/>
          <w:bCs/>
          <w:sz w:val="24"/>
          <w:szCs w:val="24"/>
          <w:rtl/>
        </w:rPr>
      </w:pPr>
      <w:r>
        <w:rPr>
          <w:rFonts w:ascii="David" w:hAnsi="David" w:cs="David" w:hint="cs"/>
          <w:b/>
          <w:bCs/>
          <w:sz w:val="24"/>
          <w:szCs w:val="24"/>
          <w:rtl/>
        </w:rPr>
        <w:t xml:space="preserve">ג. </w:t>
      </w:r>
      <w:r w:rsidR="00781AFB">
        <w:rPr>
          <w:rFonts w:ascii="David" w:hAnsi="David" w:cs="David" w:hint="cs"/>
          <w:b/>
          <w:bCs/>
          <w:sz w:val="24"/>
          <w:szCs w:val="24"/>
          <w:rtl/>
        </w:rPr>
        <w:t xml:space="preserve">ראיות </w:t>
      </w:r>
      <w:r>
        <w:rPr>
          <w:rFonts w:ascii="David" w:hAnsi="David" w:cs="David" w:hint="cs"/>
          <w:b/>
          <w:bCs/>
          <w:sz w:val="24"/>
          <w:szCs w:val="24"/>
          <w:rtl/>
        </w:rPr>
        <w:t xml:space="preserve">להכרעה </w:t>
      </w:r>
      <w:r w:rsidR="00781AFB">
        <w:rPr>
          <w:rFonts w:ascii="David" w:hAnsi="David" w:cs="David" w:hint="cs"/>
          <w:b/>
          <w:bCs/>
          <w:sz w:val="24"/>
          <w:szCs w:val="24"/>
          <w:rtl/>
        </w:rPr>
        <w:t>במחלוקת</w:t>
      </w:r>
    </w:p>
    <w:p w14:paraId="3B5C94D8" w14:textId="3163EB94" w:rsidR="004E1BE4" w:rsidRDefault="00AC4C82" w:rsidP="008D7528">
      <w:pPr>
        <w:pStyle w:val="a7"/>
        <w:spacing w:after="0" w:line="360" w:lineRule="auto"/>
        <w:ind w:left="1080"/>
        <w:rPr>
          <w:rFonts w:asciiTheme="majorBidi" w:hAnsiTheme="majorBidi" w:cstheme="majorBidi"/>
          <w:sz w:val="24"/>
          <w:szCs w:val="24"/>
          <w:rtl/>
        </w:rPr>
      </w:pPr>
      <w:r>
        <w:rPr>
          <w:rFonts w:asciiTheme="majorBidi" w:hAnsiTheme="majorBidi" w:cstheme="majorBidi" w:hint="cs"/>
          <w:sz w:val="24"/>
          <w:szCs w:val="24"/>
          <w:rtl/>
        </w:rPr>
        <w:t>1.</w:t>
      </w:r>
      <w:r w:rsidR="004E1BE4" w:rsidRPr="004E1BE4">
        <w:rPr>
          <w:rFonts w:asciiTheme="majorBidi" w:hAnsiTheme="majorBidi" w:cstheme="majorBidi"/>
          <w:sz w:val="24"/>
          <w:szCs w:val="24"/>
          <w:rtl/>
        </w:rPr>
        <w:t xml:space="preserve">כאמור, לדעת רש"י רבי מאיר </w:t>
      </w:r>
      <w:r>
        <w:rPr>
          <w:rFonts w:asciiTheme="majorBidi" w:hAnsiTheme="majorBidi" w:cstheme="majorBidi" w:hint="cs"/>
          <w:sz w:val="24"/>
          <w:szCs w:val="24"/>
          <w:rtl/>
        </w:rPr>
        <w:t xml:space="preserve">בעניין סיכת שמן המשחה </w:t>
      </w:r>
      <w:r w:rsidR="004E1BE4" w:rsidRPr="004E1BE4">
        <w:rPr>
          <w:rFonts w:asciiTheme="majorBidi" w:hAnsiTheme="majorBidi" w:cstheme="majorBidi"/>
          <w:sz w:val="24"/>
          <w:szCs w:val="24"/>
          <w:rtl/>
        </w:rPr>
        <w:t xml:space="preserve">חולק על </w:t>
      </w:r>
      <w:r w:rsidR="002218D6">
        <w:rPr>
          <w:rFonts w:asciiTheme="majorBidi" w:hAnsiTheme="majorBidi" w:cstheme="majorBidi"/>
          <w:sz w:val="24"/>
          <w:szCs w:val="24"/>
          <w:rtl/>
        </w:rPr>
        <w:t>רבי שמעון</w:t>
      </w:r>
      <w:r w:rsidR="004E1BE4">
        <w:rPr>
          <w:rFonts w:asciiTheme="majorBidi" w:hAnsiTheme="majorBidi" w:cstheme="majorBidi" w:hint="cs"/>
          <w:sz w:val="24"/>
          <w:szCs w:val="24"/>
          <w:rtl/>
        </w:rPr>
        <w:t>, ובתוספות בארו שאין זה הכרחי.</w:t>
      </w:r>
    </w:p>
    <w:p w14:paraId="6CA2B702" w14:textId="543D3315" w:rsidR="00F26C8D" w:rsidRPr="00AC4C82" w:rsidRDefault="00AC4C82" w:rsidP="00AC4C82">
      <w:pPr>
        <w:pStyle w:val="a7"/>
        <w:spacing w:after="0" w:line="360" w:lineRule="auto"/>
        <w:ind w:left="1080"/>
        <w:rPr>
          <w:rFonts w:asciiTheme="majorBidi" w:hAnsiTheme="majorBidi" w:cstheme="majorBidi"/>
          <w:sz w:val="24"/>
          <w:szCs w:val="24"/>
          <w:rtl/>
        </w:rPr>
      </w:pPr>
      <w:r>
        <w:rPr>
          <w:rFonts w:asciiTheme="majorBidi" w:hAnsiTheme="majorBidi" w:cstheme="majorBidi" w:hint="cs"/>
          <w:sz w:val="24"/>
          <w:szCs w:val="24"/>
          <w:rtl/>
        </w:rPr>
        <w:lastRenderedPageBreak/>
        <w:t>2.</w:t>
      </w:r>
      <w:r w:rsidR="00F26C8D">
        <w:rPr>
          <w:rFonts w:asciiTheme="majorBidi" w:hAnsiTheme="majorBidi" w:cstheme="majorBidi" w:hint="cs"/>
          <w:sz w:val="24"/>
          <w:szCs w:val="24"/>
          <w:rtl/>
        </w:rPr>
        <w:t xml:space="preserve">שנינו: </w:t>
      </w:r>
      <w:r w:rsidR="004A2C64" w:rsidRPr="00AC4C82">
        <w:rPr>
          <w:rFonts w:ascii="David" w:hAnsi="David" w:cs="David" w:hint="cs"/>
          <w:sz w:val="24"/>
          <w:szCs w:val="24"/>
          <w:rtl/>
        </w:rPr>
        <w:t>"</w:t>
      </w:r>
      <w:r w:rsidR="00F26C8D" w:rsidRPr="00AC4C82">
        <w:rPr>
          <w:rFonts w:ascii="David" w:hAnsi="David" w:cs="David"/>
          <w:sz w:val="24"/>
          <w:szCs w:val="24"/>
          <w:rtl/>
        </w:rPr>
        <w:t>מדורות העובדי כוכבים טמאים</w:t>
      </w:r>
      <w:r w:rsidR="00F26C8D" w:rsidRPr="00F26C8D">
        <w:rPr>
          <w:rStyle w:val="a6"/>
          <w:rFonts w:ascii="David" w:hAnsi="David" w:cs="David"/>
          <w:sz w:val="24"/>
          <w:szCs w:val="24"/>
          <w:rtl/>
        </w:rPr>
        <w:footnoteReference w:id="18"/>
      </w:r>
      <w:r w:rsidR="00F26C8D" w:rsidRPr="00AC4C82">
        <w:rPr>
          <w:rFonts w:ascii="David" w:hAnsi="David" w:cs="David" w:hint="cs"/>
          <w:sz w:val="24"/>
          <w:szCs w:val="24"/>
          <w:rtl/>
        </w:rPr>
        <w:t>"</w:t>
      </w:r>
      <w:r w:rsidR="00F26C8D" w:rsidRPr="00F26C8D">
        <w:rPr>
          <w:rtl/>
        </w:rPr>
        <w:t xml:space="preserve"> </w:t>
      </w:r>
      <w:r w:rsidR="004A2C64" w:rsidRPr="00AC4C82">
        <w:rPr>
          <w:rFonts w:asciiTheme="majorBidi" w:hAnsiTheme="majorBidi" w:cstheme="majorBidi" w:hint="cs"/>
          <w:sz w:val="24"/>
          <w:szCs w:val="24"/>
          <w:rtl/>
        </w:rPr>
        <w:t>בארו בתוספתא:</w:t>
      </w:r>
    </w:p>
    <w:p w14:paraId="30A21CEA" w14:textId="5549875E" w:rsidR="00AC4C82" w:rsidRPr="00AC4C82" w:rsidRDefault="004A2C64" w:rsidP="00AC4C82">
      <w:pPr>
        <w:pStyle w:val="a7"/>
        <w:spacing w:after="0" w:line="360" w:lineRule="auto"/>
        <w:ind w:left="1080"/>
        <w:rPr>
          <w:rFonts w:ascii="David" w:hAnsi="David" w:cs="David"/>
          <w:sz w:val="24"/>
          <w:szCs w:val="24"/>
          <w:rtl/>
        </w:rPr>
      </w:pPr>
      <w:r>
        <w:rPr>
          <w:rFonts w:ascii="David" w:hAnsi="David" w:cs="David" w:hint="cs"/>
          <w:sz w:val="24"/>
          <w:szCs w:val="24"/>
          <w:rtl/>
        </w:rPr>
        <w:t>"</w:t>
      </w:r>
      <w:r w:rsidR="00F26C8D" w:rsidRPr="00F26C8D">
        <w:rPr>
          <w:rFonts w:ascii="David" w:hAnsi="David" w:cs="David"/>
          <w:sz w:val="24"/>
          <w:szCs w:val="24"/>
          <w:rtl/>
        </w:rPr>
        <w:t>התלולות הקרובות בין עיר לעיר ובין לדרך אחד חדשות ואחד ישנות טמאין מפני שהנשים קוברות שם את נפליהן</w:t>
      </w:r>
      <w:r>
        <w:rPr>
          <w:rStyle w:val="a6"/>
          <w:rFonts w:ascii="David" w:hAnsi="David" w:cs="David"/>
          <w:sz w:val="24"/>
          <w:szCs w:val="24"/>
          <w:rtl/>
        </w:rPr>
        <w:footnoteReference w:id="19"/>
      </w:r>
      <w:r w:rsidR="00F26C8D">
        <w:rPr>
          <w:rFonts w:ascii="David" w:hAnsi="David" w:cs="David" w:hint="cs"/>
          <w:sz w:val="24"/>
          <w:szCs w:val="24"/>
          <w:rtl/>
        </w:rPr>
        <w:t>".</w:t>
      </w:r>
      <w:r w:rsidR="00AC4C82">
        <w:rPr>
          <w:rFonts w:ascii="David" w:hAnsi="David" w:cs="David" w:hint="cs"/>
          <w:sz w:val="24"/>
          <w:szCs w:val="24"/>
          <w:rtl/>
        </w:rPr>
        <w:t xml:space="preserve"> </w:t>
      </w:r>
    </w:p>
    <w:p w14:paraId="339B25C0" w14:textId="0E269781" w:rsidR="00F26C8D" w:rsidRPr="00E400E2" w:rsidRDefault="00E22A6B" w:rsidP="00AC4C82">
      <w:pPr>
        <w:pStyle w:val="a7"/>
        <w:spacing w:after="0" w:line="360" w:lineRule="auto"/>
        <w:ind w:left="1080"/>
        <w:rPr>
          <w:rFonts w:asciiTheme="majorBidi" w:hAnsiTheme="majorBidi" w:cstheme="majorBidi"/>
          <w:sz w:val="24"/>
          <w:szCs w:val="24"/>
          <w:rtl/>
        </w:rPr>
      </w:pPr>
      <w:r>
        <w:rPr>
          <w:rFonts w:ascii="David" w:hAnsi="David" w:cs="David" w:hint="cs"/>
          <w:sz w:val="24"/>
          <w:szCs w:val="24"/>
          <w:rtl/>
        </w:rPr>
        <w:t>"</w:t>
      </w:r>
      <w:r w:rsidR="00AC4C82" w:rsidRPr="00AC4C82">
        <w:rPr>
          <w:rFonts w:ascii="David" w:hAnsi="David" w:cs="David"/>
          <w:sz w:val="24"/>
          <w:szCs w:val="24"/>
          <w:rtl/>
        </w:rPr>
        <w:t>ר"ת ז"ל היה אומ</w:t>
      </w:r>
      <w:r w:rsidR="00AC4C82">
        <w:rPr>
          <w:rFonts w:ascii="David" w:hAnsi="David" w:cs="David" w:hint="cs"/>
          <w:sz w:val="24"/>
          <w:szCs w:val="24"/>
          <w:rtl/>
        </w:rPr>
        <w:t>ר...</w:t>
      </w:r>
      <w:r w:rsidR="00AC4C82" w:rsidRPr="00AC4C82">
        <w:rPr>
          <w:rFonts w:ascii="David" w:hAnsi="David" w:cs="David"/>
          <w:sz w:val="24"/>
          <w:szCs w:val="24"/>
          <w:rtl/>
        </w:rPr>
        <w:t>ההיא נמי דלא כרבי שמעון, והיה מוסיף לומר שהלכה כרשב"ג</w:t>
      </w:r>
      <w:r w:rsidR="007C0CE1">
        <w:rPr>
          <w:rStyle w:val="a6"/>
          <w:rFonts w:ascii="David" w:hAnsi="David" w:cs="David"/>
          <w:sz w:val="24"/>
          <w:szCs w:val="24"/>
          <w:rtl/>
        </w:rPr>
        <w:footnoteReference w:id="20"/>
      </w:r>
      <w:r w:rsidR="00AC4C82" w:rsidRPr="00AC4C82">
        <w:rPr>
          <w:rFonts w:ascii="David" w:hAnsi="David" w:cs="David"/>
          <w:sz w:val="24"/>
          <w:szCs w:val="24"/>
          <w:rtl/>
        </w:rPr>
        <w:t xml:space="preserve"> משום דאמר רבי יוחנן כל מקום ששנה רשב"ג במשנתינו הלכה כמותו</w:t>
      </w:r>
      <w:r w:rsidR="00AC4C82">
        <w:rPr>
          <w:rStyle w:val="a6"/>
          <w:rFonts w:ascii="David" w:hAnsi="David" w:cs="David"/>
          <w:sz w:val="24"/>
          <w:szCs w:val="24"/>
          <w:rtl/>
        </w:rPr>
        <w:footnoteReference w:id="21"/>
      </w:r>
      <w:r w:rsidR="00AC4C82">
        <w:rPr>
          <w:rFonts w:ascii="David" w:hAnsi="David" w:cs="David" w:hint="cs"/>
          <w:sz w:val="24"/>
          <w:szCs w:val="24"/>
          <w:rtl/>
        </w:rPr>
        <w:t>"</w:t>
      </w:r>
      <w:r w:rsidR="00E400E2">
        <w:rPr>
          <w:rFonts w:ascii="David" w:hAnsi="David" w:cs="David" w:hint="cs"/>
          <w:sz w:val="24"/>
          <w:szCs w:val="24"/>
          <w:rtl/>
        </w:rPr>
        <w:t xml:space="preserve">. </w:t>
      </w:r>
      <w:r w:rsidR="00E400E2">
        <w:rPr>
          <w:rFonts w:asciiTheme="majorBidi" w:hAnsiTheme="majorBidi" w:cstheme="majorBidi" w:hint="cs"/>
          <w:sz w:val="24"/>
          <w:szCs w:val="24"/>
          <w:rtl/>
        </w:rPr>
        <w:t>הרמב"ן דוחה ראיה זו. הכלל שהלכה כרשב"ג איננו מוסכם להלכה. גם ניתן לנמק את הטומאה מפני מגע ומשא.</w:t>
      </w:r>
      <w:r w:rsidR="00B97FE6">
        <w:rPr>
          <w:rFonts w:asciiTheme="majorBidi" w:hAnsiTheme="majorBidi" w:cstheme="majorBidi" w:hint="cs"/>
          <w:sz w:val="24"/>
          <w:szCs w:val="24"/>
          <w:rtl/>
        </w:rPr>
        <w:t xml:space="preserve"> רבי אברהם מן ההר תירץ: </w:t>
      </w:r>
      <w:r w:rsidR="00B97FE6">
        <w:rPr>
          <w:rFonts w:ascii="David" w:hAnsi="David" w:cs="David" w:hint="cs"/>
          <w:sz w:val="24"/>
          <w:szCs w:val="24"/>
          <w:rtl/>
        </w:rPr>
        <w:t>"</w:t>
      </w:r>
      <w:r w:rsidR="00B97FE6" w:rsidRPr="002D10ED">
        <w:rPr>
          <w:rFonts w:ascii="David" w:hAnsi="David" w:cs="David"/>
          <w:sz w:val="24"/>
          <w:szCs w:val="24"/>
          <w:rtl/>
        </w:rPr>
        <w:t>ההיא טומאה דרבנן היא כמו אויר ארץ העמים. ובארץ ישראל דוקא היא שנויה משום תרומה וקדשים [ואמרינן] בהדיא אין מדורות הגוים בחוצה לארץ</w:t>
      </w:r>
      <w:r w:rsidR="0027503E">
        <w:rPr>
          <w:rStyle w:val="a6"/>
          <w:rFonts w:ascii="David" w:hAnsi="David" w:cs="David"/>
          <w:sz w:val="24"/>
          <w:szCs w:val="24"/>
          <w:rtl/>
        </w:rPr>
        <w:footnoteReference w:id="22"/>
      </w:r>
      <w:r w:rsidR="00B97FE6">
        <w:rPr>
          <w:rFonts w:ascii="David" w:hAnsi="David" w:cs="David" w:hint="cs"/>
          <w:sz w:val="24"/>
          <w:szCs w:val="24"/>
          <w:rtl/>
        </w:rPr>
        <w:t>"</w:t>
      </w:r>
      <w:r w:rsidR="00B97FE6" w:rsidRPr="002D10ED">
        <w:rPr>
          <w:rFonts w:ascii="David" w:hAnsi="David" w:cs="David"/>
          <w:sz w:val="24"/>
          <w:szCs w:val="24"/>
          <w:rtl/>
        </w:rPr>
        <w:t>.</w:t>
      </w:r>
    </w:p>
    <w:p w14:paraId="3FE47F37" w14:textId="0DF62C0A" w:rsidR="00660CB9" w:rsidRPr="00B97FE6" w:rsidRDefault="00E22A6B" w:rsidP="00B97FE6">
      <w:pPr>
        <w:pStyle w:val="a7"/>
        <w:numPr>
          <w:ilvl w:val="0"/>
          <w:numId w:val="2"/>
        </w:numPr>
        <w:spacing w:after="0" w:line="360" w:lineRule="auto"/>
        <w:rPr>
          <w:rFonts w:asciiTheme="majorBidi" w:hAnsiTheme="majorBidi" w:cstheme="majorBidi"/>
          <w:sz w:val="24"/>
          <w:szCs w:val="24"/>
          <w:rtl/>
        </w:rPr>
      </w:pPr>
      <w:r>
        <w:rPr>
          <w:rFonts w:ascii="David" w:hAnsi="David" w:cs="David" w:hint="cs"/>
          <w:sz w:val="24"/>
          <w:szCs w:val="24"/>
          <w:rtl/>
        </w:rPr>
        <w:t>"</w:t>
      </w:r>
      <w:r w:rsidRPr="00E22A6B">
        <w:rPr>
          <w:rFonts w:ascii="David" w:hAnsi="David" w:cs="David"/>
          <w:sz w:val="24"/>
          <w:szCs w:val="24"/>
          <w:rtl/>
        </w:rPr>
        <w:t>אשכחיה רבה בר אבוה לאליהו דקאי בבית הקברות של נכרים</w:t>
      </w:r>
      <w:r>
        <w:rPr>
          <w:rFonts w:hint="cs"/>
          <w:rtl/>
        </w:rPr>
        <w:t>...</w:t>
      </w:r>
      <w:r w:rsidRPr="00E22A6B">
        <w:rPr>
          <w:rFonts w:ascii="David" w:hAnsi="David" w:cs="David"/>
          <w:sz w:val="24"/>
          <w:szCs w:val="24"/>
          <w:rtl/>
        </w:rPr>
        <w:t xml:space="preserve">אמר ליה: לאו כהן הוא מר, מאי טעמא קאי מר בבית הקברות? - אמר ליה: לא מתני מר טהרות? </w:t>
      </w:r>
      <w:r>
        <w:rPr>
          <w:rStyle w:val="a6"/>
          <w:rFonts w:ascii="David" w:hAnsi="David" w:cs="David"/>
          <w:sz w:val="24"/>
          <w:szCs w:val="24"/>
          <w:rtl/>
        </w:rPr>
        <w:footnoteReference w:id="23"/>
      </w:r>
      <w:r w:rsidRPr="00E22A6B">
        <w:rPr>
          <w:rFonts w:ascii="David" w:hAnsi="David" w:cs="David" w:hint="cs"/>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ואליהו ציטט את </w:t>
      </w:r>
      <w:r w:rsidR="002218D6">
        <w:rPr>
          <w:rFonts w:asciiTheme="majorBidi" w:hAnsiTheme="majorBidi" w:cstheme="majorBidi" w:hint="cs"/>
          <w:sz w:val="24"/>
          <w:szCs w:val="24"/>
          <w:rtl/>
        </w:rPr>
        <w:t>רבי שמעון</w:t>
      </w:r>
      <w:r>
        <w:rPr>
          <w:rFonts w:asciiTheme="majorBidi" w:hAnsiTheme="majorBidi" w:cstheme="majorBidi" w:hint="cs"/>
          <w:sz w:val="24"/>
          <w:szCs w:val="24"/>
          <w:rtl/>
        </w:rPr>
        <w:t>.</w:t>
      </w:r>
      <w:r w:rsidR="00E400E2">
        <w:rPr>
          <w:rFonts w:asciiTheme="majorBidi" w:hAnsiTheme="majorBidi" w:cstheme="majorBidi" w:hint="cs"/>
          <w:sz w:val="24"/>
          <w:szCs w:val="24"/>
          <w:rtl/>
        </w:rPr>
        <w:t xml:space="preserve"> הרמב"ן סבור שזו ראיה לפסוק כ</w:t>
      </w:r>
      <w:r w:rsidR="002218D6">
        <w:rPr>
          <w:rFonts w:asciiTheme="majorBidi" w:hAnsiTheme="majorBidi" w:cstheme="majorBidi" w:hint="cs"/>
          <w:sz w:val="24"/>
          <w:szCs w:val="24"/>
          <w:rtl/>
        </w:rPr>
        <w:t>רבי שמעון</w:t>
      </w:r>
      <w:r w:rsidR="00B97FE6">
        <w:rPr>
          <w:rStyle w:val="a6"/>
          <w:rFonts w:asciiTheme="majorBidi" w:hAnsiTheme="majorBidi" w:cstheme="majorBidi"/>
          <w:sz w:val="24"/>
          <w:szCs w:val="24"/>
          <w:rtl/>
        </w:rPr>
        <w:footnoteReference w:id="24"/>
      </w:r>
      <w:r w:rsidR="00E400E2">
        <w:rPr>
          <w:rFonts w:asciiTheme="majorBidi" w:hAnsiTheme="majorBidi" w:cstheme="majorBidi" w:hint="cs"/>
          <w:sz w:val="24"/>
          <w:szCs w:val="24"/>
          <w:rtl/>
        </w:rPr>
        <w:t xml:space="preserve">. </w:t>
      </w:r>
      <w:r w:rsidR="00636895">
        <w:rPr>
          <w:rFonts w:asciiTheme="majorBidi" w:hAnsiTheme="majorBidi" w:cs="Times New Roman" w:hint="cs"/>
          <w:sz w:val="24"/>
          <w:szCs w:val="24"/>
          <w:rtl/>
        </w:rPr>
        <w:t xml:space="preserve"> </w:t>
      </w:r>
      <w:r w:rsidR="00660CB9" w:rsidRPr="00B97FE6">
        <w:rPr>
          <w:rFonts w:ascii="David" w:hAnsi="David" w:cs="David" w:hint="cs"/>
          <w:sz w:val="24"/>
          <w:szCs w:val="24"/>
          <w:rtl/>
        </w:rPr>
        <w:t>"</w:t>
      </w:r>
      <w:r w:rsidR="00660CB9" w:rsidRPr="00B97FE6">
        <w:rPr>
          <w:rFonts w:ascii="David" w:hAnsi="David" w:cs="David"/>
          <w:sz w:val="24"/>
          <w:szCs w:val="24"/>
          <w:rtl/>
        </w:rPr>
        <w:t>אומר הרב ז"ל דהתם דחויא מדחי ליה</w:t>
      </w:r>
      <w:r w:rsidR="00660CB9" w:rsidRPr="00B97FE6">
        <w:rPr>
          <w:rFonts w:ascii="David" w:hAnsi="David" w:cs="David" w:hint="cs"/>
          <w:sz w:val="24"/>
          <w:szCs w:val="24"/>
          <w:rtl/>
        </w:rPr>
        <w:t>,</w:t>
      </w:r>
      <w:r w:rsidR="00660CB9" w:rsidRPr="00B97FE6">
        <w:rPr>
          <w:rFonts w:ascii="David" w:hAnsi="David" w:cs="David"/>
          <w:sz w:val="24"/>
          <w:szCs w:val="24"/>
          <w:rtl/>
        </w:rPr>
        <w:t xml:space="preserve"> לפי שהוא היה סומך לו על רוב ארונות שיש בהן פותח טפח אלא שגזרו חכמים משום שאין בהם והוא זכור לטוב לא היה רוצה לנהוג קלות ראש בגזרתם ולהתירם בפניהם</w:t>
      </w:r>
      <w:r w:rsidR="00660CB9">
        <w:rPr>
          <w:rStyle w:val="a6"/>
          <w:rFonts w:ascii="David" w:hAnsi="David" w:cs="David"/>
          <w:sz w:val="24"/>
          <w:szCs w:val="24"/>
          <w:rtl/>
        </w:rPr>
        <w:footnoteReference w:id="25"/>
      </w:r>
      <w:r w:rsidR="00660CB9" w:rsidRPr="00B97FE6">
        <w:rPr>
          <w:rFonts w:ascii="David" w:hAnsi="David" w:cs="David" w:hint="cs"/>
          <w:sz w:val="24"/>
          <w:szCs w:val="24"/>
          <w:rtl/>
        </w:rPr>
        <w:t>".</w:t>
      </w:r>
      <w:r w:rsidR="00636895" w:rsidRPr="00B97FE6">
        <w:rPr>
          <w:rFonts w:ascii="David" w:hAnsi="David" w:cs="David" w:hint="cs"/>
          <w:sz w:val="24"/>
          <w:szCs w:val="24"/>
          <w:rtl/>
        </w:rPr>
        <w:t xml:space="preserve"> </w:t>
      </w:r>
      <w:r w:rsidR="00636895" w:rsidRPr="00B97FE6">
        <w:rPr>
          <w:rFonts w:asciiTheme="majorBidi" w:hAnsiTheme="majorBidi" w:cstheme="majorBidi" w:hint="cs"/>
          <w:sz w:val="24"/>
          <w:szCs w:val="24"/>
          <w:rtl/>
        </w:rPr>
        <w:t xml:space="preserve">מגיב הרמב"ן: </w:t>
      </w:r>
      <w:r w:rsidR="00636895" w:rsidRPr="00B97FE6">
        <w:rPr>
          <w:rFonts w:ascii="David" w:hAnsi="David" w:cs="David" w:hint="cs"/>
          <w:sz w:val="24"/>
          <w:szCs w:val="24"/>
          <w:rtl/>
        </w:rPr>
        <w:t>"</w:t>
      </w:r>
      <w:r w:rsidR="00636895" w:rsidRPr="00B97FE6">
        <w:rPr>
          <w:rFonts w:ascii="David" w:hAnsi="David" w:cs="David"/>
          <w:sz w:val="24"/>
          <w:szCs w:val="24"/>
          <w:rtl/>
        </w:rPr>
        <w:t>חס ושלום</w:t>
      </w:r>
      <w:r w:rsidR="00A41C58">
        <w:rPr>
          <w:rFonts w:ascii="David" w:hAnsi="David" w:cs="David" w:hint="cs"/>
          <w:sz w:val="24"/>
          <w:szCs w:val="24"/>
          <w:rtl/>
        </w:rPr>
        <w:t>!</w:t>
      </w:r>
      <w:r w:rsidR="00636895" w:rsidRPr="00B97FE6">
        <w:rPr>
          <w:rFonts w:ascii="David" w:hAnsi="David" w:cs="David"/>
          <w:sz w:val="24"/>
          <w:szCs w:val="24"/>
          <w:rtl/>
        </w:rPr>
        <w:t xml:space="preserve"> שאם כן היה נותן מכשול לפני עור ומורה בתורה שלא כהלכה ועוד פורץ גדרן של חכמים שגזרו על ארונות, ועוד שבית הקברות של עכו"ם אינן בארונות שלא נהגו בארונות ולא בפותח טפח אלא ישראל ומשום טהרות</w:t>
      </w:r>
      <w:r w:rsidR="00636895" w:rsidRPr="00B97FE6">
        <w:rPr>
          <w:rFonts w:ascii="David" w:hAnsi="David" w:cs="David" w:hint="cs"/>
          <w:sz w:val="24"/>
          <w:szCs w:val="24"/>
          <w:rtl/>
        </w:rPr>
        <w:t>".</w:t>
      </w:r>
    </w:p>
    <w:p w14:paraId="62A98A4D" w14:textId="166A35FF" w:rsidR="00660CB9" w:rsidRPr="00E400E2" w:rsidRDefault="00660CB9" w:rsidP="00E400E2">
      <w:pPr>
        <w:pStyle w:val="a7"/>
        <w:numPr>
          <w:ilvl w:val="0"/>
          <w:numId w:val="2"/>
        </w:numPr>
        <w:spacing w:after="0" w:line="360" w:lineRule="auto"/>
        <w:rPr>
          <w:rFonts w:asciiTheme="majorBidi" w:hAnsiTheme="majorBidi" w:cstheme="majorBidi"/>
          <w:sz w:val="24"/>
          <w:szCs w:val="24"/>
          <w:rtl/>
        </w:rPr>
      </w:pPr>
      <w:r>
        <w:rPr>
          <w:rFonts w:ascii="David" w:hAnsi="David" w:cs="David" w:hint="cs"/>
          <w:sz w:val="24"/>
          <w:szCs w:val="24"/>
          <w:rtl/>
        </w:rPr>
        <w:t>"</w:t>
      </w:r>
      <w:r w:rsidRPr="00660CB9">
        <w:rPr>
          <w:rFonts w:ascii="David" w:hAnsi="David" w:cs="David"/>
          <w:sz w:val="24"/>
          <w:szCs w:val="24"/>
          <w:rtl/>
        </w:rPr>
        <w:t>מציינין את הקברות. אמר רבי שמעון בן פזי: רמז לציון קברות מן התורה מנין - תלמוד לומר וראה עצם אדם ובנה אצלו ציון</w:t>
      </w:r>
      <w:r>
        <w:rPr>
          <w:rStyle w:val="a6"/>
          <w:rFonts w:ascii="David" w:hAnsi="David" w:cs="David"/>
          <w:sz w:val="24"/>
          <w:szCs w:val="24"/>
          <w:rtl/>
        </w:rPr>
        <w:footnoteReference w:id="26"/>
      </w:r>
      <w:r>
        <w:rPr>
          <w:rFonts w:ascii="David" w:hAnsi="David" w:cs="David" w:hint="cs"/>
          <w:sz w:val="24"/>
          <w:szCs w:val="24"/>
          <w:rtl/>
        </w:rPr>
        <w:t>"</w:t>
      </w:r>
      <w:r w:rsidRPr="00660CB9">
        <w:rPr>
          <w:rFonts w:ascii="David" w:hAnsi="David" w:cs="David"/>
          <w:sz w:val="24"/>
          <w:szCs w:val="24"/>
          <w:rtl/>
        </w:rPr>
        <w:t>.</w:t>
      </w:r>
      <w:r>
        <w:rPr>
          <w:rFonts w:ascii="David" w:hAnsi="David" w:cs="David" w:hint="cs"/>
          <w:sz w:val="24"/>
          <w:szCs w:val="24"/>
          <w:rtl/>
        </w:rPr>
        <w:t xml:space="preserve">   </w:t>
      </w:r>
      <w:r w:rsidRPr="00660CB9">
        <w:rPr>
          <w:rFonts w:ascii="David" w:hAnsi="David" w:cs="David" w:hint="cs"/>
          <w:sz w:val="24"/>
          <w:szCs w:val="24"/>
          <w:rtl/>
        </w:rPr>
        <w:t>"</w:t>
      </w:r>
      <w:r w:rsidRPr="00660CB9">
        <w:rPr>
          <w:rFonts w:ascii="David" w:hAnsi="David" w:cs="David"/>
          <w:sz w:val="24"/>
          <w:szCs w:val="24"/>
          <w:rtl/>
        </w:rPr>
        <w:t>אלמא אומות העולם מטמאין באוהל</w:t>
      </w:r>
      <w:r>
        <w:rPr>
          <w:rStyle w:val="a6"/>
          <w:rFonts w:ascii="David" w:hAnsi="David" w:cs="David"/>
          <w:sz w:val="24"/>
          <w:szCs w:val="24"/>
          <w:rtl/>
        </w:rPr>
        <w:footnoteReference w:id="27"/>
      </w:r>
      <w:r w:rsidRPr="00660CB9">
        <w:rPr>
          <w:rFonts w:ascii="David" w:hAnsi="David" w:cs="David" w:hint="cs"/>
          <w:sz w:val="24"/>
          <w:szCs w:val="24"/>
          <w:rtl/>
        </w:rPr>
        <w:t>"</w:t>
      </w:r>
      <w:r w:rsidRPr="00660CB9">
        <w:rPr>
          <w:rFonts w:ascii="David" w:hAnsi="David" w:cs="David"/>
          <w:sz w:val="24"/>
          <w:szCs w:val="24"/>
          <w:rtl/>
        </w:rPr>
        <w:t>.</w:t>
      </w:r>
      <w:r w:rsidR="00E400E2">
        <w:rPr>
          <w:rFonts w:ascii="David" w:hAnsi="David" w:cs="David" w:hint="cs"/>
          <w:sz w:val="24"/>
          <w:szCs w:val="24"/>
          <w:rtl/>
        </w:rPr>
        <w:t xml:space="preserve"> </w:t>
      </w:r>
      <w:r w:rsidR="00E400E2">
        <w:rPr>
          <w:rFonts w:asciiTheme="majorBidi" w:hAnsiTheme="majorBidi" w:cstheme="majorBidi" w:hint="cs"/>
          <w:sz w:val="24"/>
          <w:szCs w:val="24"/>
          <w:rtl/>
        </w:rPr>
        <w:t xml:space="preserve">גם כאן הרמב"ן דוחה את הראיה, ומעיר שהגמרא לא שאלה מה יענה </w:t>
      </w:r>
      <w:r w:rsidR="002218D6">
        <w:rPr>
          <w:rFonts w:asciiTheme="majorBidi" w:hAnsiTheme="majorBidi" w:cstheme="majorBidi" w:hint="cs"/>
          <w:sz w:val="24"/>
          <w:szCs w:val="24"/>
          <w:rtl/>
        </w:rPr>
        <w:t>רבי שמעון</w:t>
      </w:r>
      <w:r w:rsidR="00E400E2">
        <w:rPr>
          <w:rFonts w:asciiTheme="majorBidi" w:hAnsiTheme="majorBidi" w:cstheme="majorBidi" w:hint="cs"/>
          <w:sz w:val="24"/>
          <w:szCs w:val="24"/>
          <w:rtl/>
        </w:rPr>
        <w:t xml:space="preserve"> על מקור זה.  </w:t>
      </w:r>
      <w:r w:rsidR="00E400E2" w:rsidRPr="00E400E2">
        <w:rPr>
          <w:rFonts w:ascii="David" w:hAnsi="David" w:cs="David"/>
          <w:sz w:val="24"/>
          <w:szCs w:val="24"/>
          <w:rtl/>
        </w:rPr>
        <w:t xml:space="preserve">"איכא למימר נמי </w:t>
      </w:r>
      <w:r w:rsidR="00E400E2" w:rsidRPr="00E400E2">
        <w:rPr>
          <w:rFonts w:ascii="David" w:hAnsi="David" w:cs="David"/>
          <w:b/>
          <w:bCs/>
          <w:sz w:val="24"/>
          <w:szCs w:val="24"/>
          <w:rtl/>
        </w:rPr>
        <w:t>משום מגע ומשא</w:t>
      </w:r>
      <w:r w:rsidR="00E400E2" w:rsidRPr="00E400E2">
        <w:rPr>
          <w:rFonts w:ascii="David" w:hAnsi="David" w:cs="David"/>
          <w:sz w:val="24"/>
          <w:szCs w:val="24"/>
          <w:rtl/>
        </w:rPr>
        <w:t xml:space="preserve"> הוא דעבדי ציון כדרבינא, ואף על גב דאמרינן במסכת משקין שאין מציינין אלא על טומאת אוהל, לעתיד לבוא מציינין על הכל לרבות טהרה בישראל, א"נ דילמא </w:t>
      </w:r>
      <w:r w:rsidR="00E400E2" w:rsidRPr="00E400E2">
        <w:rPr>
          <w:rFonts w:ascii="David" w:hAnsi="David" w:cs="David"/>
          <w:b/>
          <w:bCs/>
          <w:sz w:val="24"/>
          <w:szCs w:val="24"/>
          <w:rtl/>
        </w:rPr>
        <w:t>איקטל חד מישראל</w:t>
      </w:r>
      <w:r w:rsidR="00E400E2" w:rsidRPr="00E400E2">
        <w:rPr>
          <w:rFonts w:ascii="David" w:hAnsi="David" w:cs="David"/>
          <w:sz w:val="24"/>
          <w:szCs w:val="24"/>
          <w:rtl/>
        </w:rPr>
        <w:t xml:space="preserve"> ומטמא להו".</w:t>
      </w:r>
    </w:p>
    <w:p w14:paraId="60A6FC7A" w14:textId="1169846A" w:rsidR="00437714" w:rsidRPr="00C14DC4" w:rsidRDefault="00781AFB" w:rsidP="00C14DC4">
      <w:pPr>
        <w:pStyle w:val="a7"/>
        <w:numPr>
          <w:ilvl w:val="0"/>
          <w:numId w:val="3"/>
        </w:numPr>
        <w:spacing w:after="0" w:line="360" w:lineRule="auto"/>
        <w:rPr>
          <w:rFonts w:asciiTheme="majorBidi" w:hAnsiTheme="majorBidi" w:cstheme="majorBidi"/>
          <w:b/>
          <w:bCs/>
          <w:sz w:val="24"/>
          <w:szCs w:val="24"/>
          <w:rtl/>
        </w:rPr>
      </w:pPr>
      <w:r w:rsidRPr="00C14DC4">
        <w:rPr>
          <w:rFonts w:asciiTheme="majorBidi" w:hAnsiTheme="majorBidi" w:cstheme="majorBidi" w:hint="cs"/>
          <w:b/>
          <w:bCs/>
          <w:sz w:val="24"/>
          <w:szCs w:val="24"/>
          <w:rtl/>
        </w:rPr>
        <w:t>פסיקה</w:t>
      </w:r>
    </w:p>
    <w:p w14:paraId="005108EC" w14:textId="1CDB9AA7" w:rsidR="005C4021" w:rsidRPr="005C4021" w:rsidRDefault="00781AFB" w:rsidP="005C4021">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כבר התבאר שבעלי התוספות ובראשם רבנו תם פוסקים כחכמים שגוי מטמא באוהל. אולם הרמב"ן, הרשב"א והרמב"ם פוסקים כ</w:t>
      </w:r>
      <w:r w:rsidR="002218D6">
        <w:rPr>
          <w:rFonts w:asciiTheme="majorBidi" w:hAnsiTheme="majorBidi" w:cstheme="majorBidi" w:hint="cs"/>
          <w:sz w:val="24"/>
          <w:szCs w:val="24"/>
          <w:rtl/>
        </w:rPr>
        <w:t>רבי שמעון</w:t>
      </w:r>
      <w:r>
        <w:rPr>
          <w:rFonts w:asciiTheme="majorBidi" w:hAnsiTheme="majorBidi" w:cstheme="majorBidi" w:hint="cs"/>
          <w:sz w:val="24"/>
          <w:szCs w:val="24"/>
          <w:rtl/>
        </w:rPr>
        <w:t xml:space="preserve">. </w:t>
      </w:r>
      <w:r w:rsidR="005C4021">
        <w:rPr>
          <w:rFonts w:asciiTheme="majorBidi" w:hAnsiTheme="majorBidi" w:cstheme="majorBidi" w:hint="cs"/>
          <w:sz w:val="24"/>
          <w:szCs w:val="24"/>
          <w:rtl/>
        </w:rPr>
        <w:t xml:space="preserve">הרא"ש כתב: </w:t>
      </w:r>
    </w:p>
    <w:p w14:paraId="6008BCC0" w14:textId="4252842A" w:rsidR="005C4021" w:rsidRPr="005C4021" w:rsidRDefault="005C4021" w:rsidP="005C4021">
      <w:pPr>
        <w:spacing w:after="0" w:line="360" w:lineRule="auto"/>
        <w:rPr>
          <w:rFonts w:asciiTheme="majorBidi" w:hAnsiTheme="majorBidi" w:cstheme="majorBidi"/>
          <w:sz w:val="24"/>
          <w:szCs w:val="24"/>
          <w:rtl/>
        </w:rPr>
      </w:pPr>
      <w:r w:rsidRPr="00FC13B0">
        <w:rPr>
          <w:rFonts w:ascii="David" w:hAnsi="David" w:cs="David"/>
          <w:sz w:val="24"/>
          <w:szCs w:val="24"/>
          <w:rtl/>
        </w:rPr>
        <w:lastRenderedPageBreak/>
        <w:t xml:space="preserve"> "ראיתי את רבי מאיר ז"ל שהיה מוחה בכהנים שלא לילך על קברי כותים, והמחמיר תבא עליו ברכה</w:t>
      </w:r>
      <w:r w:rsidRPr="00FC13B0">
        <w:rPr>
          <w:rStyle w:val="a6"/>
          <w:rFonts w:ascii="David" w:hAnsi="David" w:cs="David"/>
          <w:sz w:val="24"/>
          <w:szCs w:val="24"/>
          <w:rtl/>
        </w:rPr>
        <w:footnoteReference w:id="28"/>
      </w:r>
      <w:r w:rsidRPr="00FC13B0">
        <w:rPr>
          <w:rFonts w:ascii="David" w:hAnsi="David" w:cs="David"/>
          <w:sz w:val="24"/>
          <w:szCs w:val="24"/>
          <w:rtl/>
        </w:rPr>
        <w:t>".</w:t>
      </w:r>
      <w:r w:rsidRPr="005C4021">
        <w:rPr>
          <w:rFonts w:asciiTheme="majorBidi" w:hAnsiTheme="majorBidi" w:cs="Times New Roman"/>
          <w:sz w:val="24"/>
          <w:szCs w:val="24"/>
          <w:rtl/>
        </w:rPr>
        <w:t xml:space="preserve"> </w:t>
      </w:r>
      <w:r w:rsidR="00781AFB">
        <w:rPr>
          <w:rFonts w:asciiTheme="majorBidi" w:hAnsiTheme="majorBidi" w:cstheme="majorBidi" w:hint="cs"/>
          <w:sz w:val="24"/>
          <w:szCs w:val="24"/>
          <w:rtl/>
        </w:rPr>
        <w:t xml:space="preserve">עדיין ישנה מחלוקת בהבנת דברי </w:t>
      </w:r>
      <w:r w:rsidR="002218D6">
        <w:rPr>
          <w:rFonts w:asciiTheme="majorBidi" w:hAnsiTheme="majorBidi" w:cstheme="majorBidi" w:hint="cs"/>
          <w:sz w:val="24"/>
          <w:szCs w:val="24"/>
          <w:rtl/>
        </w:rPr>
        <w:t>רבי שמעון</w:t>
      </w:r>
      <w:r w:rsidR="00781AFB">
        <w:rPr>
          <w:rFonts w:asciiTheme="majorBidi" w:hAnsiTheme="majorBidi" w:cstheme="majorBidi" w:hint="cs"/>
          <w:sz w:val="24"/>
          <w:szCs w:val="24"/>
          <w:rtl/>
        </w:rPr>
        <w:t>, אם גוי מטמא במגע.</w:t>
      </w:r>
      <w:r>
        <w:rPr>
          <w:rFonts w:asciiTheme="majorBidi" w:hAnsiTheme="majorBidi" w:cstheme="majorBidi" w:hint="cs"/>
          <w:sz w:val="24"/>
          <w:szCs w:val="24"/>
          <w:rtl/>
        </w:rPr>
        <w:t xml:space="preserve"> כתב בספר היראים: </w:t>
      </w:r>
    </w:p>
    <w:p w14:paraId="38F604D8" w14:textId="6FBD14AE" w:rsidR="00FD62E8" w:rsidRPr="00FD62E8" w:rsidRDefault="005C4021" w:rsidP="00FD62E8">
      <w:pPr>
        <w:spacing w:after="0" w:line="360" w:lineRule="auto"/>
        <w:rPr>
          <w:rFonts w:asciiTheme="majorBidi" w:hAnsiTheme="majorBidi" w:cstheme="majorBidi"/>
          <w:sz w:val="24"/>
          <w:szCs w:val="24"/>
          <w:rtl/>
        </w:rPr>
      </w:pPr>
      <w:r w:rsidRPr="00FD62E8">
        <w:rPr>
          <w:rFonts w:ascii="David" w:hAnsi="David" w:cs="David"/>
          <w:sz w:val="24"/>
          <w:szCs w:val="24"/>
          <w:rtl/>
        </w:rPr>
        <w:t xml:space="preserve">"יש להביא ראיה להיתר מדתניא בת"כ ומייתי לה בנזיר </w:t>
      </w:r>
      <w:r w:rsidRPr="00FC13B0">
        <w:rPr>
          <w:rFonts w:ascii="David" w:hAnsi="David" w:cs="David"/>
          <w:sz w:val="18"/>
          <w:szCs w:val="18"/>
          <w:rtl/>
        </w:rPr>
        <w:t>[מ"ח א']</w:t>
      </w:r>
      <w:r w:rsidRPr="00FD62E8">
        <w:rPr>
          <w:rFonts w:ascii="David" w:hAnsi="David" w:cs="David"/>
          <w:sz w:val="24"/>
          <w:szCs w:val="24"/>
          <w:rtl/>
        </w:rPr>
        <w:t xml:space="preserve"> </w:t>
      </w:r>
      <w:r w:rsidR="00FD62E8" w:rsidRPr="00FD62E8">
        <w:rPr>
          <w:rFonts w:ascii="David" w:hAnsi="David" w:cs="David"/>
          <w:sz w:val="24"/>
          <w:szCs w:val="24"/>
          <w:rtl/>
        </w:rPr>
        <w:t>:...</w:t>
      </w:r>
      <w:r w:rsidRPr="00FD62E8">
        <w:rPr>
          <w:rFonts w:ascii="David" w:hAnsi="David" w:cs="David"/>
          <w:sz w:val="24"/>
          <w:szCs w:val="24"/>
          <w:rtl/>
        </w:rPr>
        <w:t xml:space="preserve"> ר' ישמעאל אומר אינו צריך</w:t>
      </w:r>
      <w:r w:rsidR="00B92777">
        <w:rPr>
          <w:rFonts w:ascii="David" w:hAnsi="David" w:cs="David" w:hint="cs"/>
          <w:sz w:val="24"/>
          <w:szCs w:val="24"/>
          <w:rtl/>
        </w:rPr>
        <w:t>,</w:t>
      </w:r>
      <w:r w:rsidRPr="00FD62E8">
        <w:rPr>
          <w:rFonts w:ascii="David" w:hAnsi="David" w:cs="David"/>
          <w:sz w:val="24"/>
          <w:szCs w:val="24"/>
          <w:rtl/>
        </w:rPr>
        <w:t xml:space="preserve"> הרי הוא אומר ועל כל נפשות מת לא יבא בנפשות המטמאות בביאה הכתוב מדבר</w:t>
      </w:r>
      <w:r w:rsidR="00B92777">
        <w:rPr>
          <w:rFonts w:ascii="David" w:hAnsi="David" w:cs="David" w:hint="cs"/>
          <w:sz w:val="24"/>
          <w:szCs w:val="24"/>
          <w:rtl/>
        </w:rPr>
        <w:t>.</w:t>
      </w:r>
      <w:r w:rsidRPr="00FD62E8">
        <w:rPr>
          <w:rFonts w:ascii="David" w:hAnsi="David" w:cs="David"/>
          <w:sz w:val="24"/>
          <w:szCs w:val="24"/>
          <w:rtl/>
        </w:rPr>
        <w:t xml:space="preserve"> פי' באהל ועובד כוכבים אינו מטמא באהל דקי"ל כר"ש בן יוחאי</w:t>
      </w:r>
      <w:r w:rsidR="00FD62E8" w:rsidRPr="00FD62E8">
        <w:rPr>
          <w:rFonts w:ascii="David" w:hAnsi="David" w:cs="David"/>
          <w:sz w:val="24"/>
          <w:szCs w:val="24"/>
          <w:rtl/>
        </w:rPr>
        <w:t>.. תניא כל שהנזיר מגלח עליה כהן מוזהר עליה פי' [דנפש מת דכתיב] בשניהם בשוה. ויש מקשין על כלל זה ושמעתי [אוסרין לכהן] במגע ומשא מתי עובדי כוכבים, ואני כתבתי הנראה לי [והמחמיר תבא] עליו ברכה והמיקל לא הפסיד</w:t>
      </w:r>
      <w:r w:rsidR="00FD62E8">
        <w:rPr>
          <w:rStyle w:val="a6"/>
          <w:rFonts w:ascii="David" w:hAnsi="David" w:cs="David"/>
          <w:sz w:val="24"/>
          <w:szCs w:val="24"/>
          <w:rtl/>
        </w:rPr>
        <w:footnoteReference w:id="29"/>
      </w:r>
      <w:r w:rsidR="00FD62E8" w:rsidRPr="00FD62E8">
        <w:rPr>
          <w:rFonts w:ascii="David" w:hAnsi="David" w:cs="David"/>
          <w:sz w:val="24"/>
          <w:szCs w:val="24"/>
          <w:rtl/>
        </w:rPr>
        <w:t>".</w:t>
      </w:r>
      <w:r w:rsidR="00FC13B0">
        <w:rPr>
          <w:rFonts w:ascii="David" w:hAnsi="David" w:cs="David" w:hint="cs"/>
          <w:sz w:val="24"/>
          <w:szCs w:val="24"/>
          <w:rtl/>
        </w:rPr>
        <w:t xml:space="preserve"> </w:t>
      </w:r>
      <w:r w:rsidR="00FC13B0">
        <w:rPr>
          <w:rFonts w:asciiTheme="majorBidi" w:hAnsiTheme="majorBidi" w:cstheme="majorBidi" w:hint="cs"/>
          <w:sz w:val="24"/>
          <w:szCs w:val="24"/>
          <w:rtl/>
        </w:rPr>
        <w:t>בפשטות, כך ניתן להסיק מדברי רבינא כפי שהתבאר</w:t>
      </w:r>
      <w:r w:rsidR="00FC13B0">
        <w:rPr>
          <w:rStyle w:val="a6"/>
          <w:rFonts w:asciiTheme="majorBidi" w:hAnsiTheme="majorBidi" w:cstheme="majorBidi"/>
          <w:sz w:val="24"/>
          <w:szCs w:val="24"/>
          <w:rtl/>
        </w:rPr>
        <w:footnoteReference w:id="30"/>
      </w:r>
      <w:r w:rsidR="00FC13B0">
        <w:rPr>
          <w:rFonts w:asciiTheme="majorBidi" w:hAnsiTheme="majorBidi" w:cstheme="majorBidi" w:hint="cs"/>
          <w:sz w:val="24"/>
          <w:szCs w:val="24"/>
          <w:rtl/>
        </w:rPr>
        <w:t>.</w:t>
      </w:r>
      <w:r w:rsidR="00FD62E8">
        <w:rPr>
          <w:rFonts w:ascii="David" w:hAnsi="David" w:cs="David" w:hint="cs"/>
          <w:sz w:val="24"/>
          <w:szCs w:val="24"/>
          <w:rtl/>
        </w:rPr>
        <w:t xml:space="preserve"> </w:t>
      </w:r>
      <w:r w:rsidR="00FD62E8">
        <w:rPr>
          <w:rFonts w:asciiTheme="majorBidi" w:hAnsiTheme="majorBidi" w:cstheme="majorBidi" w:hint="cs"/>
          <w:sz w:val="24"/>
          <w:szCs w:val="24"/>
          <w:rtl/>
        </w:rPr>
        <w:t>דעת הרמב"ם שונה, ור' דוד מבאר את השיטות:</w:t>
      </w:r>
    </w:p>
    <w:p w14:paraId="2DB388EB" w14:textId="2E2E1693" w:rsidR="00B71A8E" w:rsidRPr="00FD62E8" w:rsidRDefault="004F57FF" w:rsidP="00FD62E8">
      <w:pPr>
        <w:spacing w:after="0" w:line="360" w:lineRule="auto"/>
        <w:rPr>
          <w:rFonts w:ascii="David" w:hAnsi="David" w:cs="David"/>
          <w:sz w:val="24"/>
          <w:szCs w:val="24"/>
          <w:rtl/>
        </w:rPr>
      </w:pPr>
      <w:r w:rsidRPr="00FD62E8">
        <w:rPr>
          <w:rFonts w:ascii="David" w:hAnsi="David" w:cs="David"/>
          <w:sz w:val="24"/>
          <w:szCs w:val="24"/>
          <w:rtl/>
        </w:rPr>
        <w:t xml:space="preserve"> </w:t>
      </w:r>
      <w:r w:rsidR="00DF3B67" w:rsidRPr="00FD62E8">
        <w:rPr>
          <w:rFonts w:ascii="David" w:hAnsi="David" w:cs="David" w:hint="cs"/>
          <w:sz w:val="24"/>
          <w:szCs w:val="24"/>
          <w:rtl/>
        </w:rPr>
        <w:t>"</w:t>
      </w:r>
      <w:r w:rsidR="00B71A8E" w:rsidRPr="00FD62E8">
        <w:rPr>
          <w:rFonts w:ascii="David" w:hAnsi="David" w:cs="David"/>
          <w:sz w:val="24"/>
          <w:szCs w:val="24"/>
          <w:rtl/>
        </w:rPr>
        <w:t xml:space="preserve">פסק הרמב"ם </w:t>
      </w:r>
      <w:r w:rsidR="00B71A8E" w:rsidRPr="00FD62E8">
        <w:rPr>
          <w:rFonts w:ascii="David" w:hAnsi="David" w:cs="David"/>
          <w:sz w:val="18"/>
          <w:szCs w:val="18"/>
          <w:rtl/>
        </w:rPr>
        <w:t xml:space="preserve">(פ"א מטומאת מת הי"ב י"ג, ופ"ג מהל' אבל ה"ג) </w:t>
      </w:r>
      <w:r w:rsidR="00B71A8E" w:rsidRPr="00FD62E8">
        <w:rPr>
          <w:rFonts w:ascii="David" w:hAnsi="David" w:cs="David"/>
          <w:sz w:val="24"/>
          <w:szCs w:val="24"/>
          <w:rtl/>
        </w:rPr>
        <w:t>דעכו"ם מת אינו מטמא באוהל, אבל במגע ומשא מטמא.</w:t>
      </w:r>
      <w:r w:rsidR="00DF3B67" w:rsidRPr="00FD62E8">
        <w:rPr>
          <w:rFonts w:ascii="David" w:hAnsi="David" w:cs="David" w:hint="cs"/>
          <w:sz w:val="24"/>
          <w:szCs w:val="24"/>
          <w:rtl/>
        </w:rPr>
        <w:t xml:space="preserve"> </w:t>
      </w:r>
      <w:r w:rsidR="00B71A8E" w:rsidRPr="00FD62E8">
        <w:rPr>
          <w:rFonts w:ascii="David" w:hAnsi="David" w:cs="David"/>
          <w:sz w:val="24"/>
          <w:szCs w:val="24"/>
          <w:rtl/>
        </w:rPr>
        <w:t xml:space="preserve">ובמשל"מ </w:t>
      </w:r>
      <w:r w:rsidR="00B71A8E" w:rsidRPr="00FD62E8">
        <w:rPr>
          <w:rFonts w:ascii="David" w:hAnsi="David" w:cs="David"/>
          <w:sz w:val="18"/>
          <w:szCs w:val="18"/>
          <w:rtl/>
        </w:rPr>
        <w:t>(פ"ג מהל' אבל ה"א)</w:t>
      </w:r>
      <w:r w:rsidR="00B71A8E" w:rsidRPr="00FD62E8">
        <w:rPr>
          <w:rFonts w:ascii="David" w:hAnsi="David" w:cs="David"/>
          <w:sz w:val="24"/>
          <w:szCs w:val="24"/>
          <w:rtl/>
        </w:rPr>
        <w:t xml:space="preserve"> הביא מחלוקת היראים</w:t>
      </w:r>
      <w:r w:rsidR="00FD62E8">
        <w:rPr>
          <w:rStyle w:val="a6"/>
          <w:rFonts w:ascii="David" w:hAnsi="David" w:cs="David"/>
          <w:sz w:val="24"/>
          <w:szCs w:val="24"/>
          <w:rtl/>
        </w:rPr>
        <w:footnoteReference w:id="31"/>
      </w:r>
      <w:r w:rsidR="00B71A8E" w:rsidRPr="00FD62E8">
        <w:rPr>
          <w:rFonts w:ascii="David" w:hAnsi="David" w:cs="David"/>
          <w:sz w:val="24"/>
          <w:szCs w:val="24"/>
          <w:rtl/>
        </w:rPr>
        <w:t xml:space="preserve"> והרמב"ם, לענין כהנים, אי מוזהרים על טומאת מגע של מת עכו"ם, או לא.</w:t>
      </w:r>
      <w:r w:rsidR="00DF3B67" w:rsidRPr="00FD62E8">
        <w:rPr>
          <w:rFonts w:ascii="David" w:hAnsi="David" w:cs="David" w:hint="cs"/>
          <w:sz w:val="24"/>
          <w:szCs w:val="24"/>
          <w:rtl/>
        </w:rPr>
        <w:t xml:space="preserve"> </w:t>
      </w:r>
      <w:r w:rsidR="00B71A8E" w:rsidRPr="00FD62E8">
        <w:rPr>
          <w:rFonts w:ascii="David" w:hAnsi="David" w:cs="David"/>
          <w:sz w:val="24"/>
          <w:szCs w:val="24"/>
          <w:rtl/>
        </w:rPr>
        <w:t>דהיראים סובר דכהנים מותרין לטמאות למת עכו"ם אפי' במגע ומשא.</w:t>
      </w:r>
      <w:r w:rsidR="00FD62E8">
        <w:rPr>
          <w:rFonts w:ascii="David" w:hAnsi="David" w:cs="David" w:hint="cs"/>
          <w:sz w:val="24"/>
          <w:szCs w:val="24"/>
          <w:rtl/>
        </w:rPr>
        <w:t xml:space="preserve"> </w:t>
      </w:r>
      <w:r w:rsidR="00B71A8E" w:rsidRPr="00FD62E8">
        <w:rPr>
          <w:rFonts w:ascii="David" w:hAnsi="David" w:cs="David"/>
          <w:sz w:val="24"/>
          <w:szCs w:val="24"/>
          <w:rtl/>
        </w:rPr>
        <w:t>אבל הרמב"ם סובר דדוקא באוהל מותר, אבל במגע ומשא אסור.</w:t>
      </w:r>
      <w:r w:rsidR="00FD62E8">
        <w:rPr>
          <w:rFonts w:ascii="David" w:hAnsi="David" w:cs="David" w:hint="cs"/>
          <w:sz w:val="24"/>
          <w:szCs w:val="24"/>
          <w:rtl/>
        </w:rPr>
        <w:t xml:space="preserve"> </w:t>
      </w:r>
      <w:r w:rsidR="00B71A8E" w:rsidRPr="00FD62E8">
        <w:rPr>
          <w:rFonts w:ascii="David" w:hAnsi="David" w:cs="David"/>
          <w:sz w:val="24"/>
          <w:szCs w:val="24"/>
          <w:rtl/>
        </w:rPr>
        <w:t xml:space="preserve">ובביאור פלוגתתם נראה, דהיראים סובר דכיון דטומאת מת כוללת בעלמא גם אוהל וגם מגע ומשא, א"כ כשמיעטה תורה עכו"ם שאינו מטמא באוהל, ע"כ דנתמעט </w:t>
      </w:r>
      <w:r w:rsidR="00B71A8E" w:rsidRPr="00FD62E8">
        <w:rPr>
          <w:rFonts w:ascii="David" w:hAnsi="David" w:cs="David"/>
          <w:b/>
          <w:bCs/>
          <w:sz w:val="24"/>
          <w:szCs w:val="24"/>
          <w:rtl/>
        </w:rPr>
        <w:t>דלא הוי טומאת מת כלל</w:t>
      </w:r>
      <w:r w:rsidR="00B71A8E" w:rsidRPr="00FD62E8">
        <w:rPr>
          <w:rFonts w:ascii="David" w:hAnsi="David" w:cs="David"/>
          <w:sz w:val="24"/>
          <w:szCs w:val="24"/>
          <w:rtl/>
        </w:rPr>
        <w:t>, ומה דמטמא במגע ומשא הוי סתם טומאה בעלמא כמו טומאת שרצים ונבילה, וכיון דכהן מוזהר רק על טומאת מת ולא על שאר טומאות, ועכו"ם לא הוי טומאת מת, משו"ה אינו מוזהר מלהטמא לו אפי' במגע ומשא.</w:t>
      </w:r>
    </w:p>
    <w:p w14:paraId="5B985C96" w14:textId="49D2F221" w:rsidR="00B71A8E" w:rsidRDefault="00B71A8E" w:rsidP="00FD62E8">
      <w:pPr>
        <w:spacing w:after="0" w:line="360" w:lineRule="auto"/>
        <w:rPr>
          <w:rFonts w:ascii="David" w:hAnsi="David" w:cs="David"/>
          <w:sz w:val="24"/>
          <w:szCs w:val="24"/>
          <w:rtl/>
        </w:rPr>
      </w:pPr>
      <w:r w:rsidRPr="00FD62E8">
        <w:rPr>
          <w:rFonts w:ascii="David" w:hAnsi="David" w:cs="David"/>
          <w:sz w:val="24"/>
          <w:szCs w:val="24"/>
          <w:rtl/>
        </w:rPr>
        <w:t>אבל הרמב"ם סובר דמה דמטמא במגע ומשא הוי באמת טומאת מת, ורק דנתמעט מטומאת אוהל לחודיה, ומשו"ה אסור להכהן להטמא לו במגע ומשא</w:t>
      </w:r>
      <w:r w:rsidR="00FD62E8">
        <w:rPr>
          <w:rStyle w:val="a6"/>
          <w:rFonts w:ascii="David" w:hAnsi="David" w:cs="David"/>
          <w:sz w:val="24"/>
          <w:szCs w:val="24"/>
          <w:rtl/>
        </w:rPr>
        <w:footnoteReference w:id="32"/>
      </w:r>
      <w:r w:rsidR="00FD62E8">
        <w:rPr>
          <w:rFonts w:ascii="David" w:hAnsi="David" w:cs="David" w:hint="cs"/>
          <w:sz w:val="24"/>
          <w:szCs w:val="24"/>
          <w:rtl/>
        </w:rPr>
        <w:t>"</w:t>
      </w:r>
      <w:r w:rsidRPr="00FD62E8">
        <w:rPr>
          <w:rFonts w:ascii="David" w:hAnsi="David" w:cs="David"/>
          <w:sz w:val="24"/>
          <w:szCs w:val="24"/>
          <w:rtl/>
        </w:rPr>
        <w:t>.</w:t>
      </w:r>
    </w:p>
    <w:p w14:paraId="3C9FCA5C" w14:textId="19F5FB75" w:rsidR="003025B6" w:rsidRDefault="003025B6" w:rsidP="003025B6">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בשולחן ערוך פוסק: </w:t>
      </w:r>
      <w:r>
        <w:rPr>
          <w:rFonts w:ascii="David" w:hAnsi="David" w:cs="David" w:hint="cs"/>
          <w:sz w:val="24"/>
          <w:szCs w:val="24"/>
          <w:rtl/>
        </w:rPr>
        <w:t>"</w:t>
      </w:r>
      <w:r w:rsidRPr="003025B6">
        <w:rPr>
          <w:rFonts w:ascii="David" w:hAnsi="David" w:cs="David"/>
          <w:sz w:val="24"/>
          <w:szCs w:val="24"/>
          <w:rtl/>
        </w:rPr>
        <w:t>קברי עובדי כוכבים, נכון ליזהר הכהן מלילך עליהם; (מהר"מ ותוס' פ' המקבל)</w:t>
      </w:r>
      <w:r w:rsidRPr="003025B6">
        <w:rPr>
          <w:rFonts w:asciiTheme="majorBidi" w:hAnsiTheme="majorBidi" w:cs="Times New Roman"/>
          <w:sz w:val="24"/>
          <w:szCs w:val="24"/>
          <w:rtl/>
        </w:rPr>
        <w:t xml:space="preserve"> </w:t>
      </w:r>
      <w:r w:rsidRPr="003025B6">
        <w:rPr>
          <w:rFonts w:asciiTheme="majorBidi" w:hAnsiTheme="majorBidi" w:cs="Guttman Yad-Brush"/>
          <w:sz w:val="18"/>
          <w:szCs w:val="18"/>
          <w:rtl/>
        </w:rPr>
        <w:t>אף על פי שיש מקילין (רמב"ם והגמי"י בשם ס' יראים). ונכון להחמיר</w:t>
      </w:r>
      <w:r>
        <w:rPr>
          <w:rStyle w:val="a6"/>
          <w:rFonts w:asciiTheme="majorBidi" w:hAnsiTheme="majorBidi" w:cs="Guttman Yad-Brush"/>
          <w:sz w:val="18"/>
          <w:szCs w:val="18"/>
          <w:rtl/>
        </w:rPr>
        <w:footnoteReference w:id="33"/>
      </w:r>
      <w:r>
        <w:rPr>
          <w:rFonts w:asciiTheme="majorBidi" w:hAnsiTheme="majorBidi" w:cs="Guttman Yad-Brush" w:hint="cs"/>
          <w:sz w:val="18"/>
          <w:szCs w:val="18"/>
          <w:rtl/>
        </w:rPr>
        <w:t>"</w:t>
      </w:r>
      <w:r w:rsidRPr="003025B6">
        <w:rPr>
          <w:rFonts w:asciiTheme="majorBidi" w:hAnsiTheme="majorBidi" w:cs="Guttman Yad-Brush"/>
          <w:sz w:val="18"/>
          <w:szCs w:val="18"/>
          <w:rtl/>
        </w:rPr>
        <w:t>.</w:t>
      </w:r>
    </w:p>
    <w:p w14:paraId="0CBC6EF4" w14:textId="29EB917C" w:rsidR="003025B6" w:rsidRPr="003025B6" w:rsidRDefault="003025B6" w:rsidP="003025B6">
      <w:pPr>
        <w:spacing w:after="0" w:line="360" w:lineRule="auto"/>
        <w:rPr>
          <w:rFonts w:ascii="David" w:hAnsi="David" w:cs="David"/>
          <w:sz w:val="24"/>
          <w:szCs w:val="24"/>
          <w:rtl/>
        </w:rPr>
      </w:pPr>
      <w:r>
        <w:rPr>
          <w:rFonts w:ascii="David" w:hAnsi="David" w:cs="David" w:hint="cs"/>
          <w:sz w:val="24"/>
          <w:szCs w:val="24"/>
          <w:rtl/>
        </w:rPr>
        <w:t>"משמע שמעיקר הדין מותר, אך ראוי לחשוש לדעת הפוסקים כרשב"ג.. אולם הרש"ל</w:t>
      </w:r>
      <w:r>
        <w:rPr>
          <w:rStyle w:val="a6"/>
          <w:rFonts w:ascii="David" w:hAnsi="David" w:cs="David"/>
          <w:sz w:val="24"/>
          <w:szCs w:val="24"/>
          <w:rtl/>
        </w:rPr>
        <w:footnoteReference w:id="34"/>
      </w:r>
      <w:r>
        <w:rPr>
          <w:rFonts w:ascii="David" w:hAnsi="David" w:cs="David" w:hint="cs"/>
          <w:sz w:val="24"/>
          <w:szCs w:val="24"/>
          <w:rtl/>
        </w:rPr>
        <w:t xml:space="preserve"> פוסקלהחמיר מעיקר הדין. רע"א</w:t>
      </w:r>
      <w:r>
        <w:rPr>
          <w:rStyle w:val="a6"/>
          <w:rFonts w:ascii="David" w:hAnsi="David" w:cs="David"/>
          <w:sz w:val="24"/>
          <w:szCs w:val="24"/>
          <w:rtl/>
        </w:rPr>
        <w:footnoteReference w:id="35"/>
      </w:r>
      <w:r>
        <w:rPr>
          <w:rFonts w:ascii="David" w:hAnsi="David" w:cs="David" w:hint="cs"/>
          <w:sz w:val="24"/>
          <w:szCs w:val="24"/>
          <w:rtl/>
        </w:rPr>
        <w:t xml:space="preserve">.. מסיק שכוונתו </w:t>
      </w:r>
      <w:r w:rsidR="00233840">
        <w:rPr>
          <w:rFonts w:ascii="David" w:hAnsi="David" w:cs="David" w:hint="cs"/>
          <w:sz w:val="24"/>
          <w:szCs w:val="24"/>
          <w:rtl/>
        </w:rPr>
        <w:t>שנכון וראוי להחמיר כדעה שקברי גויים מט</w:t>
      </w:r>
      <w:r w:rsidR="000E1BBF">
        <w:rPr>
          <w:rFonts w:ascii="David" w:hAnsi="David" w:cs="David" w:hint="cs"/>
          <w:sz w:val="24"/>
          <w:szCs w:val="24"/>
          <w:rtl/>
        </w:rPr>
        <w:t>מ</w:t>
      </w:r>
      <w:r w:rsidR="00233840">
        <w:rPr>
          <w:rFonts w:ascii="David" w:hAnsi="David" w:cs="David" w:hint="cs"/>
          <w:sz w:val="24"/>
          <w:szCs w:val="24"/>
          <w:rtl/>
        </w:rPr>
        <w:t>אים באוהל</w:t>
      </w:r>
      <w:r w:rsidR="00233840">
        <w:rPr>
          <w:rStyle w:val="a6"/>
          <w:rFonts w:ascii="David" w:hAnsi="David" w:cs="David"/>
          <w:sz w:val="24"/>
          <w:szCs w:val="24"/>
          <w:rtl/>
        </w:rPr>
        <w:footnoteReference w:id="36"/>
      </w:r>
    </w:p>
    <w:p w14:paraId="3B59D2FA" w14:textId="0599E433" w:rsidR="00DF3B67" w:rsidRPr="00C14DC4" w:rsidRDefault="00955972" w:rsidP="00C14DC4">
      <w:pPr>
        <w:pStyle w:val="a7"/>
        <w:numPr>
          <w:ilvl w:val="0"/>
          <w:numId w:val="3"/>
        </w:numPr>
        <w:spacing w:after="0" w:line="360" w:lineRule="auto"/>
        <w:rPr>
          <w:rFonts w:asciiTheme="majorBidi" w:hAnsiTheme="majorBidi" w:cstheme="majorBidi"/>
          <w:b/>
          <w:bCs/>
          <w:sz w:val="24"/>
          <w:szCs w:val="24"/>
          <w:rtl/>
        </w:rPr>
      </w:pPr>
      <w:r w:rsidRPr="00C14DC4">
        <w:rPr>
          <w:rFonts w:asciiTheme="majorBidi" w:hAnsiTheme="majorBidi" w:cstheme="majorBidi" w:hint="cs"/>
          <w:b/>
          <w:bCs/>
          <w:sz w:val="24"/>
          <w:szCs w:val="24"/>
          <w:rtl/>
        </w:rPr>
        <w:t>בטעם ההלכה</w:t>
      </w:r>
    </w:p>
    <w:p w14:paraId="02BE69D8" w14:textId="5CA84109" w:rsidR="00955972" w:rsidRPr="00955972" w:rsidRDefault="00955972" w:rsidP="00955972">
      <w:pPr>
        <w:spacing w:after="0" w:line="360" w:lineRule="auto"/>
        <w:rPr>
          <w:rFonts w:ascii="David" w:hAnsi="David" w:cs="David"/>
          <w:b/>
          <w:bCs/>
          <w:sz w:val="24"/>
          <w:szCs w:val="24"/>
          <w:rtl/>
        </w:rPr>
      </w:pPr>
      <w:r w:rsidRPr="00955972">
        <w:rPr>
          <w:rFonts w:ascii="David" w:hAnsi="David" w:cs="David"/>
          <w:sz w:val="24"/>
          <w:szCs w:val="24"/>
          <w:rtl/>
        </w:rPr>
        <w:t xml:space="preserve">"בשר עכו"ם.. אינו מטמא באוהל... משום דכל העכו"ם חושבים בפירוד הנשמה מהגוף נשאר הגוף בלי שום לחלוחית רוחניות... וע"כ מנתחים אותו ואינם חוששים לבזיונו וע"כ מותר בהנאה, ואין עכו"ם במותם קרוים עוד אדם </w:t>
      </w:r>
      <w:r w:rsidRPr="00955972">
        <w:rPr>
          <w:rFonts w:ascii="David" w:hAnsi="David" w:cs="David"/>
          <w:b/>
          <w:bCs/>
          <w:sz w:val="24"/>
          <w:szCs w:val="24"/>
          <w:rtl/>
        </w:rPr>
        <w:t>לפי דעתם ואמונתם</w:t>
      </w:r>
      <w:r w:rsidRPr="00955972">
        <w:rPr>
          <w:rStyle w:val="a6"/>
          <w:rFonts w:ascii="David" w:hAnsi="David" w:cs="David"/>
          <w:b/>
          <w:bCs/>
          <w:sz w:val="24"/>
          <w:szCs w:val="24"/>
          <w:rtl/>
        </w:rPr>
        <w:footnoteReference w:id="37"/>
      </w:r>
      <w:r w:rsidRPr="00955972">
        <w:rPr>
          <w:rFonts w:ascii="David" w:hAnsi="David" w:cs="David"/>
          <w:b/>
          <w:bCs/>
          <w:sz w:val="24"/>
          <w:szCs w:val="24"/>
          <w:rtl/>
        </w:rPr>
        <w:t>".</w:t>
      </w:r>
    </w:p>
    <w:p w14:paraId="172C5230" w14:textId="03ACD705" w:rsidR="00B71A8E" w:rsidRPr="00FD62E8" w:rsidRDefault="002218D6" w:rsidP="002218D6">
      <w:pPr>
        <w:spacing w:after="0" w:line="360" w:lineRule="auto"/>
        <w:rPr>
          <w:rFonts w:ascii="David" w:hAnsi="David" w:cs="David"/>
          <w:sz w:val="24"/>
          <w:szCs w:val="24"/>
          <w:rtl/>
        </w:rPr>
      </w:pPr>
      <w:r>
        <w:rPr>
          <w:rFonts w:ascii="David" w:hAnsi="David" w:cs="David" w:hint="cs"/>
          <w:sz w:val="24"/>
          <w:szCs w:val="24"/>
          <w:rtl/>
        </w:rPr>
        <w:lastRenderedPageBreak/>
        <w:t>"</w:t>
      </w:r>
      <w:r w:rsidRPr="002218D6">
        <w:rPr>
          <w:rFonts w:ascii="David" w:hAnsi="David" w:cs="David"/>
          <w:sz w:val="24"/>
          <w:szCs w:val="24"/>
          <w:rtl/>
        </w:rPr>
        <w:t>בזוה"ק בפסוק לנפש לא יטמא</w:t>
      </w:r>
      <w:r>
        <w:rPr>
          <w:rFonts w:ascii="David" w:hAnsi="David" w:cs="David" w:hint="cs"/>
          <w:sz w:val="24"/>
          <w:szCs w:val="24"/>
          <w:rtl/>
        </w:rPr>
        <w:t>:</w:t>
      </w:r>
      <w:r w:rsidRPr="002218D6">
        <w:rPr>
          <w:rFonts w:ascii="David" w:hAnsi="David" w:cs="David"/>
          <w:sz w:val="24"/>
          <w:szCs w:val="24"/>
          <w:rtl/>
        </w:rPr>
        <w:t xml:space="preserve"> כמה דאוקימנא דגופא בלא רוח מסאבא הוא</w:t>
      </w:r>
      <w:r>
        <w:rPr>
          <w:rFonts w:ascii="David" w:hAnsi="David" w:cs="David" w:hint="cs"/>
          <w:sz w:val="24"/>
          <w:szCs w:val="24"/>
          <w:rtl/>
        </w:rPr>
        <w:t>,</w:t>
      </w:r>
      <w:r w:rsidRPr="002218D6">
        <w:rPr>
          <w:rFonts w:ascii="David" w:hAnsi="David" w:cs="David"/>
          <w:sz w:val="24"/>
          <w:szCs w:val="24"/>
          <w:rtl/>
        </w:rPr>
        <w:t xml:space="preserve"> ושרי' עלי' רוח מסאבא</w:t>
      </w:r>
      <w:r>
        <w:rPr>
          <w:rFonts w:ascii="David" w:hAnsi="David" w:cs="David" w:hint="cs"/>
          <w:sz w:val="24"/>
          <w:szCs w:val="24"/>
          <w:rtl/>
        </w:rPr>
        <w:t>,</w:t>
      </w:r>
      <w:r w:rsidRPr="002218D6">
        <w:rPr>
          <w:rFonts w:ascii="David" w:hAnsi="David" w:cs="David"/>
          <w:sz w:val="24"/>
          <w:szCs w:val="24"/>
          <w:rtl/>
        </w:rPr>
        <w:t xml:space="preserve"> דהא תיאובתא דרוח מסאבא לגבי גופיהן דישראל</w:t>
      </w:r>
      <w:r>
        <w:rPr>
          <w:rFonts w:ascii="David" w:hAnsi="David" w:cs="David" w:hint="cs"/>
          <w:sz w:val="24"/>
          <w:szCs w:val="24"/>
          <w:rtl/>
        </w:rPr>
        <w:t>,</w:t>
      </w:r>
      <w:r w:rsidRPr="002218D6">
        <w:rPr>
          <w:rFonts w:ascii="David" w:hAnsi="David" w:cs="David"/>
          <w:sz w:val="24"/>
          <w:szCs w:val="24"/>
          <w:rtl/>
        </w:rPr>
        <w:t xml:space="preserve"> בגין דאתרחק מינייהו רוח קדישא </w:t>
      </w:r>
      <w:r>
        <w:rPr>
          <w:rFonts w:ascii="David" w:hAnsi="David" w:cs="David" w:hint="cs"/>
          <w:sz w:val="24"/>
          <w:szCs w:val="24"/>
          <w:rtl/>
        </w:rPr>
        <w:t>,</w:t>
      </w:r>
      <w:r w:rsidRPr="002218D6">
        <w:rPr>
          <w:rFonts w:ascii="David" w:hAnsi="David" w:cs="David"/>
          <w:sz w:val="24"/>
          <w:szCs w:val="24"/>
          <w:rtl/>
        </w:rPr>
        <w:t>ובמנא דקודשא אתיין לאיתחברא. משמעות הדברים</w:t>
      </w:r>
      <w:r>
        <w:rPr>
          <w:rFonts w:ascii="David" w:hAnsi="David" w:cs="David" w:hint="cs"/>
          <w:sz w:val="24"/>
          <w:szCs w:val="24"/>
          <w:rtl/>
        </w:rPr>
        <w:t>:</w:t>
      </w:r>
      <w:r w:rsidRPr="002218D6">
        <w:rPr>
          <w:rFonts w:ascii="David" w:hAnsi="David" w:cs="David"/>
          <w:sz w:val="24"/>
          <w:szCs w:val="24"/>
          <w:rtl/>
        </w:rPr>
        <w:t xml:space="preserve"> דוקא בישראל יש טעם שהחצונים מתאווים להדבק בקדושה. לפי"ז צ"ל הא דגוים מטמאים אף דאזיל טעם זה</w:t>
      </w:r>
      <w:r>
        <w:rPr>
          <w:rFonts w:ascii="David" w:hAnsi="David" w:cs="David" w:hint="cs"/>
          <w:sz w:val="24"/>
          <w:szCs w:val="24"/>
          <w:rtl/>
        </w:rPr>
        <w:t>,</w:t>
      </w:r>
      <w:r w:rsidRPr="002218D6">
        <w:rPr>
          <w:rFonts w:ascii="David" w:hAnsi="David" w:cs="David"/>
          <w:sz w:val="24"/>
          <w:szCs w:val="24"/>
          <w:rtl/>
        </w:rPr>
        <w:t xml:space="preserve"> מ"מ מטמאים הג' טיפין של מה"מ כטעם הרח"ו</w:t>
      </w:r>
      <w:r>
        <w:rPr>
          <w:rFonts w:ascii="David" w:hAnsi="David" w:cs="David" w:hint="cs"/>
          <w:sz w:val="24"/>
          <w:szCs w:val="24"/>
          <w:rtl/>
        </w:rPr>
        <w:t>.</w:t>
      </w:r>
      <w:r w:rsidRPr="002218D6">
        <w:rPr>
          <w:rFonts w:ascii="David" w:hAnsi="David" w:cs="David"/>
          <w:sz w:val="24"/>
          <w:szCs w:val="24"/>
          <w:rtl/>
        </w:rPr>
        <w:t xml:space="preserve"> דבזה אין הבדל בין גוי לישראל. אך שמטעם זה אינו מטמא באהל</w:t>
      </w:r>
      <w:r w:rsidR="00B92777">
        <w:rPr>
          <w:rFonts w:ascii="David" w:hAnsi="David" w:cs="David" w:hint="cs"/>
          <w:sz w:val="24"/>
          <w:szCs w:val="24"/>
          <w:rtl/>
        </w:rPr>
        <w:t>,</w:t>
      </w:r>
      <w:r w:rsidRPr="002218D6">
        <w:rPr>
          <w:rFonts w:ascii="David" w:hAnsi="David" w:cs="David"/>
          <w:sz w:val="24"/>
          <w:szCs w:val="24"/>
          <w:rtl/>
        </w:rPr>
        <w:t xml:space="preserve"> רק משום שחפצים להדבק בכל קודש כמ"ש באוה"ח </w:t>
      </w:r>
      <w:r w:rsidRPr="00B92777">
        <w:rPr>
          <w:rFonts w:ascii="David" w:hAnsi="David" w:cs="David"/>
          <w:sz w:val="18"/>
          <w:szCs w:val="18"/>
          <w:rtl/>
        </w:rPr>
        <w:t>פ' חקת</w:t>
      </w:r>
      <w:r w:rsidRPr="002218D6">
        <w:rPr>
          <w:rFonts w:ascii="David" w:hAnsi="David" w:cs="David"/>
          <w:sz w:val="24"/>
          <w:szCs w:val="24"/>
          <w:rtl/>
        </w:rPr>
        <w:t xml:space="preserve"> וז"ל</w:t>
      </w:r>
      <w:r>
        <w:rPr>
          <w:rFonts w:ascii="David" w:hAnsi="David" w:cs="David" w:hint="cs"/>
          <w:sz w:val="24"/>
          <w:szCs w:val="24"/>
          <w:rtl/>
        </w:rPr>
        <w:t>:</w:t>
      </w:r>
      <w:r w:rsidRPr="002218D6">
        <w:rPr>
          <w:rFonts w:ascii="David" w:hAnsi="David" w:cs="David"/>
          <w:sz w:val="24"/>
          <w:szCs w:val="24"/>
          <w:rtl/>
        </w:rPr>
        <w:t xml:space="preserve"> אדם מישראל שמת</w:t>
      </w:r>
      <w:r>
        <w:rPr>
          <w:rFonts w:ascii="David" w:hAnsi="David" w:cs="David" w:hint="cs"/>
          <w:sz w:val="24"/>
          <w:szCs w:val="24"/>
          <w:rtl/>
        </w:rPr>
        <w:t>,</w:t>
      </w:r>
      <w:r w:rsidRPr="002218D6">
        <w:rPr>
          <w:rFonts w:ascii="David" w:hAnsi="David" w:cs="David"/>
          <w:sz w:val="24"/>
          <w:szCs w:val="24"/>
          <w:rtl/>
        </w:rPr>
        <w:t xml:space="preserve"> להיותו מלא קדושה המתוקה והעריבה יתקבצו הקליפות לאין קץ</w:t>
      </w:r>
      <w:r>
        <w:rPr>
          <w:rFonts w:ascii="David" w:hAnsi="David" w:cs="David" w:hint="cs"/>
          <w:sz w:val="24"/>
          <w:szCs w:val="24"/>
          <w:rtl/>
        </w:rPr>
        <w:t>.</w:t>
      </w:r>
      <w:r w:rsidRPr="002218D6">
        <w:rPr>
          <w:rFonts w:ascii="David" w:hAnsi="David" w:cs="David"/>
          <w:sz w:val="24"/>
          <w:szCs w:val="24"/>
          <w:rtl/>
        </w:rPr>
        <w:t xml:space="preserve"> ולזה יטמא באהל</w:t>
      </w:r>
      <w:r>
        <w:rPr>
          <w:rFonts w:ascii="David" w:hAnsi="David" w:cs="David" w:hint="cs"/>
          <w:sz w:val="24"/>
          <w:szCs w:val="24"/>
          <w:rtl/>
        </w:rPr>
        <w:t xml:space="preserve">. </w:t>
      </w:r>
      <w:r w:rsidRPr="002218D6">
        <w:rPr>
          <w:rFonts w:ascii="David" w:hAnsi="David" w:cs="David"/>
          <w:sz w:val="24"/>
          <w:szCs w:val="24"/>
          <w:rtl/>
        </w:rPr>
        <w:t>וע"כ טעם דברי רשב"י שאין נכרי מטמא באוהל דבישראל במאני קדישא בעי לאתחברא מתקבצים לאין קץ ומתמלא מהם כל האהל. אבל גוי שאין בו טעם זה משום הטיפין של מה"מ אינו מטמא רק במגע ומשא</w:t>
      </w:r>
      <w:r>
        <w:rPr>
          <w:rStyle w:val="a6"/>
          <w:rFonts w:ascii="David" w:hAnsi="David" w:cs="David"/>
          <w:sz w:val="24"/>
          <w:szCs w:val="24"/>
          <w:rtl/>
        </w:rPr>
        <w:footnoteReference w:id="38"/>
      </w:r>
      <w:r>
        <w:rPr>
          <w:rFonts w:ascii="David" w:hAnsi="David" w:cs="David" w:hint="cs"/>
          <w:sz w:val="24"/>
          <w:szCs w:val="24"/>
          <w:rtl/>
        </w:rPr>
        <w:t>".</w:t>
      </w:r>
    </w:p>
    <w:p w14:paraId="686EC926" w14:textId="0370EB9F" w:rsidR="00B71A8E" w:rsidRDefault="00DF3B67" w:rsidP="00B71A8E">
      <w:pPr>
        <w:spacing w:after="0" w:line="360" w:lineRule="auto"/>
        <w:rPr>
          <w:rFonts w:ascii="David" w:hAnsi="David" w:cs="David"/>
          <w:sz w:val="24"/>
          <w:szCs w:val="24"/>
          <w:rtl/>
        </w:rPr>
      </w:pPr>
      <w:r>
        <w:rPr>
          <w:rFonts w:ascii="David" w:hAnsi="David" w:cs="David" w:hint="cs"/>
          <w:sz w:val="24"/>
          <w:szCs w:val="24"/>
          <w:rtl/>
        </w:rPr>
        <w:t xml:space="preserve"> </w:t>
      </w:r>
    </w:p>
    <w:p w14:paraId="1E0BF6B9" w14:textId="4C04E761" w:rsidR="00C15D30" w:rsidRDefault="00C15D30" w:rsidP="00B71A8E">
      <w:pPr>
        <w:spacing w:after="0" w:line="360" w:lineRule="auto"/>
        <w:rPr>
          <w:rFonts w:ascii="David" w:hAnsi="David" w:cs="David"/>
          <w:sz w:val="24"/>
          <w:szCs w:val="24"/>
          <w:rtl/>
        </w:rPr>
      </w:pPr>
    </w:p>
    <w:p w14:paraId="732D5BB6" w14:textId="581EAA70" w:rsidR="00C15D30" w:rsidRDefault="00B92777" w:rsidP="00B71A8E">
      <w:pPr>
        <w:spacing w:after="0" w:line="360" w:lineRule="auto"/>
        <w:rPr>
          <w:rFonts w:ascii="David" w:hAnsi="David" w:cs="David"/>
          <w:sz w:val="24"/>
          <w:szCs w:val="24"/>
          <w:rtl/>
        </w:rPr>
      </w:pPr>
      <w:r>
        <w:drawing>
          <wp:inline distT="0" distB="0" distL="0" distR="0" wp14:anchorId="2B7D6ABF" wp14:editId="0574F5FC">
            <wp:extent cx="4495800" cy="2943225"/>
            <wp:effectExtent l="0" t="0" r="0" b="952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95800" cy="2943225"/>
                    </a:xfrm>
                    <a:prstGeom prst="rect">
                      <a:avLst/>
                    </a:prstGeom>
                  </pic:spPr>
                </pic:pic>
              </a:graphicData>
            </a:graphic>
          </wp:inline>
        </w:drawing>
      </w:r>
    </w:p>
    <w:p w14:paraId="4206E6AE" w14:textId="1DCC66E6" w:rsidR="00C15D30" w:rsidRDefault="00C15D30" w:rsidP="00B71A8E">
      <w:pPr>
        <w:spacing w:after="0" w:line="360" w:lineRule="auto"/>
        <w:rPr>
          <w:rFonts w:ascii="David" w:hAnsi="David" w:cs="David"/>
          <w:sz w:val="24"/>
          <w:szCs w:val="24"/>
          <w:rtl/>
        </w:rPr>
      </w:pPr>
    </w:p>
    <w:p w14:paraId="4594362F" w14:textId="61EF7E7E" w:rsidR="00C15D30" w:rsidRDefault="00C15D30" w:rsidP="00B71A8E">
      <w:pPr>
        <w:spacing w:after="0" w:line="360" w:lineRule="auto"/>
        <w:rPr>
          <w:rFonts w:ascii="David" w:hAnsi="David" w:cs="David"/>
          <w:sz w:val="24"/>
          <w:szCs w:val="24"/>
          <w:rtl/>
        </w:rPr>
      </w:pPr>
    </w:p>
    <w:p w14:paraId="3BD4844F" w14:textId="77777777" w:rsidR="00C15D30" w:rsidRPr="00B71A8E" w:rsidRDefault="00C15D30" w:rsidP="00B71A8E">
      <w:pPr>
        <w:spacing w:after="0" w:line="360" w:lineRule="auto"/>
        <w:rPr>
          <w:rFonts w:ascii="David" w:hAnsi="David" w:cs="David"/>
          <w:sz w:val="24"/>
          <w:szCs w:val="24"/>
          <w:rtl/>
        </w:rPr>
      </w:pPr>
    </w:p>
    <w:p w14:paraId="676F78DD" w14:textId="46F85EDF" w:rsidR="00B71A8E" w:rsidRPr="00B71A8E" w:rsidRDefault="00955972" w:rsidP="00B71A8E">
      <w:pPr>
        <w:spacing w:after="0" w:line="360" w:lineRule="auto"/>
        <w:rPr>
          <w:rFonts w:ascii="David" w:hAnsi="David" w:cs="David"/>
          <w:sz w:val="24"/>
          <w:szCs w:val="24"/>
          <w:rtl/>
        </w:rPr>
      </w:pPr>
      <w:r>
        <w:rPr>
          <w:rFonts w:ascii="David" w:hAnsi="David" w:cs="David" w:hint="cs"/>
          <w:sz w:val="24"/>
          <w:szCs w:val="24"/>
          <w:rtl/>
        </w:rPr>
        <w:t xml:space="preserve"> </w:t>
      </w:r>
    </w:p>
    <w:p w14:paraId="7739361F" w14:textId="63074CE2" w:rsidR="00B71A8E" w:rsidRPr="00B71A8E" w:rsidRDefault="00955972" w:rsidP="00B71A8E">
      <w:pPr>
        <w:spacing w:after="0" w:line="360" w:lineRule="auto"/>
        <w:rPr>
          <w:rFonts w:ascii="David" w:hAnsi="David" w:cs="David"/>
          <w:sz w:val="24"/>
          <w:szCs w:val="24"/>
          <w:rtl/>
        </w:rPr>
      </w:pPr>
      <w:r>
        <w:rPr>
          <w:rFonts w:ascii="David" w:hAnsi="David" w:cs="David" w:hint="cs"/>
          <w:sz w:val="24"/>
          <w:szCs w:val="24"/>
          <w:rtl/>
        </w:rPr>
        <w:t xml:space="preserve"> </w:t>
      </w:r>
    </w:p>
    <w:p w14:paraId="3DC58358" w14:textId="76E7A63A" w:rsidR="00B71A8E" w:rsidRPr="00861A91" w:rsidRDefault="002218D6" w:rsidP="00B71A8E">
      <w:pPr>
        <w:spacing w:after="0" w:line="360" w:lineRule="auto"/>
        <w:rPr>
          <w:rFonts w:ascii="David" w:hAnsi="David" w:cs="David"/>
          <w:sz w:val="24"/>
          <w:szCs w:val="24"/>
          <w:rtl/>
        </w:rPr>
      </w:pPr>
      <w:r>
        <w:rPr>
          <w:rFonts w:ascii="David" w:hAnsi="David" w:cs="David" w:hint="cs"/>
          <w:sz w:val="24"/>
          <w:szCs w:val="24"/>
          <w:rtl/>
        </w:rPr>
        <w:t xml:space="preserve"> </w:t>
      </w:r>
    </w:p>
    <w:sectPr w:rsidR="00B71A8E" w:rsidRPr="00861A91" w:rsidSect="00317FD5">
      <w:head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6D88" w14:textId="77777777" w:rsidR="00660CBF" w:rsidRDefault="00660CBF" w:rsidP="00FD4AD7">
      <w:pPr>
        <w:spacing w:after="0" w:line="240" w:lineRule="auto"/>
      </w:pPr>
      <w:r>
        <w:separator/>
      </w:r>
    </w:p>
  </w:endnote>
  <w:endnote w:type="continuationSeparator" w:id="0">
    <w:p w14:paraId="59F3FAC0" w14:textId="77777777" w:rsidR="00660CBF" w:rsidRDefault="00660CBF" w:rsidP="00FD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46E0" w14:textId="77777777" w:rsidR="00660CBF" w:rsidRDefault="00660CBF" w:rsidP="00FD4AD7">
      <w:pPr>
        <w:spacing w:after="0" w:line="240" w:lineRule="auto"/>
      </w:pPr>
      <w:r>
        <w:separator/>
      </w:r>
    </w:p>
  </w:footnote>
  <w:footnote w:type="continuationSeparator" w:id="0">
    <w:p w14:paraId="266FFA53" w14:textId="77777777" w:rsidR="00660CBF" w:rsidRDefault="00660CBF" w:rsidP="00FD4AD7">
      <w:pPr>
        <w:spacing w:after="0" w:line="240" w:lineRule="auto"/>
      </w:pPr>
      <w:r>
        <w:continuationSeparator/>
      </w:r>
    </w:p>
  </w:footnote>
  <w:footnote w:id="1">
    <w:p w14:paraId="1E6491A8" w14:textId="77777777" w:rsidR="00B92777" w:rsidRPr="00E30601" w:rsidRDefault="00B92777" w:rsidP="00B92777">
      <w:pPr>
        <w:spacing w:after="0" w:line="240" w:lineRule="auto"/>
        <w:rPr>
          <w:rFonts w:ascii="Narkisim" w:hAnsi="Narkisim" w:cs="Narkisim"/>
          <w:sz w:val="20"/>
          <w:szCs w:val="20"/>
          <w:rtl/>
        </w:rPr>
      </w:pPr>
      <w:r>
        <w:rPr>
          <w:rStyle w:val="a6"/>
        </w:rPr>
        <w:footnoteRef/>
      </w:r>
      <w:r>
        <w:rPr>
          <w:rtl/>
        </w:rPr>
        <w:t xml:space="preserve"> </w:t>
      </w:r>
      <w:hyperlink r:id="rId1" w:history="1">
        <w:r w:rsidRPr="00E30601">
          <w:rPr>
            <w:rStyle w:val="Hyperlink"/>
            <w:rFonts w:ascii="Narkisim" w:hAnsi="Narkisim" w:cs="Narkisim"/>
            <w:sz w:val="20"/>
            <w:szCs w:val="20"/>
          </w:rPr>
          <w:t>http://www.acheinu.co.il/?p=6603</w:t>
        </w:r>
      </w:hyperlink>
      <w:r w:rsidRPr="00E30601">
        <w:rPr>
          <w:rFonts w:ascii="Narkisim" w:hAnsi="Narkisim" w:cs="Narkisim"/>
          <w:sz w:val="20"/>
          <w:szCs w:val="20"/>
        </w:rPr>
        <w:t>)</w:t>
      </w:r>
      <w:r w:rsidRPr="00E30601">
        <w:rPr>
          <w:rFonts w:ascii="Narkisim" w:hAnsi="Narkisim" w:cs="Narkisim"/>
          <w:sz w:val="20"/>
          <w:szCs w:val="20"/>
          <w:rtl/>
        </w:rPr>
        <w:t>)</w:t>
      </w:r>
    </w:p>
    <w:p w14:paraId="5D8246EE" w14:textId="13349095" w:rsidR="00B92777" w:rsidRDefault="00B92777">
      <w:pPr>
        <w:pStyle w:val="a4"/>
        <w:rPr>
          <w:rFonts w:hint="cs"/>
          <w:rtl/>
        </w:rPr>
      </w:pPr>
    </w:p>
  </w:footnote>
  <w:footnote w:id="2">
    <w:p w14:paraId="5EFA0BEA" w14:textId="6778B593" w:rsidR="00C50DCA" w:rsidRPr="00C50DCA" w:rsidRDefault="00C50DCA" w:rsidP="00C50DCA">
      <w:pPr>
        <w:pStyle w:val="a4"/>
        <w:spacing w:line="360" w:lineRule="auto"/>
        <w:rPr>
          <w:rFonts w:asciiTheme="majorBidi" w:hAnsiTheme="majorBidi" w:cstheme="majorBidi"/>
        </w:rPr>
      </w:pPr>
      <w:r w:rsidRPr="00C50DCA">
        <w:rPr>
          <w:rStyle w:val="a6"/>
          <w:rFonts w:asciiTheme="majorBidi" w:hAnsiTheme="majorBidi" w:cstheme="majorBidi"/>
        </w:rPr>
        <w:footnoteRef/>
      </w:r>
      <w:r w:rsidRPr="00C50DCA">
        <w:rPr>
          <w:rFonts w:asciiTheme="majorBidi" w:hAnsiTheme="majorBidi" w:cstheme="majorBidi"/>
          <w:rtl/>
        </w:rPr>
        <w:t xml:space="preserve"> </w:t>
      </w:r>
      <w:r w:rsidRPr="00C50DCA">
        <w:rPr>
          <w:rFonts w:asciiTheme="majorBidi" w:hAnsiTheme="majorBidi" w:cstheme="majorBidi"/>
          <w:rtl/>
        </w:rPr>
        <w:t>כדין גיורת בת 3, נלמדת הלכה זו ממלחמת מדין, בה כתוב 'נוגע'. (קרן אורה).</w:t>
      </w:r>
    </w:p>
  </w:footnote>
  <w:footnote w:id="3">
    <w:p w14:paraId="684B9B53" w14:textId="16262D4F" w:rsidR="00FD4AD7" w:rsidRPr="000E1BBF" w:rsidRDefault="00FD4AD7" w:rsidP="00C50DCA">
      <w:pPr>
        <w:spacing w:after="0" w:line="360" w:lineRule="auto"/>
        <w:rPr>
          <w:rFonts w:asciiTheme="majorBidi" w:hAnsiTheme="majorBidi" w:cstheme="majorBidi"/>
          <w:sz w:val="20"/>
          <w:szCs w:val="20"/>
        </w:rPr>
      </w:pPr>
      <w:r w:rsidRPr="000E1BBF">
        <w:rPr>
          <w:rStyle w:val="a6"/>
          <w:rFonts w:asciiTheme="majorBidi" w:hAnsiTheme="majorBidi" w:cstheme="majorBidi"/>
          <w:sz w:val="20"/>
          <w:szCs w:val="20"/>
        </w:rPr>
        <w:footnoteRef/>
      </w:r>
      <w:r w:rsidRPr="000E1BBF">
        <w:rPr>
          <w:rFonts w:asciiTheme="majorBidi" w:hAnsiTheme="majorBidi" w:cstheme="majorBidi"/>
          <w:sz w:val="20"/>
          <w:szCs w:val="20"/>
          <w:rtl/>
        </w:rPr>
        <w:t xml:space="preserve"> ריב"ן (בשיטת הקדמונים) .</w:t>
      </w:r>
    </w:p>
  </w:footnote>
  <w:footnote w:id="4">
    <w:p w14:paraId="55BBEE4C" w14:textId="61D3F0F1" w:rsidR="00426945" w:rsidRPr="000E1BBF" w:rsidRDefault="00426945" w:rsidP="000E1BBF">
      <w:pPr>
        <w:spacing w:after="0" w:line="360" w:lineRule="auto"/>
        <w:rPr>
          <w:rFonts w:asciiTheme="majorBidi" w:hAnsiTheme="majorBidi" w:cstheme="majorBidi"/>
          <w:sz w:val="20"/>
          <w:szCs w:val="20"/>
        </w:rPr>
      </w:pPr>
      <w:r w:rsidRPr="000E1BBF">
        <w:rPr>
          <w:rStyle w:val="a6"/>
          <w:rFonts w:asciiTheme="majorBidi" w:hAnsiTheme="majorBidi" w:cstheme="majorBidi"/>
          <w:sz w:val="20"/>
          <w:szCs w:val="20"/>
        </w:rPr>
        <w:footnoteRef/>
      </w:r>
      <w:r w:rsidRPr="000E1BBF">
        <w:rPr>
          <w:rFonts w:asciiTheme="majorBidi" w:hAnsiTheme="majorBidi" w:cstheme="majorBidi"/>
          <w:sz w:val="20"/>
          <w:szCs w:val="20"/>
          <w:rtl/>
        </w:rPr>
        <w:t xml:space="preserve"> רש"י  ד"ה ממגע.</w:t>
      </w:r>
    </w:p>
  </w:footnote>
  <w:footnote w:id="5">
    <w:p w14:paraId="723D2E9C" w14:textId="262542C4" w:rsidR="00C4245D" w:rsidRPr="000E1BBF" w:rsidRDefault="00C4245D" w:rsidP="000E1BBF">
      <w:pPr>
        <w:pStyle w:val="a4"/>
        <w:spacing w:line="360" w:lineRule="auto"/>
        <w:rPr>
          <w:rFonts w:asciiTheme="majorBidi" w:hAnsiTheme="majorBidi" w:cstheme="majorBidi"/>
          <w:rtl/>
        </w:rPr>
      </w:pPr>
      <w:r w:rsidRPr="000E1BBF">
        <w:rPr>
          <w:rStyle w:val="a6"/>
          <w:rFonts w:asciiTheme="majorBidi" w:hAnsiTheme="majorBidi" w:cstheme="majorBidi"/>
        </w:rPr>
        <w:footnoteRef/>
      </w:r>
      <w:r w:rsidRPr="000E1BBF">
        <w:rPr>
          <w:rFonts w:asciiTheme="majorBidi" w:hAnsiTheme="majorBidi" w:cstheme="majorBidi"/>
          <w:rtl/>
        </w:rPr>
        <w:t xml:space="preserve"> ערוך לנר.</w:t>
      </w:r>
    </w:p>
  </w:footnote>
  <w:footnote w:id="6">
    <w:p w14:paraId="45956EB3" w14:textId="18F0B3E9" w:rsidR="00767FC7" w:rsidRPr="000E1BBF" w:rsidRDefault="00767FC7"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אבני נזר יו"ד (סי' תסו ס"ק יח - כא)</w:t>
      </w:r>
    </w:p>
  </w:footnote>
  <w:footnote w:id="7">
    <w:p w14:paraId="186D20F6" w14:textId="0A4F7DB8" w:rsidR="00DB3001" w:rsidRPr="000E1BBF" w:rsidRDefault="00DB3001"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וכך דעת היראים להלכה, כפי שמובא בהמשך משיעורי רבי דוד.</w:t>
      </w:r>
    </w:p>
  </w:footnote>
  <w:footnote w:id="8">
    <w:p w14:paraId="56DCEB10" w14:textId="03712604" w:rsidR="00CA649A" w:rsidRPr="000E1BBF" w:rsidRDefault="00CA649A"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בסוף דבריו בסוגייתנו.</w:t>
      </w:r>
    </w:p>
  </w:footnote>
  <w:footnote w:id="9">
    <w:p w14:paraId="5F34C622" w14:textId="716BAA4E" w:rsidR="00317FD5" w:rsidRPr="000E1BBF" w:rsidRDefault="00317FD5" w:rsidP="000E1BBF">
      <w:pPr>
        <w:pStyle w:val="a4"/>
        <w:spacing w:line="360" w:lineRule="auto"/>
        <w:rPr>
          <w:rFonts w:asciiTheme="majorBidi" w:hAnsiTheme="majorBidi" w:cstheme="majorBidi"/>
          <w:rtl/>
        </w:rPr>
      </w:pPr>
      <w:r w:rsidRPr="000E1BBF">
        <w:rPr>
          <w:rStyle w:val="a6"/>
          <w:rFonts w:asciiTheme="majorBidi" w:hAnsiTheme="majorBidi" w:cstheme="majorBidi"/>
        </w:rPr>
        <w:footnoteRef/>
      </w:r>
      <w:r w:rsidRPr="000E1BBF">
        <w:rPr>
          <w:rFonts w:asciiTheme="majorBidi" w:hAnsiTheme="majorBidi" w:cstheme="majorBidi"/>
          <w:rtl/>
        </w:rPr>
        <w:t xml:space="preserve"> מסכת בבא בתרא דף נח עמוד א.</w:t>
      </w:r>
    </w:p>
  </w:footnote>
  <w:footnote w:id="10">
    <w:p w14:paraId="6972A2E5" w14:textId="636D5A87" w:rsidR="00317FD5" w:rsidRPr="000E1BBF" w:rsidRDefault="00317FD5"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רשב"ם  ד"ה רבי בנאה.</w:t>
      </w:r>
    </w:p>
  </w:footnote>
  <w:footnote w:id="11">
    <w:p w14:paraId="0893647E" w14:textId="28ACAA7A" w:rsidR="00317FD5" w:rsidRPr="000E1BBF" w:rsidRDefault="00317FD5" w:rsidP="000E1BBF">
      <w:pPr>
        <w:spacing w:after="0" w:line="360" w:lineRule="auto"/>
        <w:rPr>
          <w:rFonts w:asciiTheme="majorBidi" w:hAnsiTheme="majorBidi" w:cstheme="majorBidi"/>
          <w:sz w:val="20"/>
          <w:szCs w:val="20"/>
        </w:rPr>
      </w:pPr>
      <w:r w:rsidRPr="000E1BBF">
        <w:rPr>
          <w:rStyle w:val="a6"/>
          <w:rFonts w:asciiTheme="majorBidi" w:hAnsiTheme="majorBidi" w:cstheme="majorBidi"/>
          <w:sz w:val="20"/>
          <w:szCs w:val="20"/>
        </w:rPr>
        <w:footnoteRef/>
      </w:r>
      <w:r w:rsidRPr="000E1BBF">
        <w:rPr>
          <w:rFonts w:asciiTheme="majorBidi" w:hAnsiTheme="majorBidi" w:cstheme="majorBidi"/>
          <w:sz w:val="20"/>
          <w:szCs w:val="20"/>
          <w:rtl/>
        </w:rPr>
        <w:t xml:space="preserve"> תוספות ד"ה קברי.</w:t>
      </w:r>
    </w:p>
  </w:footnote>
  <w:footnote w:id="12">
    <w:p w14:paraId="426DEB20" w14:textId="366BDE2F" w:rsidR="00AB095B" w:rsidRPr="000E1BBF" w:rsidRDefault="00AB095B"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סנהדרין דף נט עמוד א.</w:t>
      </w:r>
    </w:p>
  </w:footnote>
  <w:footnote w:id="13">
    <w:p w14:paraId="02444E45" w14:textId="61D7123E" w:rsidR="0030606D" w:rsidRPr="000E1BBF" w:rsidRDefault="0030606D"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רש"י  שם ד"ה האדם.</w:t>
      </w:r>
    </w:p>
  </w:footnote>
  <w:footnote w:id="14">
    <w:p w14:paraId="4D108123" w14:textId="0314E5BD" w:rsidR="0030606D" w:rsidRPr="000E1BBF" w:rsidRDefault="0030606D" w:rsidP="000E1BBF">
      <w:pPr>
        <w:spacing w:after="0" w:line="360" w:lineRule="auto"/>
        <w:rPr>
          <w:rFonts w:asciiTheme="majorBidi" w:hAnsiTheme="majorBidi" w:cstheme="majorBidi"/>
          <w:sz w:val="20"/>
          <w:szCs w:val="20"/>
        </w:rPr>
      </w:pPr>
      <w:r w:rsidRPr="000E1BBF">
        <w:rPr>
          <w:rStyle w:val="a6"/>
          <w:rFonts w:asciiTheme="majorBidi" w:hAnsiTheme="majorBidi" w:cstheme="majorBidi"/>
          <w:sz w:val="20"/>
          <w:szCs w:val="20"/>
        </w:rPr>
        <w:footnoteRef/>
      </w:r>
      <w:r w:rsidRPr="000E1BBF">
        <w:rPr>
          <w:rFonts w:asciiTheme="majorBidi" w:hAnsiTheme="majorBidi" w:cstheme="majorBidi"/>
          <w:sz w:val="20"/>
          <w:szCs w:val="20"/>
          <w:rtl/>
        </w:rPr>
        <w:t xml:space="preserve"> תוספות  ד"ה ואין. הם מתרצים שישנו שם לימוד אלטרנטיבי להלכה זו ועיין בלימודנו שם.</w:t>
      </w:r>
    </w:p>
  </w:footnote>
  <w:footnote w:id="15">
    <w:p w14:paraId="4DCBDB51" w14:textId="3D5E6FAB" w:rsidR="00636895" w:rsidRDefault="00636895" w:rsidP="00C4245D">
      <w:pPr>
        <w:pStyle w:val="a4"/>
        <w:rPr>
          <w:rtl/>
        </w:rPr>
      </w:pPr>
      <w:r>
        <w:rPr>
          <w:rStyle w:val="a6"/>
        </w:rPr>
        <w:footnoteRef/>
      </w:r>
      <w:r w:rsidRPr="00C4245D">
        <w:rPr>
          <w:rFonts w:ascii="David" w:hAnsi="David" w:cs="David"/>
          <w:rtl/>
        </w:rPr>
        <w:t xml:space="preserve"> "...האדם משמע גוי, מפני שעולה בגימטריא כמו טמא. וזה תעתוע, דאם כן הוה ליה למימר אדם לא נאמר אלא האדם. </w:t>
      </w:r>
      <w:r w:rsidRPr="00C4245D">
        <w:rPr>
          <w:rFonts w:ascii="David" w:hAnsi="David" w:cs="David"/>
          <w:rtl/>
        </w:rPr>
        <w:t>ועוד דטמא וגוי שני שמות הם, ולא אשכחן בשום דוכתא דעביד תלמודא שום אסמכתא משום גימטריא</w:t>
      </w:r>
      <w:r w:rsidRPr="000E1BBF">
        <w:rPr>
          <w:rFonts w:asciiTheme="majorBidi" w:hAnsiTheme="majorBidi" w:cstheme="majorBidi"/>
          <w:rtl/>
        </w:rPr>
        <w:t>".(רבי אברהם מן ההר).</w:t>
      </w:r>
    </w:p>
  </w:footnote>
  <w:footnote w:id="16">
    <w:p w14:paraId="489009A8" w14:textId="50AE7F76" w:rsidR="008D7528" w:rsidRDefault="008D7528" w:rsidP="008D7528">
      <w:pPr>
        <w:pStyle w:val="a4"/>
        <w:rPr>
          <w:rtl/>
        </w:rPr>
      </w:pPr>
      <w:r>
        <w:rPr>
          <w:rStyle w:val="a6"/>
        </w:rPr>
        <w:footnoteRef/>
      </w:r>
      <w:r>
        <w:rPr>
          <w:rtl/>
        </w:rPr>
        <w:t xml:space="preserve"> </w:t>
      </w:r>
      <w:r w:rsidR="00DF3B67">
        <w:rPr>
          <w:rFonts w:hint="cs"/>
          <w:rtl/>
        </w:rPr>
        <w:t>"</w:t>
      </w:r>
      <w:r w:rsidRPr="00DF3B67">
        <w:rPr>
          <w:rFonts w:ascii="David" w:hAnsi="David" w:cs="David"/>
          <w:rtl/>
        </w:rPr>
        <w:t xml:space="preserve">אלא אדום, ולי נראה שאני התם דמוכח כדכתיב </w:t>
      </w:r>
      <w:r w:rsidRPr="000E1BBF">
        <w:rPr>
          <w:rFonts w:ascii="David" w:hAnsi="David" w:cs="David"/>
          <w:sz w:val="16"/>
          <w:szCs w:val="16"/>
          <w:rtl/>
        </w:rPr>
        <w:t>(ירמיה ל"ב כ')</w:t>
      </w:r>
      <w:r w:rsidRPr="00DF3B67">
        <w:rPr>
          <w:rFonts w:ascii="David" w:hAnsi="David" w:cs="David"/>
          <w:rtl/>
        </w:rPr>
        <w:t xml:space="preserve"> ובישראל ובאדם</w:t>
      </w:r>
      <w:r w:rsidR="00DF3B67">
        <w:rPr>
          <w:rFonts w:ascii="David" w:hAnsi="David" w:cs="David" w:hint="cs"/>
          <w:rtl/>
        </w:rPr>
        <w:t>"</w:t>
      </w:r>
      <w:r>
        <w:rPr>
          <w:rFonts w:cs="Arial" w:hint="cs"/>
          <w:rtl/>
        </w:rPr>
        <w:t xml:space="preserve"> </w:t>
      </w:r>
      <w:r w:rsidRPr="000E1BBF">
        <w:rPr>
          <w:rFonts w:asciiTheme="majorBidi" w:hAnsiTheme="majorBidi" w:cstheme="majorBidi"/>
          <w:rtl/>
        </w:rPr>
        <w:t>(רמב"ן).</w:t>
      </w:r>
    </w:p>
    <w:p w14:paraId="515CBC1D" w14:textId="77777777" w:rsidR="000E1BBF" w:rsidRDefault="000E1BBF" w:rsidP="008D7528">
      <w:pPr>
        <w:pStyle w:val="a4"/>
      </w:pPr>
    </w:p>
  </w:footnote>
  <w:footnote w:id="17">
    <w:p w14:paraId="156DF117" w14:textId="0C15168D" w:rsidR="00C4245D" w:rsidRPr="00C4245D" w:rsidRDefault="00B97FE6" w:rsidP="000E1BBF">
      <w:pPr>
        <w:spacing w:after="0" w:line="240" w:lineRule="auto"/>
        <w:rPr>
          <w:rFonts w:ascii="David" w:hAnsi="David" w:cs="David"/>
          <w:sz w:val="20"/>
          <w:szCs w:val="20"/>
          <w:rtl/>
        </w:rPr>
      </w:pPr>
      <w:r w:rsidRPr="00C4245D">
        <w:rPr>
          <w:rStyle w:val="a6"/>
          <w:rFonts w:asciiTheme="majorBidi" w:hAnsiTheme="majorBidi" w:cstheme="majorBidi"/>
          <w:sz w:val="20"/>
          <w:szCs w:val="20"/>
        </w:rPr>
        <w:footnoteRef/>
      </w:r>
      <w:r w:rsidRPr="00C4245D">
        <w:rPr>
          <w:rFonts w:asciiTheme="majorBidi" w:hAnsiTheme="majorBidi" w:cstheme="majorBidi"/>
          <w:sz w:val="20"/>
          <w:szCs w:val="20"/>
          <w:rtl/>
        </w:rPr>
        <w:t xml:space="preserve"> תוספות. באשר לשאלה אם מת נקרא 'אדם'  עיין בלימודנו לכריתות דף ו.</w:t>
      </w:r>
      <w:r w:rsidR="00C4245D" w:rsidRPr="00C4245D">
        <w:rPr>
          <w:rFonts w:hint="cs"/>
          <w:sz w:val="20"/>
          <w:szCs w:val="20"/>
          <w:rtl/>
        </w:rPr>
        <w:t xml:space="preserve"> </w:t>
      </w:r>
      <w:r w:rsidR="00C4245D" w:rsidRPr="00C4245D">
        <w:rPr>
          <w:rFonts w:ascii="David" w:hAnsi="David" w:cs="David" w:hint="cs"/>
          <w:sz w:val="20"/>
          <w:szCs w:val="20"/>
          <w:rtl/>
        </w:rPr>
        <w:t>"</w:t>
      </w:r>
      <w:r w:rsidR="00C4245D" w:rsidRPr="00C4245D">
        <w:rPr>
          <w:rFonts w:ascii="David" w:hAnsi="David" w:cs="David"/>
          <w:sz w:val="20"/>
          <w:szCs w:val="20"/>
          <w:rtl/>
        </w:rPr>
        <w:t xml:space="preserve">הערוך לנר </w:t>
      </w:r>
      <w:r w:rsidR="00C4245D" w:rsidRPr="000E1BBF">
        <w:rPr>
          <w:rFonts w:ascii="David" w:hAnsi="David" w:cs="David"/>
          <w:sz w:val="16"/>
          <w:szCs w:val="16"/>
          <w:rtl/>
        </w:rPr>
        <w:t>(לקמן סג א)</w:t>
      </w:r>
      <w:r w:rsidR="00C4245D" w:rsidRPr="00C4245D">
        <w:rPr>
          <w:rFonts w:ascii="David" w:hAnsi="David" w:cs="David"/>
          <w:sz w:val="20"/>
          <w:szCs w:val="20"/>
          <w:rtl/>
        </w:rPr>
        <w:t xml:space="preserve"> תמה דא"כ נימא דגם מי שאין לו אשה או שאין לו קרקע לא יטמא באהל, דהא לקמן </w:t>
      </w:r>
      <w:r w:rsidR="00C4245D" w:rsidRPr="00B92777">
        <w:rPr>
          <w:rFonts w:ascii="David" w:hAnsi="David" w:cs="David"/>
          <w:sz w:val="16"/>
          <w:szCs w:val="16"/>
          <w:rtl/>
        </w:rPr>
        <w:t>(סג א)</w:t>
      </w:r>
      <w:r w:rsidR="00C4245D" w:rsidRPr="00C4245D">
        <w:rPr>
          <w:rFonts w:ascii="David" w:hAnsi="David" w:cs="David"/>
          <w:sz w:val="20"/>
          <w:szCs w:val="20"/>
          <w:rtl/>
        </w:rPr>
        <w:t xml:space="preserve"> אמרינן כל אדם שאין לו אשה אינו אדם, וכן כל שאין לו קרקע אינו אדם.</w:t>
      </w:r>
    </w:p>
    <w:p w14:paraId="35C6ADBD" w14:textId="6BD321C7" w:rsidR="00C4245D" w:rsidRPr="00C4245D" w:rsidRDefault="00C4245D" w:rsidP="000E1BBF">
      <w:pPr>
        <w:spacing w:after="0" w:line="240" w:lineRule="auto"/>
        <w:rPr>
          <w:rFonts w:ascii="David" w:hAnsi="David" w:cs="David"/>
          <w:sz w:val="20"/>
          <w:szCs w:val="20"/>
          <w:rtl/>
        </w:rPr>
      </w:pPr>
      <w:r w:rsidRPr="00C4245D">
        <w:rPr>
          <w:rFonts w:ascii="David" w:hAnsi="David" w:cs="David"/>
          <w:sz w:val="20"/>
          <w:szCs w:val="20"/>
          <w:rtl/>
        </w:rPr>
        <w:t xml:space="preserve">הבית האוצר </w:t>
      </w:r>
      <w:r w:rsidRPr="000E1BBF">
        <w:rPr>
          <w:rFonts w:ascii="David" w:hAnsi="David" w:cs="David"/>
          <w:sz w:val="16"/>
          <w:szCs w:val="16"/>
          <w:rtl/>
        </w:rPr>
        <w:t>(כלל ט')</w:t>
      </w:r>
      <w:r w:rsidRPr="00C4245D">
        <w:rPr>
          <w:rFonts w:ascii="David" w:hAnsi="David" w:cs="David"/>
          <w:sz w:val="20"/>
          <w:szCs w:val="20"/>
          <w:rtl/>
        </w:rPr>
        <w:t xml:space="preserve"> תירץ דשאני עכו"ם שא"א לו להיות אדם, ואם יתגייר כקטן שנולד דמי, וגופה אחריני הוא, אבל ישראל שיכול לעשות אדם ע"י שישא אשה או שיקנה קרקע לא אימעיט מאדם</w:t>
      </w:r>
      <w:r w:rsidRPr="000E1BBF">
        <w:rPr>
          <w:rFonts w:asciiTheme="majorBidi" w:hAnsiTheme="majorBidi" w:cstheme="majorBidi"/>
          <w:sz w:val="20"/>
          <w:szCs w:val="20"/>
          <w:rtl/>
        </w:rPr>
        <w:t>" (דף על הדף).</w:t>
      </w:r>
    </w:p>
    <w:p w14:paraId="39818E02" w14:textId="2203EFD9" w:rsidR="00B97FE6" w:rsidRDefault="00B97FE6">
      <w:pPr>
        <w:pStyle w:val="a4"/>
      </w:pPr>
    </w:p>
  </w:footnote>
  <w:footnote w:id="18">
    <w:p w14:paraId="19C6D39A" w14:textId="7DCA2120" w:rsidR="00F26C8D" w:rsidRPr="000E1BBF" w:rsidRDefault="00F26C8D" w:rsidP="00B92777">
      <w:pPr>
        <w:pStyle w:val="a4"/>
        <w:spacing w:line="360" w:lineRule="auto"/>
        <w:rPr>
          <w:rtl/>
        </w:rPr>
      </w:pPr>
      <w:r w:rsidRPr="000E1BBF">
        <w:rPr>
          <w:rStyle w:val="a6"/>
        </w:rPr>
        <w:footnoteRef/>
      </w:r>
      <w:r w:rsidRPr="000E1BBF">
        <w:rPr>
          <w:rtl/>
        </w:rPr>
        <w:t xml:space="preserve"> </w:t>
      </w:r>
      <w:r w:rsidRPr="000E1BBF">
        <w:rPr>
          <w:rFonts w:asciiTheme="majorBidi" w:hAnsiTheme="majorBidi" w:cs="Times New Roman"/>
          <w:rtl/>
        </w:rPr>
        <w:t>משנה מסכת אהלות פרק יח משנה ז</w:t>
      </w:r>
      <w:r w:rsidRPr="000E1BBF">
        <w:rPr>
          <w:rFonts w:hint="cs"/>
          <w:rtl/>
        </w:rPr>
        <w:t>.</w:t>
      </w:r>
    </w:p>
  </w:footnote>
  <w:footnote w:id="19">
    <w:p w14:paraId="462132E1" w14:textId="0EFE04FF" w:rsidR="004A2C64" w:rsidRPr="000E1BBF" w:rsidRDefault="004A2C64" w:rsidP="00B92777">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תוספתא מסכת אהלות פרק טז הלכה א.</w:t>
      </w:r>
    </w:p>
  </w:footnote>
  <w:footnote w:id="20">
    <w:p w14:paraId="65C1C163" w14:textId="2838B932" w:rsidR="007C0CE1" w:rsidRPr="000E1BBF" w:rsidRDefault="007C0CE1" w:rsidP="00B92777">
      <w:pPr>
        <w:pStyle w:val="a4"/>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נראה שהכוונה למשנה:  </w:t>
      </w:r>
      <w:r w:rsidRPr="000E1BBF">
        <w:rPr>
          <w:rFonts w:ascii="David" w:hAnsi="David" w:cs="David"/>
          <w:rtl/>
        </w:rPr>
        <w:t>"רבן שמעון בן גמליאל אומר עיר עובדי כוכבים שחרבה אין בה משום מדור עובדי כוכבים".(</w:t>
      </w:r>
      <w:r w:rsidRPr="000E1BBF">
        <w:rPr>
          <w:rFonts w:asciiTheme="majorBidi" w:hAnsiTheme="majorBidi" w:cstheme="majorBidi"/>
          <w:rtl/>
        </w:rPr>
        <w:t>מסכת אהלות פרק יח משנה ט).</w:t>
      </w:r>
    </w:p>
  </w:footnote>
  <w:footnote w:id="21">
    <w:p w14:paraId="6E8D511A" w14:textId="1804898C" w:rsidR="00AC4C82" w:rsidRPr="000E1BBF" w:rsidRDefault="00AC4C82"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רמב"ן </w:t>
      </w:r>
      <w:r w:rsidR="004F57FF" w:rsidRPr="000E1BBF">
        <w:rPr>
          <w:rFonts w:asciiTheme="majorBidi" w:hAnsiTheme="majorBidi" w:cstheme="majorBidi"/>
          <w:rtl/>
        </w:rPr>
        <w:t>.</w:t>
      </w:r>
      <w:r w:rsidRPr="000E1BBF">
        <w:rPr>
          <w:rFonts w:asciiTheme="majorBidi" w:hAnsiTheme="majorBidi" w:cstheme="majorBidi"/>
          <w:rtl/>
        </w:rPr>
        <w:t xml:space="preserve"> </w:t>
      </w:r>
    </w:p>
  </w:footnote>
  <w:footnote w:id="22">
    <w:p w14:paraId="798EDADE" w14:textId="4A37D081" w:rsidR="0027503E" w:rsidRPr="000E1BBF" w:rsidRDefault="0027503E" w:rsidP="000E1BBF">
      <w:pPr>
        <w:pStyle w:val="a4"/>
        <w:spacing w:line="360" w:lineRule="auto"/>
        <w:rPr>
          <w:rFonts w:asciiTheme="majorBidi" w:hAnsiTheme="majorBidi" w:cstheme="majorBidi"/>
          <w:rtl/>
        </w:rPr>
      </w:pPr>
      <w:r w:rsidRPr="000E1BBF">
        <w:rPr>
          <w:rStyle w:val="a6"/>
          <w:rFonts w:asciiTheme="majorBidi" w:hAnsiTheme="majorBidi" w:cstheme="majorBidi"/>
        </w:rPr>
        <w:footnoteRef/>
      </w:r>
      <w:r w:rsidRPr="000E1BBF">
        <w:rPr>
          <w:rFonts w:asciiTheme="majorBidi" w:hAnsiTheme="majorBidi" w:cstheme="majorBidi"/>
          <w:rtl/>
        </w:rPr>
        <w:t xml:space="preserve"> וכן כתב הרמב"ם בשו"ת סימן קמה.</w:t>
      </w:r>
    </w:p>
  </w:footnote>
  <w:footnote w:id="23">
    <w:p w14:paraId="62311139" w14:textId="751871D3" w:rsidR="00E22A6B" w:rsidRPr="000E1BBF" w:rsidRDefault="00E22A6B"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מסכת בבא מציעא דף קיד עמוד א.</w:t>
      </w:r>
    </w:p>
  </w:footnote>
  <w:footnote w:id="24">
    <w:p w14:paraId="40E39404" w14:textId="3BBCE1BF" w:rsidR="00B97FE6" w:rsidRPr="000E1BBF" w:rsidRDefault="00B97FE6"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רבי אברהם מן ההר מוסיף, שרבינא בסוגייתנו טרח לתרץ את שיטתו.</w:t>
      </w:r>
    </w:p>
  </w:footnote>
  <w:footnote w:id="25">
    <w:p w14:paraId="7B4D4E11" w14:textId="7A0C813D" w:rsidR="00660CB9" w:rsidRPr="000E1BBF" w:rsidRDefault="00660CB9" w:rsidP="000E1BBF">
      <w:pPr>
        <w:spacing w:after="0" w:line="360" w:lineRule="auto"/>
        <w:rPr>
          <w:rFonts w:asciiTheme="majorBidi" w:hAnsiTheme="majorBidi" w:cstheme="majorBidi"/>
          <w:sz w:val="20"/>
          <w:szCs w:val="20"/>
          <w:rtl/>
        </w:rPr>
      </w:pPr>
      <w:r w:rsidRPr="000E1BBF">
        <w:rPr>
          <w:rStyle w:val="a6"/>
          <w:rFonts w:asciiTheme="majorBidi" w:hAnsiTheme="majorBidi" w:cstheme="majorBidi"/>
          <w:sz w:val="20"/>
          <w:szCs w:val="20"/>
        </w:rPr>
        <w:footnoteRef/>
      </w:r>
      <w:r w:rsidRPr="000E1BBF">
        <w:rPr>
          <w:rFonts w:asciiTheme="majorBidi" w:hAnsiTheme="majorBidi" w:cstheme="majorBidi"/>
          <w:sz w:val="20"/>
          <w:szCs w:val="20"/>
          <w:rtl/>
        </w:rPr>
        <w:t xml:space="preserve"> </w:t>
      </w:r>
      <w:r w:rsidR="00C15D30" w:rsidRPr="000E1BBF">
        <w:rPr>
          <w:rFonts w:asciiTheme="majorBidi" w:hAnsiTheme="majorBidi" w:cstheme="majorBidi"/>
          <w:sz w:val="20"/>
          <w:szCs w:val="20"/>
          <w:rtl/>
        </w:rPr>
        <w:t>רמב"ן בשם רבינו תם.</w:t>
      </w:r>
    </w:p>
  </w:footnote>
  <w:footnote w:id="26">
    <w:p w14:paraId="07BB46BA" w14:textId="4CC70928" w:rsidR="00660CB9" w:rsidRPr="000E1BBF" w:rsidRDefault="00660CB9" w:rsidP="000E1BBF">
      <w:pPr>
        <w:spacing w:after="0" w:line="360" w:lineRule="auto"/>
        <w:rPr>
          <w:rFonts w:asciiTheme="majorBidi" w:hAnsiTheme="majorBidi" w:cstheme="majorBidi"/>
          <w:sz w:val="20"/>
          <w:szCs w:val="20"/>
          <w:rtl/>
        </w:rPr>
      </w:pPr>
      <w:r w:rsidRPr="000E1BBF">
        <w:rPr>
          <w:rStyle w:val="a6"/>
          <w:rFonts w:asciiTheme="majorBidi" w:hAnsiTheme="majorBidi" w:cstheme="majorBidi"/>
          <w:sz w:val="20"/>
          <w:szCs w:val="20"/>
        </w:rPr>
        <w:footnoteRef/>
      </w:r>
      <w:r w:rsidRPr="000E1BBF">
        <w:rPr>
          <w:rFonts w:asciiTheme="majorBidi" w:hAnsiTheme="majorBidi" w:cstheme="majorBidi"/>
          <w:sz w:val="20"/>
          <w:szCs w:val="20"/>
          <w:rtl/>
        </w:rPr>
        <w:t xml:space="preserve">   מסכת מועד קטן דף ה עמוד א.</w:t>
      </w:r>
    </w:p>
  </w:footnote>
  <w:footnote w:id="27">
    <w:p w14:paraId="4A9FE5B5" w14:textId="44AB568F" w:rsidR="00660CB9" w:rsidRPr="000E1BBF" w:rsidRDefault="00660CB9" w:rsidP="000E1BBF">
      <w:pPr>
        <w:pStyle w:val="a4"/>
        <w:spacing w:line="360" w:lineRule="auto"/>
        <w:rPr>
          <w:rFonts w:asciiTheme="majorBidi" w:hAnsiTheme="majorBidi" w:cstheme="majorBidi"/>
          <w:rtl/>
        </w:rPr>
      </w:pPr>
      <w:r w:rsidRPr="000E1BBF">
        <w:rPr>
          <w:rStyle w:val="a6"/>
          <w:rFonts w:asciiTheme="majorBidi" w:hAnsiTheme="majorBidi" w:cstheme="majorBidi"/>
        </w:rPr>
        <w:footnoteRef/>
      </w:r>
      <w:r w:rsidRPr="000E1BBF">
        <w:rPr>
          <w:rFonts w:asciiTheme="majorBidi" w:hAnsiTheme="majorBidi" w:cstheme="majorBidi"/>
          <w:rtl/>
        </w:rPr>
        <w:t xml:space="preserve"> רמב"ן בשם רבינו תם.</w:t>
      </w:r>
    </w:p>
  </w:footnote>
  <w:footnote w:id="28">
    <w:p w14:paraId="6EF73F3C" w14:textId="2334417F" w:rsidR="005C4021" w:rsidRPr="000E1BBF" w:rsidRDefault="005C4021" w:rsidP="000E1BBF">
      <w:pPr>
        <w:pStyle w:val="a4"/>
        <w:spacing w:line="360" w:lineRule="auto"/>
        <w:rPr>
          <w:rFonts w:asciiTheme="majorBidi" w:hAnsiTheme="majorBidi" w:cstheme="majorBidi"/>
          <w:rtl/>
        </w:rPr>
      </w:pPr>
      <w:r w:rsidRPr="000E1BBF">
        <w:rPr>
          <w:rStyle w:val="a6"/>
          <w:rFonts w:asciiTheme="majorBidi" w:hAnsiTheme="majorBidi" w:cstheme="majorBidi"/>
        </w:rPr>
        <w:footnoteRef/>
      </w:r>
      <w:r w:rsidRPr="000E1BBF">
        <w:rPr>
          <w:rFonts w:asciiTheme="majorBidi" w:hAnsiTheme="majorBidi" w:cstheme="majorBidi"/>
          <w:rtl/>
        </w:rPr>
        <w:t xml:space="preserve"> שו"ת הרא"ש כלל ל סימן א.</w:t>
      </w:r>
    </w:p>
  </w:footnote>
  <w:footnote w:id="29">
    <w:p w14:paraId="4EE3CA8F" w14:textId="05C1230E" w:rsidR="00FD62E8" w:rsidRPr="000E1BBF" w:rsidRDefault="00FD62E8"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ספר יראים סימן שכב [דפוס ישן - שיא].</w:t>
      </w:r>
    </w:p>
  </w:footnote>
  <w:footnote w:id="30">
    <w:p w14:paraId="46F4D790" w14:textId="2DB86433" w:rsidR="00FC13B0" w:rsidRPr="000E1BBF" w:rsidRDefault="00FC13B0"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חיד"א ב'פתח עיניים'.</w:t>
      </w:r>
    </w:p>
  </w:footnote>
  <w:footnote w:id="31">
    <w:p w14:paraId="3924E264" w14:textId="21DC4CC2" w:rsidR="00FD62E8" w:rsidRPr="000E1BBF" w:rsidRDefault="00FD62E8"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w:t>
      </w:r>
      <w:r w:rsidR="00FC13B0" w:rsidRPr="000E1BBF">
        <w:rPr>
          <w:rFonts w:asciiTheme="majorBidi" w:hAnsiTheme="majorBidi" w:cstheme="majorBidi"/>
          <w:rtl/>
        </w:rPr>
        <w:t xml:space="preserve">עיין בבירור הלכה לדף סא  עמוד א ציון א, שדן אם מצאנו חבר לבעל היראים ברבנו בחיי, שכתב שאליהו לא נטמא מבן הצרפתית, שהיה גוי. </w:t>
      </w:r>
    </w:p>
  </w:footnote>
  <w:footnote w:id="32">
    <w:p w14:paraId="703FBD6E" w14:textId="19FBECA7" w:rsidR="00FD62E8" w:rsidRPr="000E1BBF" w:rsidRDefault="00FD62E8"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שיעורי ר' דוד רמא.</w:t>
      </w:r>
      <w:r w:rsidR="00233840" w:rsidRPr="000E1BBF">
        <w:rPr>
          <w:rFonts w:asciiTheme="majorBidi" w:hAnsiTheme="majorBidi" w:cstheme="majorBidi"/>
          <w:rtl/>
        </w:rPr>
        <w:t xml:space="preserve"> כך פוסק הש"ך, שגם המקל באוהל, אוסר במגע (יו"ד סימן שעב ס"ק ד).</w:t>
      </w:r>
    </w:p>
  </w:footnote>
  <w:footnote w:id="33">
    <w:p w14:paraId="0FC3E471" w14:textId="0E269567" w:rsidR="003025B6" w:rsidRPr="000E1BBF" w:rsidRDefault="003025B6"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שולחן ערוך יורה דעה סימן שעב סעיף ב.</w:t>
      </w:r>
    </w:p>
  </w:footnote>
  <w:footnote w:id="34">
    <w:p w14:paraId="219C2A8B" w14:textId="5216AB4C" w:rsidR="003025B6" w:rsidRPr="000E1BBF" w:rsidRDefault="003025B6"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ים של שלמה סימן כה.</w:t>
      </w:r>
    </w:p>
  </w:footnote>
  <w:footnote w:id="35">
    <w:p w14:paraId="73E90E9B" w14:textId="309E3E2B" w:rsidR="003025B6" w:rsidRPr="000E1BBF" w:rsidRDefault="003025B6" w:rsidP="000E1BBF">
      <w:pPr>
        <w:pStyle w:val="a4"/>
        <w:spacing w:line="360" w:lineRule="auto"/>
        <w:rPr>
          <w:rFonts w:asciiTheme="majorBidi" w:hAnsiTheme="majorBidi" w:cstheme="majorBidi"/>
        </w:rPr>
      </w:pPr>
      <w:r w:rsidRPr="000E1BBF">
        <w:rPr>
          <w:rStyle w:val="a6"/>
          <w:rFonts w:asciiTheme="majorBidi" w:hAnsiTheme="majorBidi" w:cstheme="majorBidi"/>
        </w:rPr>
        <w:footnoteRef/>
      </w:r>
      <w:r w:rsidRPr="000E1BBF">
        <w:rPr>
          <w:rFonts w:asciiTheme="majorBidi" w:hAnsiTheme="majorBidi" w:cstheme="majorBidi"/>
          <w:rtl/>
        </w:rPr>
        <w:t xml:space="preserve"> מוב</w:t>
      </w:r>
      <w:r w:rsidR="000E1BBF" w:rsidRPr="000E1BBF">
        <w:rPr>
          <w:rFonts w:asciiTheme="majorBidi" w:hAnsiTheme="majorBidi" w:cstheme="majorBidi"/>
          <w:rtl/>
        </w:rPr>
        <w:t>א</w:t>
      </w:r>
      <w:r w:rsidRPr="000E1BBF">
        <w:rPr>
          <w:rFonts w:asciiTheme="majorBidi" w:hAnsiTheme="majorBidi" w:cstheme="majorBidi"/>
          <w:rtl/>
        </w:rPr>
        <w:t xml:space="preserve"> בספר כתב וחותם תניינא סימן י.</w:t>
      </w:r>
    </w:p>
  </w:footnote>
  <w:footnote w:id="36">
    <w:p w14:paraId="06366530" w14:textId="7960E420" w:rsidR="00233840" w:rsidRDefault="00233840">
      <w:pPr>
        <w:pStyle w:val="a4"/>
        <w:rPr>
          <w:rtl/>
        </w:rPr>
      </w:pPr>
      <w:r>
        <w:rPr>
          <w:rStyle w:val="a6"/>
        </w:rPr>
        <w:footnoteRef/>
      </w:r>
      <w:r>
        <w:rPr>
          <w:rtl/>
        </w:rPr>
        <w:t xml:space="preserve"> </w:t>
      </w:r>
      <w:r w:rsidR="002218D6">
        <w:rPr>
          <w:rFonts w:ascii="David" w:hAnsi="David" w:cs="David" w:hint="cs"/>
          <w:rtl/>
        </w:rPr>
        <w:t>"</w:t>
      </w:r>
      <w:r w:rsidRPr="000E1BBF">
        <w:rPr>
          <w:rFonts w:ascii="David" w:hAnsi="David" w:cs="David"/>
          <w:rtl/>
        </w:rPr>
        <w:t>ולא כתשובת בעל חוות דעת המובאת שם, שלדעת המחבר ראוי להחמיר.. במגע, אך לעניין טומאת אוהל אין זו אלא זהירות בעלמא.. ועל כן אין הכהנים צריכים לעקור מביתם כשיש בבניין מת גוי.. עם זאת אף רע"א מסכים שלצורך גדול, כגון שיש שבת סמוכה ליום טוב, אינם צריכים לעקור מביתם".</w:t>
      </w:r>
      <w:r>
        <w:rPr>
          <w:rFonts w:hint="cs"/>
          <w:rtl/>
        </w:rPr>
        <w:t xml:space="preserve"> </w:t>
      </w:r>
      <w:r w:rsidR="000E1BBF" w:rsidRPr="000E1BBF">
        <w:rPr>
          <w:rFonts w:asciiTheme="majorBidi" w:hAnsiTheme="majorBidi" w:cstheme="majorBidi"/>
          <w:rtl/>
        </w:rPr>
        <w:t>(בירור הלכה בסיום הדברים).</w:t>
      </w:r>
    </w:p>
    <w:p w14:paraId="2FCCA0B5" w14:textId="77777777" w:rsidR="00955972" w:rsidRDefault="00955972">
      <w:pPr>
        <w:pStyle w:val="a4"/>
        <w:rPr>
          <w:rtl/>
        </w:rPr>
      </w:pPr>
    </w:p>
  </w:footnote>
  <w:footnote w:id="37">
    <w:p w14:paraId="430CA9C5" w14:textId="5833DCBF" w:rsidR="00955972" w:rsidRPr="00955972" w:rsidRDefault="00955972" w:rsidP="00955972">
      <w:pPr>
        <w:spacing w:after="0" w:line="360" w:lineRule="auto"/>
        <w:rPr>
          <w:rFonts w:asciiTheme="majorBidi" w:hAnsiTheme="majorBidi" w:cstheme="majorBidi"/>
          <w:sz w:val="20"/>
          <w:szCs w:val="20"/>
          <w:rtl/>
        </w:rPr>
      </w:pPr>
      <w:r w:rsidRPr="00955972">
        <w:rPr>
          <w:rStyle w:val="a6"/>
          <w:sz w:val="20"/>
          <w:szCs w:val="20"/>
        </w:rPr>
        <w:footnoteRef/>
      </w:r>
      <w:r w:rsidRPr="00955972">
        <w:rPr>
          <w:sz w:val="20"/>
          <w:szCs w:val="20"/>
          <w:rtl/>
        </w:rPr>
        <w:t xml:space="preserve"> </w:t>
      </w:r>
      <w:r w:rsidRPr="00955972">
        <w:rPr>
          <w:rFonts w:asciiTheme="majorBidi" w:hAnsiTheme="majorBidi" w:cs="Times New Roman"/>
          <w:sz w:val="20"/>
          <w:szCs w:val="20"/>
          <w:rtl/>
        </w:rPr>
        <w:t>שו"ת חתם סופר חלק ב (יורה דעה) סימן שלו</w:t>
      </w:r>
      <w:r w:rsidRPr="00955972">
        <w:rPr>
          <w:rFonts w:asciiTheme="majorBidi" w:hAnsiTheme="majorBidi" w:cstheme="majorBidi" w:hint="cs"/>
          <w:sz w:val="20"/>
          <w:szCs w:val="20"/>
          <w:rtl/>
        </w:rPr>
        <w:t>.</w:t>
      </w:r>
    </w:p>
    <w:p w14:paraId="3DD3E0F8" w14:textId="57D9C3A8" w:rsidR="00955972" w:rsidRDefault="00955972">
      <w:pPr>
        <w:pStyle w:val="a4"/>
        <w:rPr>
          <w:rtl/>
        </w:rPr>
      </w:pPr>
    </w:p>
  </w:footnote>
  <w:footnote w:id="38">
    <w:p w14:paraId="7328746C" w14:textId="24D8F283" w:rsidR="002218D6" w:rsidRPr="002218D6" w:rsidRDefault="002218D6" w:rsidP="002218D6">
      <w:pPr>
        <w:spacing w:after="0" w:line="240" w:lineRule="auto"/>
        <w:rPr>
          <w:rFonts w:asciiTheme="majorBidi" w:hAnsiTheme="majorBidi" w:cstheme="majorBidi"/>
          <w:sz w:val="20"/>
          <w:szCs w:val="20"/>
          <w:rtl/>
        </w:rPr>
      </w:pPr>
      <w:r w:rsidRPr="002218D6">
        <w:rPr>
          <w:rStyle w:val="a6"/>
          <w:rFonts w:asciiTheme="majorBidi" w:hAnsiTheme="majorBidi" w:cstheme="majorBidi"/>
          <w:sz w:val="20"/>
          <w:szCs w:val="20"/>
        </w:rPr>
        <w:footnoteRef/>
      </w:r>
      <w:r w:rsidRPr="002218D6">
        <w:rPr>
          <w:rFonts w:asciiTheme="majorBidi" w:hAnsiTheme="majorBidi" w:cstheme="majorBidi"/>
          <w:sz w:val="20"/>
          <w:szCs w:val="20"/>
          <w:rtl/>
        </w:rPr>
        <w:t xml:space="preserve"> . שו"ת אבני נזר חלק יורה דעה סימן תסו. הוא מסביר שהייתה הווא אמינא שגם בגע לא יטמא, כי מדובר בגוי שמת בידי אדם ולא בידי מלאך המוות.</w:t>
      </w:r>
    </w:p>
    <w:p w14:paraId="4229DB70" w14:textId="72074127" w:rsidR="002218D6" w:rsidRDefault="002218D6">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133601"/>
      <w:docPartObj>
        <w:docPartGallery w:val="Page Numbers (Top of Page)"/>
        <w:docPartUnique/>
      </w:docPartObj>
    </w:sdtPr>
    <w:sdtEndPr/>
    <w:sdtContent>
      <w:p w14:paraId="14E05D86" w14:textId="413B0928" w:rsidR="002218D6" w:rsidRDefault="002218D6">
        <w:pPr>
          <w:pStyle w:val="a9"/>
        </w:pPr>
        <w:r>
          <w:fldChar w:fldCharType="begin"/>
        </w:r>
        <w:r>
          <w:instrText>PAGE   \* MERGEFORMAT</w:instrText>
        </w:r>
        <w:r>
          <w:fldChar w:fldCharType="separate"/>
        </w:r>
        <w:r>
          <w:rPr>
            <w:rtl/>
            <w:lang w:val="he-IL"/>
          </w:rPr>
          <w:t>2</w:t>
        </w:r>
        <w:r>
          <w:fldChar w:fldCharType="end"/>
        </w:r>
      </w:p>
    </w:sdtContent>
  </w:sdt>
  <w:p w14:paraId="12C6DB8B" w14:textId="77777777" w:rsidR="002218D6" w:rsidRDefault="002218D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32D6"/>
    <w:multiLevelType w:val="hybridMultilevel"/>
    <w:tmpl w:val="3B409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92302"/>
    <w:multiLevelType w:val="hybridMultilevel"/>
    <w:tmpl w:val="ED86B916"/>
    <w:lvl w:ilvl="0" w:tplc="BEBE07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878"/>
    <w:multiLevelType w:val="hybridMultilevel"/>
    <w:tmpl w:val="AB1824A8"/>
    <w:lvl w:ilvl="0" w:tplc="E91A06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DEA"/>
    <w:rsid w:val="000E1BBF"/>
    <w:rsid w:val="002218D6"/>
    <w:rsid w:val="00233840"/>
    <w:rsid w:val="0027503E"/>
    <w:rsid w:val="00293330"/>
    <w:rsid w:val="002D10ED"/>
    <w:rsid w:val="003025B6"/>
    <w:rsid w:val="0030606D"/>
    <w:rsid w:val="00317FD5"/>
    <w:rsid w:val="00426945"/>
    <w:rsid w:val="00437714"/>
    <w:rsid w:val="004A2C64"/>
    <w:rsid w:val="004E1BE4"/>
    <w:rsid w:val="004F57FF"/>
    <w:rsid w:val="005A322A"/>
    <w:rsid w:val="005C4021"/>
    <w:rsid w:val="00636895"/>
    <w:rsid w:val="00660CB9"/>
    <w:rsid w:val="00660CBF"/>
    <w:rsid w:val="00767FC7"/>
    <w:rsid w:val="00781AFB"/>
    <w:rsid w:val="007C0CE1"/>
    <w:rsid w:val="00861A91"/>
    <w:rsid w:val="008D7528"/>
    <w:rsid w:val="008F5E0B"/>
    <w:rsid w:val="00955972"/>
    <w:rsid w:val="00A41C58"/>
    <w:rsid w:val="00A41DEA"/>
    <w:rsid w:val="00A82CF4"/>
    <w:rsid w:val="00AB095B"/>
    <w:rsid w:val="00AB0C22"/>
    <w:rsid w:val="00AC4C82"/>
    <w:rsid w:val="00B71A8E"/>
    <w:rsid w:val="00B92777"/>
    <w:rsid w:val="00B97FE6"/>
    <w:rsid w:val="00C14DC4"/>
    <w:rsid w:val="00C15D30"/>
    <w:rsid w:val="00C4245D"/>
    <w:rsid w:val="00C50DCA"/>
    <w:rsid w:val="00C836A8"/>
    <w:rsid w:val="00C957D2"/>
    <w:rsid w:val="00CA649A"/>
    <w:rsid w:val="00CA7769"/>
    <w:rsid w:val="00DB3001"/>
    <w:rsid w:val="00DF3B67"/>
    <w:rsid w:val="00E22A6B"/>
    <w:rsid w:val="00E30601"/>
    <w:rsid w:val="00E400E2"/>
    <w:rsid w:val="00F26C8D"/>
    <w:rsid w:val="00F956D3"/>
    <w:rsid w:val="00FB69C5"/>
    <w:rsid w:val="00FC13B0"/>
    <w:rsid w:val="00FD4AD7"/>
    <w:rsid w:val="00FD62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75C1"/>
  <w15:chartTrackingRefBased/>
  <w15:docId w15:val="{A362362D-E8D5-42F0-B6B4-CA05EDE14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2">
    <w:name w:val="heading 2"/>
    <w:basedOn w:val="a"/>
    <w:next w:val="a"/>
    <w:link w:val="20"/>
    <w:uiPriority w:val="9"/>
    <w:unhideWhenUsed/>
    <w:qFormat/>
    <w:rsid w:val="00C42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A41DEA"/>
    <w:pPr>
      <w:bidi w:val="0"/>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Hyperlink">
    <w:name w:val="Hyperlink"/>
    <w:basedOn w:val="a0"/>
    <w:uiPriority w:val="99"/>
    <w:unhideWhenUsed/>
    <w:rsid w:val="00A41DEA"/>
    <w:rPr>
      <w:color w:val="0563C1" w:themeColor="hyperlink"/>
      <w:u w:val="single"/>
    </w:rPr>
  </w:style>
  <w:style w:type="character" w:styleId="a3">
    <w:name w:val="Unresolved Mention"/>
    <w:basedOn w:val="a0"/>
    <w:uiPriority w:val="99"/>
    <w:semiHidden/>
    <w:unhideWhenUsed/>
    <w:rsid w:val="00A41DEA"/>
    <w:rPr>
      <w:color w:val="605E5C"/>
      <w:shd w:val="clear" w:color="auto" w:fill="E1DFDD"/>
    </w:rPr>
  </w:style>
  <w:style w:type="paragraph" w:styleId="a4">
    <w:name w:val="footnote text"/>
    <w:basedOn w:val="a"/>
    <w:link w:val="a5"/>
    <w:uiPriority w:val="99"/>
    <w:semiHidden/>
    <w:unhideWhenUsed/>
    <w:rsid w:val="00FD4AD7"/>
    <w:pPr>
      <w:spacing w:after="0" w:line="240" w:lineRule="auto"/>
    </w:pPr>
    <w:rPr>
      <w:sz w:val="20"/>
      <w:szCs w:val="20"/>
    </w:rPr>
  </w:style>
  <w:style w:type="character" w:customStyle="1" w:styleId="a5">
    <w:name w:val="טקסט הערת שוליים תו"/>
    <w:basedOn w:val="a0"/>
    <w:link w:val="a4"/>
    <w:uiPriority w:val="99"/>
    <w:semiHidden/>
    <w:rsid w:val="00FD4AD7"/>
    <w:rPr>
      <w:noProof/>
      <w:sz w:val="20"/>
      <w:szCs w:val="20"/>
    </w:rPr>
  </w:style>
  <w:style w:type="character" w:styleId="a6">
    <w:name w:val="footnote reference"/>
    <w:basedOn w:val="a0"/>
    <w:uiPriority w:val="99"/>
    <w:semiHidden/>
    <w:unhideWhenUsed/>
    <w:rsid w:val="00FD4AD7"/>
    <w:rPr>
      <w:vertAlign w:val="superscript"/>
    </w:rPr>
  </w:style>
  <w:style w:type="paragraph" w:styleId="a7">
    <w:name w:val="List Paragraph"/>
    <w:basedOn w:val="a"/>
    <w:uiPriority w:val="34"/>
    <w:qFormat/>
    <w:rsid w:val="00317FD5"/>
    <w:pPr>
      <w:ind w:left="720"/>
      <w:contextualSpacing/>
    </w:pPr>
  </w:style>
  <w:style w:type="paragraph" w:styleId="a8">
    <w:name w:val="No Spacing"/>
    <w:uiPriority w:val="1"/>
    <w:qFormat/>
    <w:rsid w:val="00C4245D"/>
    <w:pPr>
      <w:bidi/>
      <w:spacing w:after="0" w:line="240" w:lineRule="auto"/>
    </w:pPr>
    <w:rPr>
      <w:noProof/>
    </w:rPr>
  </w:style>
  <w:style w:type="character" w:customStyle="1" w:styleId="20">
    <w:name w:val="כותרת 2 תו"/>
    <w:basedOn w:val="a0"/>
    <w:link w:val="2"/>
    <w:uiPriority w:val="9"/>
    <w:rsid w:val="00C4245D"/>
    <w:rPr>
      <w:rFonts w:asciiTheme="majorHAnsi" w:eastAsiaTheme="majorEastAsia" w:hAnsiTheme="majorHAnsi" w:cstheme="majorBidi"/>
      <w:noProof/>
      <w:color w:val="2F5496" w:themeColor="accent1" w:themeShade="BF"/>
      <w:sz w:val="26"/>
      <w:szCs w:val="26"/>
    </w:rPr>
  </w:style>
  <w:style w:type="paragraph" w:styleId="a9">
    <w:name w:val="header"/>
    <w:basedOn w:val="a"/>
    <w:link w:val="aa"/>
    <w:uiPriority w:val="99"/>
    <w:unhideWhenUsed/>
    <w:rsid w:val="002218D6"/>
    <w:pPr>
      <w:tabs>
        <w:tab w:val="center" w:pos="4153"/>
        <w:tab w:val="right" w:pos="8306"/>
      </w:tabs>
      <w:spacing w:after="0" w:line="240" w:lineRule="auto"/>
    </w:pPr>
  </w:style>
  <w:style w:type="character" w:customStyle="1" w:styleId="aa">
    <w:name w:val="כותרת עליונה תו"/>
    <w:basedOn w:val="a0"/>
    <w:link w:val="a9"/>
    <w:uiPriority w:val="99"/>
    <w:rsid w:val="002218D6"/>
    <w:rPr>
      <w:noProof/>
    </w:rPr>
  </w:style>
  <w:style w:type="paragraph" w:styleId="ab">
    <w:name w:val="footer"/>
    <w:basedOn w:val="a"/>
    <w:link w:val="ac"/>
    <w:uiPriority w:val="99"/>
    <w:unhideWhenUsed/>
    <w:rsid w:val="002218D6"/>
    <w:pPr>
      <w:tabs>
        <w:tab w:val="center" w:pos="4153"/>
        <w:tab w:val="right" w:pos="8306"/>
      </w:tabs>
      <w:spacing w:after="0" w:line="240" w:lineRule="auto"/>
    </w:pPr>
  </w:style>
  <w:style w:type="character" w:customStyle="1" w:styleId="ac">
    <w:name w:val="כותרת תחתונה תו"/>
    <w:basedOn w:val="a0"/>
    <w:link w:val="ab"/>
    <w:uiPriority w:val="99"/>
    <w:rsid w:val="002218D6"/>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cheinu.co.il/?p=660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7810F-EF9F-4D80-AE1E-11D7DD26A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5</Pages>
  <Words>1487</Words>
  <Characters>7439</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6</cp:revision>
  <dcterms:created xsi:type="dcterms:W3CDTF">2022-01-30T07:36:00Z</dcterms:created>
  <dcterms:modified xsi:type="dcterms:W3CDTF">2022-04-12T07:58:00Z</dcterms:modified>
</cp:coreProperties>
</file>