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1660" w14:textId="02CD7659" w:rsidR="00FC6FE5" w:rsidRPr="00FC6FE5" w:rsidRDefault="00FC6FE5" w:rsidP="00FC6FE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FC6FE5">
        <w:rPr>
          <w:rFonts w:asciiTheme="majorBidi" w:hAnsiTheme="majorBidi" w:cstheme="majorBidi"/>
          <w:sz w:val="24"/>
          <w:szCs w:val="24"/>
          <w:rtl/>
        </w:rPr>
        <w:t xml:space="preserve"> מסכת יבמות דף קיב עמוד ב</w:t>
      </w:r>
    </w:p>
    <w:p w14:paraId="116ECDC0" w14:textId="1F41F586" w:rsidR="00A82CF4" w:rsidRDefault="00FC6FE5" w:rsidP="00FC6FE5">
      <w:pPr>
        <w:spacing w:after="0" w:line="360" w:lineRule="auto"/>
        <w:rPr>
          <w:rFonts w:asciiTheme="majorBidi" w:hAnsiTheme="majorBidi" w:cstheme="majorBidi"/>
          <w:sz w:val="24"/>
          <w:szCs w:val="24"/>
          <w:rtl/>
        </w:rPr>
      </w:pPr>
      <w:r w:rsidRPr="00FC6FE5">
        <w:rPr>
          <w:rFonts w:asciiTheme="majorBidi" w:hAnsiTheme="majorBidi" w:cstheme="majorBidi"/>
          <w:sz w:val="24"/>
          <w:szCs w:val="24"/>
          <w:rtl/>
        </w:rPr>
        <w:t>/מתני'/. חרש שנשא פקחת, ופקח שנשא חרשת, אם רצה להוציא - יוציא, ואם רצה לקיים - יקיים; כשם שהוא כונס ברמיזה, כך הוא מוציא ברמיזה. פקח שנשא פקחת ונתחרשה, אם רצה - יוציא, ואם רצה - יקיים, נשתטית - לא יוציא</w:t>
      </w:r>
    </w:p>
    <w:p w14:paraId="4074CA35" w14:textId="5FD8CA23" w:rsidR="00FC6FE5" w:rsidRDefault="00FC6FE5" w:rsidP="00FC6FE5">
      <w:pPr>
        <w:spacing w:after="0" w:line="360" w:lineRule="auto"/>
        <w:rPr>
          <w:rFonts w:asciiTheme="majorBidi" w:hAnsiTheme="majorBidi" w:cstheme="majorBidi"/>
          <w:sz w:val="24"/>
          <w:szCs w:val="24"/>
          <w:rtl/>
        </w:rPr>
      </w:pPr>
    </w:p>
    <w:p w14:paraId="1ACF851F" w14:textId="666747FF" w:rsidR="005E5B52" w:rsidRPr="00113B5F" w:rsidRDefault="005E5B52" w:rsidP="00113B5F">
      <w:pPr>
        <w:pStyle w:val="a6"/>
        <w:numPr>
          <w:ilvl w:val="0"/>
          <w:numId w:val="4"/>
        </w:numPr>
        <w:spacing w:after="0" w:line="360" w:lineRule="auto"/>
        <w:rPr>
          <w:rFonts w:asciiTheme="majorBidi" w:hAnsiTheme="majorBidi" w:cstheme="majorBidi"/>
          <w:b/>
          <w:bCs/>
          <w:sz w:val="24"/>
          <w:szCs w:val="24"/>
          <w:rtl/>
        </w:rPr>
      </w:pPr>
      <w:r w:rsidRPr="00113B5F">
        <w:rPr>
          <w:rFonts w:asciiTheme="majorBidi" w:hAnsiTheme="majorBidi" w:cstheme="majorBidi" w:hint="cs"/>
          <w:b/>
          <w:bCs/>
          <w:sz w:val="24"/>
          <w:szCs w:val="24"/>
          <w:rtl/>
        </w:rPr>
        <w:t>הקדמה</w:t>
      </w:r>
    </w:p>
    <w:p w14:paraId="122D480D" w14:textId="10181CDB" w:rsidR="00FC6FE5" w:rsidRPr="005E5B52" w:rsidRDefault="005E5B52" w:rsidP="005E5B52">
      <w:pPr>
        <w:spacing w:after="0" w:line="360" w:lineRule="auto"/>
        <w:rPr>
          <w:rFonts w:ascii="David" w:hAnsi="David" w:cs="David"/>
          <w:sz w:val="24"/>
          <w:szCs w:val="24"/>
          <w:rtl/>
        </w:rPr>
      </w:pPr>
      <w:r w:rsidRPr="005E5B52">
        <w:rPr>
          <w:rFonts w:ascii="David" w:hAnsi="David" w:cs="David"/>
          <w:sz w:val="24"/>
          <w:szCs w:val="24"/>
          <w:rtl/>
        </w:rPr>
        <w:t xml:space="preserve">"כל מקום שדברו חכמים בחרש פירושו </w:t>
      </w:r>
      <w:r w:rsidRPr="0065294B">
        <w:rPr>
          <w:rFonts w:ascii="David" w:hAnsi="David" w:cs="David"/>
          <w:b/>
          <w:bCs/>
          <w:sz w:val="24"/>
          <w:szCs w:val="24"/>
          <w:rtl/>
        </w:rPr>
        <w:t>שאינו שומע ואינו מדבר</w:t>
      </w:r>
      <w:r w:rsidR="0065294B">
        <w:rPr>
          <w:rFonts w:ascii="David" w:hAnsi="David" w:cs="David" w:hint="cs"/>
          <w:sz w:val="24"/>
          <w:szCs w:val="24"/>
          <w:rtl/>
        </w:rPr>
        <w:t>,</w:t>
      </w:r>
      <w:r w:rsidRPr="0065294B">
        <w:rPr>
          <w:rFonts w:ascii="David" w:hAnsi="David" w:cs="David"/>
          <w:sz w:val="24"/>
          <w:szCs w:val="24"/>
          <w:rtl/>
        </w:rPr>
        <w:t xml:space="preserve"> </w:t>
      </w:r>
      <w:r w:rsidRPr="005E5B52">
        <w:rPr>
          <w:rFonts w:ascii="David" w:hAnsi="David" w:cs="David"/>
          <w:sz w:val="24"/>
          <w:szCs w:val="24"/>
          <w:rtl/>
        </w:rPr>
        <w:t>וכל שהוא כן</w:t>
      </w:r>
      <w:r w:rsidR="001B64F6">
        <w:rPr>
          <w:rFonts w:ascii="David" w:hAnsi="David" w:cs="David" w:hint="cs"/>
          <w:sz w:val="24"/>
          <w:szCs w:val="24"/>
          <w:rtl/>
        </w:rPr>
        <w:t>-</w:t>
      </w:r>
      <w:r w:rsidRPr="005E5B52">
        <w:rPr>
          <w:rFonts w:ascii="David" w:hAnsi="David" w:cs="David"/>
          <w:sz w:val="24"/>
          <w:szCs w:val="24"/>
          <w:rtl/>
        </w:rPr>
        <w:t xml:space="preserve"> אין לו דעת לא לקנות ולא להקנות. וכן ידעת שבקדושין אנו צריכין לדעת המקדש ולדעת המתקדשת... אבל בגירושין הואיל ומתגרשת בעל כרחה</w:t>
      </w:r>
      <w:r w:rsidR="001B64F6">
        <w:rPr>
          <w:rFonts w:ascii="David" w:hAnsi="David" w:cs="David" w:hint="cs"/>
          <w:sz w:val="24"/>
          <w:szCs w:val="24"/>
          <w:rtl/>
        </w:rPr>
        <w:t>,</w:t>
      </w:r>
      <w:r w:rsidRPr="005E5B52">
        <w:rPr>
          <w:rFonts w:ascii="David" w:hAnsi="David" w:cs="David"/>
          <w:sz w:val="24"/>
          <w:szCs w:val="24"/>
          <w:rtl/>
        </w:rPr>
        <w:t xml:space="preserve"> אין אנו צריכים לדעתה אלא לדעת המגרש. ואם כן, כל שבקדושין ונשואין כל שיש בהם חרשות מצד אחד -כגון חרש אף בפקחת או חרשת אף בפקח -אינן קדושין מן התורה, שהרי לדעת שניהם אנו צריכין. ואם הוא חרש אין כאן דעת לקנות</w:t>
      </w:r>
      <w:r w:rsidR="001B64F6">
        <w:rPr>
          <w:rFonts w:ascii="David" w:hAnsi="David" w:cs="David" w:hint="cs"/>
          <w:sz w:val="24"/>
          <w:szCs w:val="24"/>
          <w:rtl/>
        </w:rPr>
        <w:t>.</w:t>
      </w:r>
      <w:r w:rsidRPr="005E5B52">
        <w:rPr>
          <w:rFonts w:ascii="David" w:hAnsi="David" w:cs="David"/>
          <w:sz w:val="24"/>
          <w:szCs w:val="24"/>
          <w:rtl/>
        </w:rPr>
        <w:t xml:space="preserve"> ואם היא חרשת אין כאן דעת להקנות</w:t>
      </w:r>
      <w:r w:rsidR="001B64F6">
        <w:rPr>
          <w:rFonts w:ascii="David" w:hAnsi="David" w:cs="David" w:hint="cs"/>
          <w:sz w:val="24"/>
          <w:szCs w:val="24"/>
          <w:rtl/>
        </w:rPr>
        <w:t>.</w:t>
      </w:r>
      <w:r w:rsidRPr="005E5B52">
        <w:rPr>
          <w:rFonts w:ascii="David" w:hAnsi="David" w:cs="David"/>
          <w:sz w:val="24"/>
          <w:szCs w:val="24"/>
          <w:rtl/>
        </w:rPr>
        <w:t xml:space="preserve"> ואין צריך לומר חרש בחרשת. ומכל מקום </w:t>
      </w:r>
      <w:r w:rsidRPr="005E5B52">
        <w:rPr>
          <w:rFonts w:ascii="David" w:hAnsi="David" w:cs="David"/>
          <w:b/>
          <w:bCs/>
          <w:sz w:val="24"/>
          <w:szCs w:val="24"/>
          <w:rtl/>
        </w:rPr>
        <w:t>חכמים תקנו שיהו נשואיהן נשואין</w:t>
      </w:r>
      <w:r w:rsidRPr="005E5B52">
        <w:rPr>
          <w:rFonts w:ascii="David" w:hAnsi="David" w:cs="David"/>
          <w:sz w:val="24"/>
          <w:szCs w:val="24"/>
          <w:rtl/>
        </w:rPr>
        <w:t xml:space="preserve"> אפילו חרש בחרשת... ומכל מקום כל שיש צד אחד בשטות </w:t>
      </w:r>
      <w:r w:rsidRPr="005E5B52">
        <w:rPr>
          <w:rFonts w:ascii="David" w:hAnsi="David" w:cs="David"/>
          <w:b/>
          <w:bCs/>
          <w:sz w:val="24"/>
          <w:szCs w:val="24"/>
          <w:rtl/>
        </w:rPr>
        <w:t>לא תקנו להם חכמים נשואין כלל</w:t>
      </w:r>
      <w:r w:rsidRPr="005E5B52">
        <w:rPr>
          <w:rFonts w:ascii="David" w:hAnsi="David" w:cs="David"/>
          <w:sz w:val="24"/>
          <w:szCs w:val="24"/>
          <w:rtl/>
        </w:rPr>
        <w:t>, מפני שאין תקנתם מועלת בהם לדור בשלום כדרך בן זוג עם בת זוגו</w:t>
      </w:r>
      <w:r w:rsidR="001B64F6">
        <w:rPr>
          <w:rFonts w:ascii="David" w:hAnsi="David" w:cs="David" w:hint="cs"/>
          <w:sz w:val="24"/>
          <w:szCs w:val="24"/>
          <w:rtl/>
        </w:rPr>
        <w:t>,</w:t>
      </w:r>
      <w:r w:rsidRPr="005E5B52">
        <w:rPr>
          <w:rFonts w:ascii="David" w:hAnsi="David" w:cs="David"/>
          <w:sz w:val="24"/>
          <w:szCs w:val="24"/>
          <w:rtl/>
        </w:rPr>
        <w:t xml:space="preserve"> מה שאיפשר כן בחרש וחרשת. ומאחר שכן, אף גירושיהן אינן גרושין כלל.  ...כל שנתקדשה קדושי תורה אינה מתגרשת בגירושי סופרים, אבל כל שקדושיה של סופרים מתגרשת בגירושי סופרים</w:t>
      </w:r>
      <w:r w:rsidRPr="005E5B52">
        <w:rPr>
          <w:rStyle w:val="a5"/>
          <w:rFonts w:ascii="David" w:hAnsi="David" w:cs="David"/>
          <w:sz w:val="24"/>
          <w:szCs w:val="24"/>
          <w:rtl/>
        </w:rPr>
        <w:footnoteReference w:id="1"/>
      </w:r>
      <w:r w:rsidRPr="005E5B52">
        <w:rPr>
          <w:rFonts w:ascii="David" w:hAnsi="David" w:cs="David"/>
          <w:sz w:val="24"/>
          <w:szCs w:val="24"/>
          <w:rtl/>
        </w:rPr>
        <w:t>".</w:t>
      </w:r>
    </w:p>
    <w:p w14:paraId="06EB95C6" w14:textId="1CF172B1" w:rsidR="00FC6FE5" w:rsidRPr="00113B5F" w:rsidRDefault="0065294B" w:rsidP="00113B5F">
      <w:pPr>
        <w:pStyle w:val="a6"/>
        <w:numPr>
          <w:ilvl w:val="0"/>
          <w:numId w:val="4"/>
        </w:numPr>
        <w:spacing w:after="0" w:line="360" w:lineRule="auto"/>
        <w:rPr>
          <w:rFonts w:asciiTheme="majorBidi" w:hAnsiTheme="majorBidi" w:cstheme="majorBidi"/>
          <w:b/>
          <w:bCs/>
          <w:sz w:val="24"/>
          <w:szCs w:val="24"/>
          <w:rtl/>
        </w:rPr>
      </w:pPr>
      <w:r w:rsidRPr="00113B5F">
        <w:rPr>
          <w:rFonts w:asciiTheme="majorBidi" w:hAnsiTheme="majorBidi" w:cstheme="majorBidi" w:hint="cs"/>
          <w:b/>
          <w:bCs/>
          <w:sz w:val="24"/>
          <w:szCs w:val="24"/>
          <w:rtl/>
        </w:rPr>
        <w:t xml:space="preserve">חרש מוציא </w:t>
      </w:r>
    </w:p>
    <w:p w14:paraId="1EA52F7A" w14:textId="3199453A" w:rsidR="00C5484C" w:rsidRDefault="0065294B" w:rsidP="00C5484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חרש יכול להינשא מדרבנן ולגרש גירושין דרבנן. </w:t>
      </w:r>
      <w:r w:rsidR="00C5484C">
        <w:rPr>
          <w:rFonts w:asciiTheme="majorBidi" w:hAnsiTheme="majorBidi" w:cstheme="majorBidi" w:hint="cs"/>
          <w:sz w:val="24"/>
          <w:szCs w:val="24"/>
          <w:rtl/>
        </w:rPr>
        <w:t xml:space="preserve">מכאן לומד הירושלמי כמה הלכות: </w:t>
      </w:r>
    </w:p>
    <w:p w14:paraId="60018AE6" w14:textId="7A755163" w:rsidR="00C5484C" w:rsidRPr="00C5484C" w:rsidRDefault="00C5484C" w:rsidP="00C5484C">
      <w:pPr>
        <w:spacing w:after="0" w:line="360" w:lineRule="auto"/>
        <w:rPr>
          <w:rFonts w:ascii="David" w:hAnsi="David" w:cs="David"/>
          <w:sz w:val="24"/>
          <w:szCs w:val="24"/>
          <w:rtl/>
        </w:rPr>
      </w:pPr>
      <w:r>
        <w:rPr>
          <w:rFonts w:ascii="David" w:hAnsi="David" w:cs="David" w:hint="cs"/>
          <w:sz w:val="24"/>
          <w:szCs w:val="24"/>
          <w:rtl/>
        </w:rPr>
        <w:t>,</w:t>
      </w:r>
      <w:r w:rsidRPr="00C5484C">
        <w:rPr>
          <w:rFonts w:ascii="David" w:hAnsi="David" w:cs="David"/>
          <w:sz w:val="24"/>
          <w:szCs w:val="24"/>
          <w:rtl/>
        </w:rPr>
        <w:t>ר' יעקב בר אחא בשם רבי יוחנן ר' הילא בשם ר' לעזר</w:t>
      </w:r>
      <w:r>
        <w:rPr>
          <w:rFonts w:ascii="David" w:hAnsi="David" w:cs="David" w:hint="cs"/>
          <w:sz w:val="24"/>
          <w:szCs w:val="24"/>
          <w:rtl/>
        </w:rPr>
        <w:t>:</w:t>
      </w:r>
      <w:r w:rsidRPr="00C5484C">
        <w:rPr>
          <w:rFonts w:ascii="David" w:hAnsi="David" w:cs="David"/>
          <w:sz w:val="24"/>
          <w:szCs w:val="24"/>
          <w:rtl/>
        </w:rPr>
        <w:t xml:space="preserve"> אפילו אשם תלוי אין בה</w:t>
      </w:r>
      <w:r w:rsidR="003F192B">
        <w:rPr>
          <w:rStyle w:val="a5"/>
          <w:rFonts w:ascii="David" w:hAnsi="David" w:cs="David"/>
          <w:sz w:val="24"/>
          <w:szCs w:val="24"/>
          <w:rtl/>
        </w:rPr>
        <w:footnoteReference w:id="2"/>
      </w:r>
      <w:r w:rsidRPr="00C5484C">
        <w:rPr>
          <w:rFonts w:ascii="David" w:hAnsi="David" w:cs="David"/>
          <w:sz w:val="24"/>
          <w:szCs w:val="24"/>
          <w:rtl/>
        </w:rPr>
        <w:t>. מכיון דאת אמר אפילו אשם תלוי אין בה</w:t>
      </w:r>
      <w:r w:rsidR="001B64F6">
        <w:rPr>
          <w:rFonts w:ascii="David" w:hAnsi="David" w:cs="David" w:hint="cs"/>
          <w:sz w:val="24"/>
          <w:szCs w:val="24"/>
          <w:rtl/>
        </w:rPr>
        <w:t>,</w:t>
      </w:r>
      <w:r w:rsidRPr="00C5484C">
        <w:rPr>
          <w:rFonts w:ascii="David" w:hAnsi="David" w:cs="David"/>
          <w:sz w:val="24"/>
          <w:szCs w:val="24"/>
          <w:rtl/>
        </w:rPr>
        <w:t xml:space="preserve"> ובא אחר וקידשה</w:t>
      </w:r>
      <w:r w:rsidR="001B64F6">
        <w:rPr>
          <w:rFonts w:ascii="David" w:hAnsi="David" w:cs="David" w:hint="cs"/>
          <w:sz w:val="24"/>
          <w:szCs w:val="24"/>
          <w:rtl/>
        </w:rPr>
        <w:t>-</w:t>
      </w:r>
      <w:r w:rsidRPr="00C5484C">
        <w:rPr>
          <w:rFonts w:ascii="David" w:hAnsi="David" w:cs="David"/>
          <w:sz w:val="24"/>
          <w:szCs w:val="24"/>
          <w:rtl/>
        </w:rPr>
        <w:t xml:space="preserve"> נתפשו בה קידושין</w:t>
      </w:r>
      <w:r>
        <w:rPr>
          <w:rFonts w:ascii="David" w:hAnsi="David" w:cs="David" w:hint="cs"/>
          <w:sz w:val="24"/>
          <w:szCs w:val="24"/>
          <w:rtl/>
        </w:rPr>
        <w:t>.</w:t>
      </w:r>
      <w:r w:rsidRPr="00C5484C">
        <w:rPr>
          <w:rFonts w:ascii="David" w:hAnsi="David" w:cs="David"/>
          <w:sz w:val="24"/>
          <w:szCs w:val="24"/>
          <w:rtl/>
        </w:rPr>
        <w:t xml:space="preserve"> גירש</w:t>
      </w:r>
      <w:r w:rsidR="001B64F6">
        <w:rPr>
          <w:rFonts w:ascii="David" w:hAnsi="David" w:cs="David" w:hint="cs"/>
          <w:sz w:val="24"/>
          <w:szCs w:val="24"/>
          <w:rtl/>
        </w:rPr>
        <w:t>-</w:t>
      </w:r>
      <w:r w:rsidRPr="00C5484C">
        <w:rPr>
          <w:rFonts w:ascii="David" w:hAnsi="David" w:cs="David"/>
          <w:sz w:val="24"/>
          <w:szCs w:val="24"/>
          <w:rtl/>
        </w:rPr>
        <w:t xml:space="preserve"> מותרת להינשא לראשון. הדא היא דתני ר' חייה</w:t>
      </w:r>
      <w:r w:rsidR="001B64F6">
        <w:rPr>
          <w:rFonts w:ascii="David" w:hAnsi="David" w:cs="David" w:hint="cs"/>
          <w:sz w:val="24"/>
          <w:szCs w:val="24"/>
          <w:rtl/>
        </w:rPr>
        <w:t>:</w:t>
      </w:r>
      <w:r w:rsidRPr="00C5484C">
        <w:rPr>
          <w:rFonts w:ascii="David" w:hAnsi="David" w:cs="David"/>
          <w:sz w:val="24"/>
          <w:szCs w:val="24"/>
          <w:rtl/>
        </w:rPr>
        <w:t xml:space="preserve"> אשתו של חרש שגירשה חרש</w:t>
      </w:r>
      <w:r w:rsidR="001B64F6">
        <w:rPr>
          <w:rFonts w:ascii="David" w:hAnsi="David" w:cs="David" w:hint="cs"/>
          <w:sz w:val="24"/>
          <w:szCs w:val="24"/>
          <w:rtl/>
        </w:rPr>
        <w:t>,</w:t>
      </w:r>
      <w:r w:rsidRPr="00C5484C">
        <w:rPr>
          <w:rFonts w:ascii="David" w:hAnsi="David" w:cs="David"/>
          <w:sz w:val="24"/>
          <w:szCs w:val="24"/>
          <w:rtl/>
        </w:rPr>
        <w:t xml:space="preserve"> והלכה ונישאת לחרש או לפיקח</w:t>
      </w:r>
      <w:r w:rsidR="001B64F6">
        <w:rPr>
          <w:rFonts w:ascii="David" w:hAnsi="David" w:cs="David" w:hint="cs"/>
          <w:sz w:val="24"/>
          <w:szCs w:val="24"/>
          <w:rtl/>
        </w:rPr>
        <w:t>,</w:t>
      </w:r>
      <w:r w:rsidRPr="00C5484C">
        <w:rPr>
          <w:rFonts w:ascii="David" w:hAnsi="David" w:cs="David"/>
          <w:sz w:val="24"/>
          <w:szCs w:val="24"/>
          <w:rtl/>
        </w:rPr>
        <w:t xml:space="preserve"> קורא אני עליה </w:t>
      </w:r>
      <w:r w:rsidRPr="00C5484C">
        <w:rPr>
          <w:rFonts w:ascii="David" w:hAnsi="David" w:cs="David"/>
          <w:sz w:val="18"/>
          <w:szCs w:val="18"/>
          <w:rtl/>
        </w:rPr>
        <w:t>[דברים כד ד]</w:t>
      </w:r>
      <w:r w:rsidRPr="00C5484C">
        <w:rPr>
          <w:rFonts w:ascii="David" w:hAnsi="David" w:cs="David"/>
          <w:sz w:val="24"/>
          <w:szCs w:val="24"/>
          <w:rtl/>
        </w:rPr>
        <w:t xml:space="preserve"> לא יוכל בעלה הראשון אשר שלחה לשוב לקחתה. אשתו של פיקח שגירשה והלכה ונישאת לחרש (או לפיקח) קורא אני עליה לא יוכל בעלה הראשון אשר שלחה. </w:t>
      </w:r>
      <w:r w:rsidRPr="00C5484C">
        <w:rPr>
          <w:rFonts w:ascii="David" w:hAnsi="David" w:cs="David"/>
          <w:sz w:val="18"/>
          <w:szCs w:val="18"/>
          <w:rtl/>
        </w:rPr>
        <w:t>[דף עו עמוד א]</w:t>
      </w:r>
      <w:r w:rsidRPr="00C5484C">
        <w:rPr>
          <w:rFonts w:ascii="David" w:hAnsi="David" w:cs="David"/>
          <w:sz w:val="24"/>
          <w:szCs w:val="24"/>
          <w:rtl/>
        </w:rPr>
        <w:t xml:space="preserve"> אשתו של חרש שהלך לו בעלה למדינת הים ובאו ואמרה לה מת בעליך והלכה ונישאת לחרש או לפיקח ואחר כך בא בעלה</w:t>
      </w:r>
      <w:r w:rsidR="001B64F6">
        <w:rPr>
          <w:rFonts w:ascii="David" w:hAnsi="David" w:cs="David" w:hint="cs"/>
          <w:sz w:val="24"/>
          <w:szCs w:val="24"/>
          <w:rtl/>
        </w:rPr>
        <w:t>-</w:t>
      </w:r>
      <w:r w:rsidRPr="00C5484C">
        <w:rPr>
          <w:rFonts w:ascii="David" w:hAnsi="David" w:cs="David"/>
          <w:sz w:val="24"/>
          <w:szCs w:val="24"/>
          <w:rtl/>
        </w:rPr>
        <w:t xml:space="preserve"> תצא מזה ומזה. אשתו של פיקח שהלך בעלה למדינת הים באו ואמרו לה מת בעליך והלכה ונישאת לחרש ואחר כך בא הפיקח. הוינן סברין מימר יוציא החרש ויקיים הפיקח. עוד היא באילין קנסייא</w:t>
      </w:r>
      <w:r w:rsidR="00591C16">
        <w:rPr>
          <w:rFonts w:ascii="David" w:hAnsi="David" w:cs="David" w:hint="cs"/>
          <w:sz w:val="24"/>
          <w:szCs w:val="24"/>
          <w:rtl/>
        </w:rPr>
        <w:t>"</w:t>
      </w:r>
      <w:r w:rsidRPr="00C5484C">
        <w:rPr>
          <w:rFonts w:ascii="David" w:hAnsi="David" w:cs="David"/>
          <w:sz w:val="24"/>
          <w:szCs w:val="24"/>
          <w:rtl/>
        </w:rPr>
        <w:t>.</w:t>
      </w:r>
    </w:p>
    <w:p w14:paraId="3AD2F582" w14:textId="5464BF5E" w:rsidR="00591C16" w:rsidRPr="00591C16" w:rsidRDefault="00C5484C" w:rsidP="00591C1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דהיינו, </w:t>
      </w:r>
      <w:r w:rsidR="009E5D5C">
        <w:rPr>
          <w:rFonts w:asciiTheme="majorBidi" w:hAnsiTheme="majorBidi" w:cstheme="majorBidi" w:hint="cs"/>
          <w:sz w:val="24"/>
          <w:szCs w:val="24"/>
          <w:rtl/>
        </w:rPr>
        <w:t xml:space="preserve">כיוון שהאיסור דרבנן, הבא עליה פטור, קידשה פיקח תפשו הקידושין בהיותם חלים מן התורה. כמו כן, </w:t>
      </w:r>
      <w:r w:rsidR="009E5D5C" w:rsidRPr="009E5D5C">
        <w:rPr>
          <w:rFonts w:asciiTheme="majorBidi" w:hAnsiTheme="majorBidi" w:cs="Times New Roman"/>
          <w:sz w:val="24"/>
          <w:szCs w:val="24"/>
          <w:rtl/>
        </w:rPr>
        <w:t xml:space="preserve">אשת חרש </w:t>
      </w:r>
      <w:r w:rsidR="00113B5F">
        <w:rPr>
          <w:rFonts w:asciiTheme="majorBidi" w:hAnsiTheme="majorBidi" w:cs="Times New Roman" w:hint="cs"/>
          <w:sz w:val="24"/>
          <w:szCs w:val="24"/>
          <w:rtl/>
        </w:rPr>
        <w:t>ש</w:t>
      </w:r>
      <w:r w:rsidR="009E5D5C" w:rsidRPr="009E5D5C">
        <w:rPr>
          <w:rFonts w:asciiTheme="majorBidi" w:hAnsiTheme="majorBidi" w:cs="Times New Roman"/>
          <w:sz w:val="24"/>
          <w:szCs w:val="24"/>
          <w:rtl/>
        </w:rPr>
        <w:t>נתארסה לפיקח והפיקח גרשה</w:t>
      </w:r>
      <w:r w:rsidR="009E5D5C">
        <w:rPr>
          <w:rFonts w:asciiTheme="majorBidi" w:hAnsiTheme="majorBidi" w:cs="Times New Roman" w:hint="cs"/>
          <w:sz w:val="24"/>
          <w:szCs w:val="24"/>
          <w:rtl/>
        </w:rPr>
        <w:t>,</w:t>
      </w:r>
      <w:r w:rsidR="009E5D5C" w:rsidRPr="009E5D5C">
        <w:rPr>
          <w:rFonts w:asciiTheme="majorBidi" w:hAnsiTheme="majorBidi" w:cs="Times New Roman"/>
          <w:sz w:val="24"/>
          <w:szCs w:val="24"/>
          <w:rtl/>
        </w:rPr>
        <w:t xml:space="preserve"> </w:t>
      </w:r>
      <w:r w:rsidR="009E5D5C">
        <w:rPr>
          <w:rFonts w:asciiTheme="majorBidi" w:hAnsiTheme="majorBidi" w:cs="Times New Roman" w:hint="cs"/>
          <w:sz w:val="24"/>
          <w:szCs w:val="24"/>
          <w:rtl/>
        </w:rPr>
        <w:t xml:space="preserve">או </w:t>
      </w:r>
      <w:r w:rsidR="009E5D5C" w:rsidRPr="009E5D5C">
        <w:rPr>
          <w:rFonts w:asciiTheme="majorBidi" w:hAnsiTheme="majorBidi" w:cs="Times New Roman"/>
          <w:sz w:val="24"/>
          <w:szCs w:val="24"/>
          <w:rtl/>
        </w:rPr>
        <w:t>פיקח שארס אשת חרש וגירשה, מותרת</w:t>
      </w:r>
      <w:r w:rsidR="009E5D5C">
        <w:rPr>
          <w:rFonts w:asciiTheme="majorBidi" w:hAnsiTheme="majorBidi" w:cs="Times New Roman" w:hint="cs"/>
          <w:sz w:val="24"/>
          <w:szCs w:val="24"/>
          <w:rtl/>
        </w:rPr>
        <w:t xml:space="preserve"> </w:t>
      </w:r>
      <w:r w:rsidR="009E5D5C" w:rsidRPr="009E5D5C">
        <w:rPr>
          <w:rFonts w:asciiTheme="majorBidi" w:hAnsiTheme="majorBidi" w:cs="Times New Roman"/>
          <w:sz w:val="24"/>
          <w:szCs w:val="24"/>
          <w:rtl/>
        </w:rPr>
        <w:t>לחזור לבעלה החרש.</w:t>
      </w:r>
      <w:r w:rsidR="00591C16">
        <w:rPr>
          <w:rFonts w:asciiTheme="majorBidi" w:hAnsiTheme="majorBidi" w:cstheme="majorBidi" w:hint="cs"/>
          <w:sz w:val="24"/>
          <w:szCs w:val="24"/>
          <w:rtl/>
        </w:rPr>
        <w:t xml:space="preserve"> הרמב"ם אכן פסק: </w:t>
      </w:r>
    </w:p>
    <w:p w14:paraId="3DF5959C" w14:textId="72B04749" w:rsidR="00591C16" w:rsidRPr="00591C16" w:rsidRDefault="00591C16" w:rsidP="00591C16">
      <w:pPr>
        <w:spacing w:after="0" w:line="360" w:lineRule="auto"/>
        <w:rPr>
          <w:rFonts w:asciiTheme="majorBidi" w:hAnsiTheme="majorBidi" w:cstheme="majorBidi"/>
          <w:sz w:val="24"/>
          <w:szCs w:val="24"/>
          <w:rtl/>
        </w:rPr>
      </w:pPr>
      <w:r>
        <w:rPr>
          <w:rFonts w:ascii="David" w:hAnsi="David" w:cs="David" w:hint="cs"/>
          <w:sz w:val="24"/>
          <w:szCs w:val="24"/>
          <w:rtl/>
        </w:rPr>
        <w:t>"</w:t>
      </w:r>
      <w:r w:rsidRPr="00591C16">
        <w:rPr>
          <w:rFonts w:ascii="David" w:hAnsi="David" w:cs="David"/>
          <w:sz w:val="24"/>
          <w:szCs w:val="24"/>
          <w:rtl/>
        </w:rPr>
        <w:t>אם בא פקח וקידש אשת חרש הפקחת הרי זו מקודשת לשני קידושין גמורין ונותן גט והיא מותרת לבעלה החרש, אבל השוטה שקידש פקחת או פקח שקידש שוטה</w:t>
      </w:r>
      <w:r w:rsidR="001B64F6">
        <w:rPr>
          <w:rFonts w:ascii="David" w:hAnsi="David" w:cs="David" w:hint="cs"/>
          <w:sz w:val="24"/>
          <w:szCs w:val="24"/>
          <w:rtl/>
        </w:rPr>
        <w:t>,</w:t>
      </w:r>
      <w:r w:rsidRPr="00591C16">
        <w:rPr>
          <w:rFonts w:ascii="David" w:hAnsi="David" w:cs="David"/>
          <w:sz w:val="24"/>
          <w:szCs w:val="24"/>
          <w:rtl/>
        </w:rPr>
        <w:t xml:space="preserve"> אין כאן קידושין כלל לא מדברי תורה ולא מדברי סופרים. השגת הראב"ד</w:t>
      </w:r>
      <w:r w:rsidR="004D1676">
        <w:rPr>
          <w:rFonts w:ascii="David" w:hAnsi="David" w:cs="David" w:hint="cs"/>
          <w:sz w:val="24"/>
          <w:szCs w:val="24"/>
          <w:rtl/>
        </w:rPr>
        <w:t xml:space="preserve">: </w:t>
      </w:r>
      <w:r w:rsidRPr="00591C16">
        <w:rPr>
          <w:rFonts w:ascii="David" w:hAnsi="David" w:cs="David"/>
          <w:sz w:val="24"/>
          <w:szCs w:val="24"/>
          <w:rtl/>
        </w:rPr>
        <w:t xml:space="preserve">הרי זו מקודשת לשני קדושין גמורין ונותן גט </w:t>
      </w:r>
      <w:r w:rsidRPr="00591C16">
        <w:rPr>
          <w:rFonts w:ascii="David" w:hAnsi="David" w:cs="David"/>
          <w:sz w:val="24"/>
          <w:szCs w:val="24"/>
          <w:rtl/>
        </w:rPr>
        <w:lastRenderedPageBreak/>
        <w:t xml:space="preserve">והיא מותרת לבעלה החרש. </w:t>
      </w:r>
      <w:r w:rsidRPr="00591C16">
        <w:rPr>
          <w:rFonts w:ascii="David" w:hAnsi="David" w:cs="Guttman Yad-Brush"/>
          <w:sz w:val="18"/>
          <w:szCs w:val="18"/>
          <w:rtl/>
        </w:rPr>
        <w:t>א"א</w:t>
      </w:r>
      <w:r>
        <w:rPr>
          <w:rFonts w:ascii="David" w:hAnsi="David" w:cs="Guttman Yad-Brush" w:hint="cs"/>
          <w:sz w:val="18"/>
          <w:szCs w:val="18"/>
          <w:rtl/>
        </w:rPr>
        <w:t>:</w:t>
      </w:r>
      <w:r w:rsidRPr="00591C16">
        <w:rPr>
          <w:rFonts w:ascii="David" w:hAnsi="David" w:cs="Guttman Yad-Brush"/>
          <w:sz w:val="18"/>
          <w:szCs w:val="18"/>
          <w:rtl/>
        </w:rPr>
        <w:t xml:space="preserve"> טעה בזה </w:t>
      </w:r>
      <w:r w:rsidR="001B64F6">
        <w:rPr>
          <w:rFonts w:ascii="David" w:hAnsi="David" w:cs="Guttman Yad-Brush" w:hint="cs"/>
          <w:sz w:val="18"/>
          <w:szCs w:val="18"/>
          <w:rtl/>
        </w:rPr>
        <w:t>,</w:t>
      </w:r>
      <w:r w:rsidRPr="00591C16">
        <w:rPr>
          <w:rFonts w:ascii="David" w:hAnsi="David" w:cs="Guttman Yad-Brush"/>
          <w:sz w:val="18"/>
          <w:szCs w:val="18"/>
          <w:rtl/>
        </w:rPr>
        <w:t>שאינה מותרת לחרש</w:t>
      </w:r>
      <w:r w:rsidR="001B64F6">
        <w:rPr>
          <w:rFonts w:ascii="David" w:hAnsi="David" w:cs="Guttman Yad-Brush" w:hint="cs"/>
          <w:sz w:val="18"/>
          <w:szCs w:val="18"/>
          <w:rtl/>
        </w:rPr>
        <w:t>,</w:t>
      </w:r>
      <w:r w:rsidRPr="00591C16">
        <w:rPr>
          <w:rFonts w:ascii="David" w:hAnsi="David" w:cs="Guttman Yad-Brush"/>
          <w:sz w:val="18"/>
          <w:szCs w:val="18"/>
          <w:rtl/>
        </w:rPr>
        <w:t xml:space="preserve"> שמא יאמרו גירש זה ונשא זה ונמצא מחזיר גרושתו מן הנישואין</w:t>
      </w:r>
      <w:r>
        <w:rPr>
          <w:rStyle w:val="a5"/>
          <w:rFonts w:ascii="David" w:hAnsi="David" w:cs="Guttman Yad-Brush"/>
          <w:sz w:val="18"/>
          <w:szCs w:val="18"/>
          <w:rtl/>
        </w:rPr>
        <w:footnoteReference w:id="3"/>
      </w:r>
      <w:r>
        <w:rPr>
          <w:rFonts w:ascii="David" w:hAnsi="David" w:cs="Guttman Yad-Brush" w:hint="cs"/>
          <w:sz w:val="18"/>
          <w:szCs w:val="18"/>
          <w:rtl/>
        </w:rPr>
        <w:t xml:space="preserve">". </w:t>
      </w:r>
      <w:r>
        <w:rPr>
          <w:rFonts w:asciiTheme="majorBidi" w:hAnsiTheme="majorBidi" w:cstheme="majorBidi" w:hint="cs"/>
          <w:sz w:val="24"/>
          <w:szCs w:val="24"/>
          <w:rtl/>
        </w:rPr>
        <w:t xml:space="preserve">הרמב"ם סמך על הירושלמי. </w:t>
      </w:r>
    </w:p>
    <w:p w14:paraId="61574390" w14:textId="05712CE4" w:rsidR="0065294B" w:rsidRDefault="00591C16" w:rsidP="00591C16">
      <w:pPr>
        <w:spacing w:after="0" w:line="360" w:lineRule="auto"/>
        <w:rPr>
          <w:rFonts w:asciiTheme="majorBidi" w:hAnsiTheme="majorBidi" w:cstheme="majorBidi"/>
          <w:sz w:val="24"/>
          <w:szCs w:val="24"/>
          <w:rtl/>
        </w:rPr>
      </w:pPr>
      <w:r w:rsidRPr="003F192B">
        <w:rPr>
          <w:rFonts w:ascii="David" w:hAnsi="David" w:cs="David"/>
          <w:sz w:val="24"/>
          <w:szCs w:val="24"/>
          <w:rtl/>
        </w:rPr>
        <w:t xml:space="preserve">"והראב"ד מפרש הא דאמרי' הדא היא דתני ר"ח </w:t>
      </w:r>
      <w:r w:rsidRPr="003F192B">
        <w:rPr>
          <w:rFonts w:ascii="David" w:hAnsi="David" w:cs="David"/>
          <w:b/>
          <w:bCs/>
          <w:sz w:val="24"/>
          <w:szCs w:val="24"/>
          <w:rtl/>
        </w:rPr>
        <w:t>קושיא היא</w:t>
      </w:r>
      <w:r w:rsidR="001B64F6">
        <w:rPr>
          <w:rFonts w:ascii="David" w:hAnsi="David" w:cs="David" w:hint="cs"/>
          <w:sz w:val="24"/>
          <w:szCs w:val="24"/>
          <w:rtl/>
        </w:rPr>
        <w:t>,</w:t>
      </w:r>
      <w:r w:rsidRPr="003F192B">
        <w:rPr>
          <w:rFonts w:ascii="David" w:hAnsi="David" w:cs="David"/>
          <w:sz w:val="24"/>
          <w:szCs w:val="24"/>
          <w:rtl/>
        </w:rPr>
        <w:t xml:space="preserve"> כלומר וכי הלכה זו אתיא כהא דתני ר"ח</w:t>
      </w:r>
      <w:r w:rsidR="001B64F6">
        <w:rPr>
          <w:rFonts w:ascii="David" w:hAnsi="David" w:cs="David" w:hint="cs"/>
          <w:sz w:val="24"/>
          <w:szCs w:val="24"/>
          <w:rtl/>
        </w:rPr>
        <w:t>?</w:t>
      </w:r>
      <w:r w:rsidRPr="003F192B">
        <w:rPr>
          <w:rFonts w:ascii="David" w:hAnsi="David" w:cs="David"/>
          <w:sz w:val="24"/>
          <w:szCs w:val="24"/>
          <w:rtl/>
        </w:rPr>
        <w:t xml:space="preserve"> דהא בברייתא תני אשתו של חרש שהלך בעלה למדינת הים וכו' תצא מזה ומזה ש"מ דאף באשת החרש גזרי' שמא יאמרו גירש זה</w:t>
      </w:r>
      <w:r w:rsidR="003F192B" w:rsidRPr="003F192B">
        <w:rPr>
          <w:rStyle w:val="a5"/>
          <w:rFonts w:ascii="David" w:hAnsi="David" w:cs="David"/>
          <w:sz w:val="24"/>
          <w:szCs w:val="24"/>
          <w:rtl/>
        </w:rPr>
        <w:footnoteReference w:id="4"/>
      </w:r>
      <w:r w:rsidR="003F192B" w:rsidRPr="003F192B">
        <w:rPr>
          <w:rFonts w:ascii="David" w:hAnsi="David" w:cs="David"/>
          <w:sz w:val="24"/>
          <w:szCs w:val="24"/>
          <w:rtl/>
        </w:rPr>
        <w:t>"</w:t>
      </w:r>
      <w:r w:rsidR="003F192B">
        <w:rPr>
          <w:rFonts w:asciiTheme="majorBidi" w:hAnsiTheme="majorBidi" w:cstheme="majorBidi" w:hint="cs"/>
          <w:sz w:val="24"/>
          <w:szCs w:val="24"/>
          <w:rtl/>
        </w:rPr>
        <w:t xml:space="preserve"> ונשא זה. דהיינו, כשם ש</w:t>
      </w:r>
      <w:r w:rsidR="001B64F6">
        <w:rPr>
          <w:rFonts w:asciiTheme="majorBidi" w:hAnsiTheme="majorBidi" w:cstheme="majorBidi" w:hint="cs"/>
          <w:sz w:val="24"/>
          <w:szCs w:val="24"/>
          <w:rtl/>
        </w:rPr>
        <w:t>ה</w:t>
      </w:r>
      <w:r w:rsidR="003F192B">
        <w:rPr>
          <w:rFonts w:asciiTheme="majorBidi" w:hAnsiTheme="majorBidi" w:cstheme="majorBidi" w:hint="cs"/>
          <w:sz w:val="24"/>
          <w:szCs w:val="24"/>
          <w:rtl/>
        </w:rPr>
        <w:t xml:space="preserve">קנס </w:t>
      </w:r>
      <w:r w:rsidR="001B64F6">
        <w:rPr>
          <w:rFonts w:asciiTheme="majorBidi" w:hAnsiTheme="majorBidi" w:cstheme="majorBidi" w:hint="cs"/>
          <w:sz w:val="24"/>
          <w:szCs w:val="24"/>
          <w:rtl/>
        </w:rPr>
        <w:t>ל</w:t>
      </w:r>
      <w:r w:rsidR="003F192B">
        <w:rPr>
          <w:rFonts w:asciiTheme="majorBidi" w:hAnsiTheme="majorBidi" w:cstheme="majorBidi" w:hint="cs"/>
          <w:sz w:val="24"/>
          <w:szCs w:val="24"/>
          <w:rtl/>
        </w:rPr>
        <w:t>אישה הנישאת ושב בעלה תקף לחרשת, כן תקף דין איסור מחזיר גרושתו.</w:t>
      </w:r>
    </w:p>
    <w:p w14:paraId="23AB90CC" w14:textId="61D3D3B5" w:rsidR="003F192B" w:rsidRDefault="003F192B" w:rsidP="00172A2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 זה באירוסין, אולם  </w:t>
      </w:r>
      <w:r w:rsidR="00172A28" w:rsidRPr="00172A28">
        <w:rPr>
          <w:rFonts w:ascii="David" w:hAnsi="David" w:cs="David"/>
          <w:sz w:val="24"/>
          <w:szCs w:val="24"/>
          <w:rtl/>
        </w:rPr>
        <w:t>"אם הפקח בא עליה</w:t>
      </w:r>
      <w:r w:rsidR="00172A28">
        <w:rPr>
          <w:rFonts w:ascii="David" w:hAnsi="David" w:cs="David" w:hint="cs"/>
          <w:sz w:val="24"/>
          <w:szCs w:val="24"/>
          <w:rtl/>
        </w:rPr>
        <w:t>,</w:t>
      </w:r>
      <w:r w:rsidR="00172A28" w:rsidRPr="00172A28">
        <w:rPr>
          <w:rFonts w:ascii="David" w:hAnsi="David" w:cs="David"/>
          <w:sz w:val="24"/>
          <w:szCs w:val="24"/>
          <w:rtl/>
        </w:rPr>
        <w:t xml:space="preserve"> נאסרה לשניהם כדין אשת איש שזינתה דאסורה לבעל ולבועל</w:t>
      </w:r>
      <w:r w:rsidR="00172A28">
        <w:rPr>
          <w:rFonts w:ascii="David" w:hAnsi="David" w:cs="David" w:hint="cs"/>
          <w:sz w:val="24"/>
          <w:szCs w:val="24"/>
          <w:rtl/>
        </w:rPr>
        <w:t>.</w:t>
      </w:r>
      <w:r w:rsidR="00172A28" w:rsidRPr="00172A28">
        <w:rPr>
          <w:rFonts w:ascii="David" w:hAnsi="David" w:cs="David"/>
          <w:sz w:val="24"/>
          <w:szCs w:val="24"/>
          <w:rtl/>
        </w:rPr>
        <w:t xml:space="preserve"> ואף על גב דאיסורה להפקח אינו אלא מדרבנן</w:t>
      </w:r>
      <w:r w:rsidR="001B64F6">
        <w:rPr>
          <w:rFonts w:ascii="David" w:hAnsi="David" w:cs="David" w:hint="cs"/>
          <w:sz w:val="24"/>
          <w:szCs w:val="24"/>
          <w:rtl/>
        </w:rPr>
        <w:t>,</w:t>
      </w:r>
      <w:r w:rsidR="00172A28" w:rsidRPr="00172A28">
        <w:rPr>
          <w:rFonts w:ascii="David" w:hAnsi="David" w:cs="David"/>
          <w:sz w:val="24"/>
          <w:szCs w:val="24"/>
          <w:rtl/>
        </w:rPr>
        <w:t xml:space="preserve"> מ"מ היא זונה דרבנן והוא בא על א"א דרבנן</w:t>
      </w:r>
      <w:r w:rsidR="00B4355A">
        <w:rPr>
          <w:rStyle w:val="a5"/>
          <w:rFonts w:ascii="David" w:hAnsi="David" w:cs="David"/>
          <w:sz w:val="24"/>
          <w:szCs w:val="24"/>
          <w:rtl/>
        </w:rPr>
        <w:footnoteReference w:id="5"/>
      </w:r>
      <w:r w:rsidR="00172A28">
        <w:rPr>
          <w:rFonts w:ascii="David" w:hAnsi="David" w:cs="David" w:hint="cs"/>
          <w:sz w:val="24"/>
          <w:szCs w:val="24"/>
          <w:rtl/>
        </w:rPr>
        <w:t>.</w:t>
      </w:r>
      <w:r w:rsidR="00172A28" w:rsidRPr="00172A28">
        <w:rPr>
          <w:rFonts w:ascii="David" w:hAnsi="David" w:cs="David"/>
          <w:sz w:val="24"/>
          <w:szCs w:val="24"/>
          <w:rtl/>
        </w:rPr>
        <w:t xml:space="preserve"> אמנם</w:t>
      </w:r>
      <w:r w:rsidR="00172A28">
        <w:rPr>
          <w:rFonts w:ascii="David" w:hAnsi="David" w:cs="David" w:hint="cs"/>
          <w:sz w:val="24"/>
          <w:szCs w:val="24"/>
          <w:rtl/>
        </w:rPr>
        <w:t>,</w:t>
      </w:r>
      <w:r w:rsidR="00172A28" w:rsidRPr="00172A28">
        <w:rPr>
          <w:rFonts w:ascii="David" w:hAnsi="David" w:cs="David"/>
          <w:sz w:val="24"/>
          <w:szCs w:val="24"/>
          <w:rtl/>
        </w:rPr>
        <w:t xml:space="preserve"> כיון דעכ"פ מדאורייתא קדושין תופסין בהפקח בהכרח שיגרשנה</w:t>
      </w:r>
      <w:r w:rsidR="00172A28">
        <w:rPr>
          <w:rFonts w:ascii="David" w:hAnsi="David" w:cs="David" w:hint="cs"/>
          <w:sz w:val="24"/>
          <w:szCs w:val="24"/>
          <w:rtl/>
        </w:rPr>
        <w:t>,</w:t>
      </w:r>
      <w:r w:rsidR="00172A28" w:rsidRPr="00172A28">
        <w:rPr>
          <w:rFonts w:ascii="David" w:hAnsi="David" w:cs="David"/>
          <w:sz w:val="24"/>
          <w:szCs w:val="24"/>
          <w:rtl/>
        </w:rPr>
        <w:t xml:space="preserve"> וכיון שגם להחרש נאסרה מוכרח גם הוא לגרשה</w:t>
      </w:r>
      <w:r w:rsidR="00172A28" w:rsidRPr="00172A28">
        <w:rPr>
          <w:rStyle w:val="a5"/>
          <w:rFonts w:ascii="David" w:hAnsi="David" w:cs="David"/>
          <w:sz w:val="24"/>
          <w:szCs w:val="24"/>
          <w:rtl/>
        </w:rPr>
        <w:footnoteReference w:id="6"/>
      </w:r>
      <w:r w:rsidR="00172A28" w:rsidRPr="00172A28">
        <w:rPr>
          <w:rFonts w:ascii="David" w:hAnsi="David" w:cs="David"/>
          <w:sz w:val="24"/>
          <w:szCs w:val="24"/>
          <w:rtl/>
        </w:rPr>
        <w:t>".</w:t>
      </w:r>
    </w:p>
    <w:p w14:paraId="3C7EC703" w14:textId="073A6255" w:rsidR="004D1676" w:rsidRPr="004D1676" w:rsidRDefault="004D1676" w:rsidP="004D16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 האמור נכון כשגרשה בעלה השני. אבל </w:t>
      </w:r>
      <w:r w:rsidR="00113B5F">
        <w:rPr>
          <w:rFonts w:asciiTheme="majorBidi" w:hAnsiTheme="majorBidi" w:cstheme="majorBidi" w:hint="cs"/>
          <w:sz w:val="24"/>
          <w:szCs w:val="24"/>
          <w:rtl/>
        </w:rPr>
        <w:t xml:space="preserve">אם </w:t>
      </w:r>
      <w:r>
        <w:rPr>
          <w:rFonts w:asciiTheme="majorBidi" w:hAnsiTheme="majorBidi" w:cstheme="majorBidi" w:hint="cs"/>
          <w:sz w:val="24"/>
          <w:szCs w:val="24"/>
          <w:rtl/>
        </w:rPr>
        <w:t>גרש הראשון</w:t>
      </w:r>
      <w:r w:rsidR="00113B5F">
        <w:rPr>
          <w:rFonts w:asciiTheme="majorBidi" w:hAnsiTheme="majorBidi" w:cstheme="majorBidi" w:hint="cs"/>
          <w:sz w:val="24"/>
          <w:szCs w:val="24"/>
          <w:rtl/>
        </w:rPr>
        <w:t xml:space="preserve"> החרש</w:t>
      </w:r>
      <w:r>
        <w:rPr>
          <w:rFonts w:asciiTheme="majorBidi" w:hAnsiTheme="majorBidi" w:cstheme="majorBidi" w:hint="cs"/>
          <w:sz w:val="24"/>
          <w:szCs w:val="24"/>
          <w:rtl/>
        </w:rPr>
        <w:t xml:space="preserve">: </w:t>
      </w:r>
    </w:p>
    <w:p w14:paraId="48EC57E3" w14:textId="1F1217C4" w:rsidR="004D1676" w:rsidRPr="004D1676" w:rsidRDefault="004D1676" w:rsidP="004D1676">
      <w:pPr>
        <w:spacing w:after="0" w:line="360" w:lineRule="auto"/>
        <w:rPr>
          <w:rFonts w:asciiTheme="majorBidi" w:hAnsiTheme="majorBidi" w:cstheme="majorBidi"/>
          <w:sz w:val="24"/>
          <w:szCs w:val="24"/>
          <w:rtl/>
        </w:rPr>
      </w:pPr>
      <w:r w:rsidRPr="004D1676">
        <w:rPr>
          <w:rFonts w:ascii="David" w:hAnsi="David" w:cs="David"/>
          <w:sz w:val="24"/>
          <w:szCs w:val="24"/>
          <w:rtl/>
        </w:rPr>
        <w:t>"חרש שגירש ברמיזה כמו שבארנו והלכה ונתקדשה לחרש אחר ואין צריך לומר לפקח</w:t>
      </w:r>
      <w:r w:rsidR="00B4355A">
        <w:rPr>
          <w:rFonts w:ascii="David" w:hAnsi="David" w:cs="David" w:hint="cs"/>
          <w:sz w:val="24"/>
          <w:szCs w:val="24"/>
          <w:rtl/>
        </w:rPr>
        <w:t>-</w:t>
      </w:r>
      <w:r w:rsidRPr="004D1676">
        <w:rPr>
          <w:rFonts w:ascii="David" w:hAnsi="David" w:cs="David"/>
          <w:sz w:val="24"/>
          <w:szCs w:val="24"/>
          <w:rtl/>
        </w:rPr>
        <w:t xml:space="preserve"> אסורה לחזור לבעלה החרש</w:t>
      </w:r>
      <w:r w:rsidRPr="004D1676">
        <w:rPr>
          <w:rStyle w:val="a5"/>
          <w:rFonts w:ascii="David" w:hAnsi="David" w:cs="David"/>
          <w:sz w:val="24"/>
          <w:szCs w:val="24"/>
          <w:rtl/>
        </w:rPr>
        <w:footnoteReference w:id="7"/>
      </w:r>
      <w:r w:rsidRPr="004D1676">
        <w:rPr>
          <w:rFonts w:ascii="David" w:hAnsi="David" w:cs="David"/>
          <w:sz w:val="24"/>
          <w:szCs w:val="24"/>
          <w:rtl/>
        </w:rPr>
        <w:t xml:space="preserve">". </w:t>
      </w:r>
      <w:r>
        <w:rPr>
          <w:rFonts w:asciiTheme="majorBidi" w:hAnsiTheme="majorBidi" w:cstheme="majorBidi" w:hint="cs"/>
          <w:sz w:val="24"/>
          <w:szCs w:val="24"/>
          <w:rtl/>
        </w:rPr>
        <w:t xml:space="preserve">שורש ההבדל בין המקרים הוא, שאם נאסור על חרש את אשתו שקבלה קדושין מאחר, בטלת תקנת נישואין לחרש. אולם אם החרש בחר לגרש </w:t>
      </w:r>
      <w:r>
        <w:rPr>
          <w:rFonts w:asciiTheme="majorBidi" w:hAnsiTheme="majorBidi" w:cstheme="majorBidi"/>
          <w:sz w:val="24"/>
          <w:szCs w:val="24"/>
          <w:rtl/>
        </w:rPr>
        <w:t>–</w:t>
      </w:r>
      <w:r>
        <w:rPr>
          <w:rFonts w:asciiTheme="majorBidi" w:hAnsiTheme="majorBidi" w:cstheme="majorBidi" w:hint="cs"/>
          <w:sz w:val="24"/>
          <w:szCs w:val="24"/>
          <w:rtl/>
        </w:rPr>
        <w:t xml:space="preserve"> חזר דין מחזיר גרושתו</w:t>
      </w:r>
      <w:r>
        <w:rPr>
          <w:rStyle w:val="a5"/>
          <w:rFonts w:asciiTheme="majorBidi" w:hAnsiTheme="majorBidi" w:cstheme="majorBidi"/>
          <w:sz w:val="24"/>
          <w:szCs w:val="24"/>
          <w:rtl/>
        </w:rPr>
        <w:footnoteReference w:id="8"/>
      </w:r>
      <w:r w:rsidR="00B4355A">
        <w:rPr>
          <w:rFonts w:asciiTheme="majorBidi" w:hAnsiTheme="majorBidi" w:cstheme="majorBidi" w:hint="cs"/>
          <w:sz w:val="24"/>
          <w:szCs w:val="24"/>
          <w:rtl/>
        </w:rPr>
        <w:t>. אולי עוד יותר פשוט לבאר: חכמים תקנו כעין של תורה. נתקדשה לשני ללא גט מראשון- הרי לו היה ראשון פקח</w:t>
      </w:r>
      <w:r w:rsidR="00113B5F">
        <w:rPr>
          <w:rFonts w:asciiTheme="majorBidi" w:hAnsiTheme="majorBidi" w:cstheme="majorBidi" w:hint="cs"/>
          <w:sz w:val="24"/>
          <w:szCs w:val="24"/>
          <w:rtl/>
        </w:rPr>
        <w:t>,</w:t>
      </w:r>
      <w:r w:rsidR="00B4355A">
        <w:rPr>
          <w:rFonts w:asciiTheme="majorBidi" w:hAnsiTheme="majorBidi" w:cstheme="majorBidi" w:hint="cs"/>
          <w:sz w:val="24"/>
          <w:szCs w:val="24"/>
          <w:rtl/>
        </w:rPr>
        <w:t xml:space="preserve"> </w:t>
      </w:r>
      <w:r w:rsidR="00113B5F">
        <w:rPr>
          <w:rFonts w:asciiTheme="majorBidi" w:hAnsiTheme="majorBidi" w:cstheme="majorBidi" w:hint="cs"/>
          <w:sz w:val="24"/>
          <w:szCs w:val="24"/>
          <w:rtl/>
        </w:rPr>
        <w:t>א</w:t>
      </w:r>
      <w:r w:rsidR="00B4355A">
        <w:rPr>
          <w:rFonts w:asciiTheme="majorBidi" w:hAnsiTheme="majorBidi" w:cstheme="majorBidi" w:hint="cs"/>
          <w:sz w:val="24"/>
          <w:szCs w:val="24"/>
          <w:rtl/>
        </w:rPr>
        <w:t>ין מעשה שני כלום, על כן גם בחרש לא החשיבוהו מחזיר גרושתו. אך כשחרש גרש אותה ונשאה לאחר, הרי זה דומה לכל גרושה שנישאה לאחר ואסור להחזירה</w:t>
      </w:r>
      <w:r w:rsidR="00B4355A">
        <w:rPr>
          <w:rStyle w:val="a5"/>
          <w:rFonts w:asciiTheme="majorBidi" w:hAnsiTheme="majorBidi" w:cstheme="majorBidi"/>
          <w:sz w:val="24"/>
          <w:szCs w:val="24"/>
          <w:rtl/>
        </w:rPr>
        <w:footnoteReference w:id="9"/>
      </w:r>
      <w:r w:rsidR="00B4355A">
        <w:rPr>
          <w:rFonts w:asciiTheme="majorBidi" w:hAnsiTheme="majorBidi" w:cstheme="majorBidi" w:hint="cs"/>
          <w:sz w:val="24"/>
          <w:szCs w:val="24"/>
          <w:rtl/>
        </w:rPr>
        <w:t>.</w:t>
      </w:r>
    </w:p>
    <w:p w14:paraId="4ADEA6C3" w14:textId="75702B18" w:rsidR="007F5A30" w:rsidRPr="00113B5F" w:rsidRDefault="007F5A30" w:rsidP="00113B5F">
      <w:pPr>
        <w:pStyle w:val="a6"/>
        <w:numPr>
          <w:ilvl w:val="0"/>
          <w:numId w:val="4"/>
        </w:numPr>
        <w:spacing w:after="0" w:line="360" w:lineRule="auto"/>
        <w:rPr>
          <w:rFonts w:asciiTheme="majorBidi" w:hAnsiTheme="majorBidi" w:cstheme="majorBidi"/>
          <w:b/>
          <w:bCs/>
          <w:sz w:val="24"/>
          <w:szCs w:val="24"/>
          <w:rtl/>
        </w:rPr>
      </w:pPr>
      <w:r w:rsidRPr="00113B5F">
        <w:rPr>
          <w:rFonts w:asciiTheme="majorBidi" w:hAnsiTheme="majorBidi" w:cstheme="majorBidi" w:hint="cs"/>
          <w:b/>
          <w:bCs/>
          <w:sz w:val="24"/>
          <w:szCs w:val="24"/>
          <w:rtl/>
        </w:rPr>
        <w:t>חרש שקידש בביאה</w:t>
      </w:r>
    </w:p>
    <w:p w14:paraId="2C7D7B3B" w14:textId="3494E1E8" w:rsidR="00591C16" w:rsidRPr="00172A28" w:rsidRDefault="00172A28" w:rsidP="00172A28">
      <w:pPr>
        <w:spacing w:after="0" w:line="360" w:lineRule="auto"/>
        <w:rPr>
          <w:rFonts w:asciiTheme="majorBidi" w:hAnsiTheme="majorBidi" w:cstheme="majorBidi"/>
          <w:sz w:val="24"/>
          <w:szCs w:val="24"/>
          <w:rtl/>
        </w:rPr>
      </w:pPr>
      <w:r w:rsidRPr="00172A28">
        <w:rPr>
          <w:rFonts w:asciiTheme="majorBidi" w:hAnsiTheme="majorBidi" w:cstheme="majorBidi"/>
          <w:sz w:val="24"/>
          <w:szCs w:val="24"/>
          <w:rtl/>
        </w:rPr>
        <w:t xml:space="preserve">הירושלמי פותח: </w:t>
      </w:r>
      <w:r>
        <w:rPr>
          <w:rFonts w:ascii="David" w:hAnsi="David" w:cs="David" w:hint="cs"/>
          <w:sz w:val="24"/>
          <w:szCs w:val="24"/>
          <w:rtl/>
        </w:rPr>
        <w:t>"</w:t>
      </w:r>
      <w:r w:rsidRPr="00172A28">
        <w:rPr>
          <w:rFonts w:ascii="David" w:hAnsi="David" w:cs="David"/>
          <w:sz w:val="24"/>
          <w:szCs w:val="24"/>
          <w:rtl/>
        </w:rPr>
        <w:t>מתניתא בשקידשה בכסף</w:t>
      </w:r>
      <w:r w:rsidR="001B64F6">
        <w:rPr>
          <w:rFonts w:ascii="David" w:hAnsi="David" w:cs="David" w:hint="cs"/>
          <w:sz w:val="24"/>
          <w:szCs w:val="24"/>
          <w:rtl/>
        </w:rPr>
        <w:t>,</w:t>
      </w:r>
      <w:r w:rsidRPr="00172A28">
        <w:rPr>
          <w:rFonts w:ascii="David" w:hAnsi="David" w:cs="David"/>
          <w:sz w:val="24"/>
          <w:szCs w:val="24"/>
          <w:rtl/>
        </w:rPr>
        <w:t xml:space="preserve"> אבל אם קידשה בבעילה קידושיו מעשה וגירושיו אינו מעשה</w:t>
      </w:r>
      <w:r>
        <w:rPr>
          <w:rFonts w:ascii="David" w:hAnsi="David" w:cs="David" w:hint="cs"/>
          <w:sz w:val="24"/>
          <w:szCs w:val="24"/>
          <w:rtl/>
        </w:rPr>
        <w:t>"</w:t>
      </w:r>
      <w:r w:rsidRPr="00172A28">
        <w:rPr>
          <w:rFonts w:ascii="David" w:hAnsi="David" w:cs="David"/>
          <w:sz w:val="24"/>
          <w:szCs w:val="24"/>
          <w:rtl/>
        </w:rPr>
        <w:t>.</w:t>
      </w:r>
      <w:r w:rsidR="007F5A30">
        <w:rPr>
          <w:rFonts w:asciiTheme="majorBidi" w:hAnsiTheme="majorBidi" w:cstheme="majorBidi" w:hint="cs"/>
          <w:sz w:val="24"/>
          <w:szCs w:val="24"/>
          <w:rtl/>
        </w:rPr>
        <w:t xml:space="preserve"> חילוק זה מביאים הרשב"א</w:t>
      </w:r>
      <w:r w:rsidR="003C5EEE">
        <w:rPr>
          <w:rFonts w:asciiTheme="majorBidi" w:hAnsiTheme="majorBidi" w:cstheme="majorBidi" w:hint="cs"/>
          <w:sz w:val="24"/>
          <w:szCs w:val="24"/>
          <w:rtl/>
        </w:rPr>
        <w:t xml:space="preserve">, </w:t>
      </w:r>
      <w:r w:rsidR="007F5A30">
        <w:rPr>
          <w:rFonts w:asciiTheme="majorBidi" w:hAnsiTheme="majorBidi" w:cstheme="majorBidi" w:hint="cs"/>
          <w:sz w:val="24"/>
          <w:szCs w:val="24"/>
          <w:rtl/>
        </w:rPr>
        <w:t>הנימוקי יוסף,</w:t>
      </w:r>
      <w:r w:rsidR="003C5EEE">
        <w:rPr>
          <w:rFonts w:asciiTheme="majorBidi" w:hAnsiTheme="majorBidi" w:cstheme="majorBidi" w:hint="cs"/>
          <w:sz w:val="24"/>
          <w:szCs w:val="24"/>
          <w:rtl/>
        </w:rPr>
        <w:t xml:space="preserve"> והרי"ד</w:t>
      </w:r>
      <w:r w:rsidR="007F5A30">
        <w:rPr>
          <w:rFonts w:asciiTheme="majorBidi" w:hAnsiTheme="majorBidi" w:cstheme="majorBidi" w:hint="cs"/>
          <w:sz w:val="24"/>
          <w:szCs w:val="24"/>
          <w:rtl/>
        </w:rPr>
        <w:t xml:space="preserve"> ובעקבותיהם </w:t>
      </w:r>
      <w:r w:rsidR="003C5EEE">
        <w:rPr>
          <w:rFonts w:asciiTheme="majorBidi" w:hAnsiTheme="majorBidi" w:cstheme="majorBidi" w:hint="cs"/>
          <w:sz w:val="24"/>
          <w:szCs w:val="24"/>
          <w:rtl/>
        </w:rPr>
        <w:t>ה</w:t>
      </w:r>
      <w:r w:rsidR="007F5A30">
        <w:rPr>
          <w:rFonts w:asciiTheme="majorBidi" w:hAnsiTheme="majorBidi" w:cstheme="majorBidi" w:hint="cs"/>
          <w:sz w:val="24"/>
          <w:szCs w:val="24"/>
          <w:rtl/>
        </w:rPr>
        <w:t>קרבן נתנאל</w:t>
      </w:r>
      <w:r w:rsidR="007F5A30">
        <w:rPr>
          <w:rStyle w:val="a5"/>
          <w:rFonts w:asciiTheme="majorBidi" w:hAnsiTheme="majorBidi" w:cstheme="majorBidi"/>
          <w:sz w:val="24"/>
          <w:szCs w:val="24"/>
          <w:rtl/>
        </w:rPr>
        <w:footnoteReference w:id="10"/>
      </w:r>
      <w:r w:rsidR="007F5A30">
        <w:rPr>
          <w:rFonts w:asciiTheme="majorBidi" w:hAnsiTheme="majorBidi" w:cstheme="majorBidi" w:hint="cs"/>
          <w:sz w:val="24"/>
          <w:szCs w:val="24"/>
          <w:rtl/>
        </w:rPr>
        <w:t xml:space="preserve">.  </w:t>
      </w:r>
      <w:r w:rsidR="001516A2">
        <w:rPr>
          <w:rFonts w:asciiTheme="majorBidi" w:hAnsiTheme="majorBidi" w:cstheme="majorBidi" w:hint="cs"/>
          <w:sz w:val="24"/>
          <w:szCs w:val="24"/>
          <w:rtl/>
        </w:rPr>
        <w:t xml:space="preserve">הגיב על כך המאירי: </w:t>
      </w:r>
      <w:r w:rsidR="001D6FF0" w:rsidRPr="00FC6FE5">
        <w:rPr>
          <w:rFonts w:ascii="David" w:hAnsi="David" w:cs="David"/>
          <w:sz w:val="24"/>
          <w:szCs w:val="24"/>
          <w:rtl/>
        </w:rPr>
        <w:t>ואין הדברים נראין</w:t>
      </w:r>
      <w:r w:rsidR="001B64F6">
        <w:rPr>
          <w:rFonts w:ascii="David" w:hAnsi="David" w:cs="David" w:hint="cs"/>
          <w:sz w:val="24"/>
          <w:szCs w:val="24"/>
          <w:rtl/>
        </w:rPr>
        <w:t>.</w:t>
      </w:r>
      <w:r w:rsidR="001D6FF0" w:rsidRPr="00FC6FE5">
        <w:rPr>
          <w:rFonts w:ascii="David" w:hAnsi="David" w:cs="David"/>
          <w:sz w:val="24"/>
          <w:szCs w:val="24"/>
          <w:rtl/>
        </w:rPr>
        <w:t xml:space="preserve"> שמכל מקום אף על פי שהכסף אינו מעשה גמור כביאה</w:t>
      </w:r>
      <w:r w:rsidR="001B64F6">
        <w:rPr>
          <w:rFonts w:ascii="David" w:hAnsi="David" w:cs="David" w:hint="cs"/>
          <w:sz w:val="24"/>
          <w:szCs w:val="24"/>
          <w:rtl/>
        </w:rPr>
        <w:t>,</w:t>
      </w:r>
      <w:r w:rsidR="001D6FF0" w:rsidRPr="00FC6FE5">
        <w:rPr>
          <w:rFonts w:ascii="David" w:hAnsi="David" w:cs="David"/>
          <w:sz w:val="24"/>
          <w:szCs w:val="24"/>
          <w:rtl/>
        </w:rPr>
        <w:t xml:space="preserve"> הואיל וקנינו חזק כביאה דינן שוה</w:t>
      </w:r>
      <w:r w:rsidR="001B64F6">
        <w:rPr>
          <w:rFonts w:ascii="David" w:hAnsi="David" w:cs="David" w:hint="cs"/>
          <w:sz w:val="24"/>
          <w:szCs w:val="24"/>
          <w:rtl/>
        </w:rPr>
        <w:t>.</w:t>
      </w:r>
      <w:r w:rsidR="001D6FF0" w:rsidRPr="00FC6FE5">
        <w:rPr>
          <w:rFonts w:ascii="David" w:hAnsi="David" w:cs="David"/>
          <w:sz w:val="24"/>
          <w:szCs w:val="24"/>
          <w:rtl/>
        </w:rPr>
        <w:t xml:space="preserve"> ואלמלא כן לא נשמט תלמוד שלנו מלהזכירה</w:t>
      </w:r>
      <w:r w:rsidR="001D6FF0">
        <w:rPr>
          <w:rFonts w:asciiTheme="majorBidi" w:hAnsiTheme="majorBidi" w:cstheme="majorBidi" w:hint="cs"/>
          <w:sz w:val="24"/>
          <w:szCs w:val="24"/>
          <w:rtl/>
        </w:rPr>
        <w:t>" ג</w:t>
      </w:r>
      <w:r w:rsidR="007F5A30">
        <w:rPr>
          <w:rFonts w:asciiTheme="majorBidi" w:hAnsiTheme="majorBidi" w:cstheme="majorBidi" w:hint="cs"/>
          <w:sz w:val="24"/>
          <w:szCs w:val="24"/>
          <w:rtl/>
        </w:rPr>
        <w:t>ם</w:t>
      </w:r>
      <w:r w:rsidR="001D6FF0">
        <w:rPr>
          <w:rFonts w:asciiTheme="majorBidi" w:hAnsiTheme="majorBidi" w:cstheme="majorBidi" w:hint="cs"/>
          <w:sz w:val="24"/>
          <w:szCs w:val="24"/>
          <w:rtl/>
        </w:rPr>
        <w:t xml:space="preserve"> הלחם משנה שולל זאת:</w:t>
      </w:r>
    </w:p>
    <w:p w14:paraId="63053F44" w14:textId="59A9627A" w:rsidR="00172A28" w:rsidRPr="00AF58C3" w:rsidRDefault="00172A28" w:rsidP="00AF58C3">
      <w:pPr>
        <w:spacing w:after="0" w:line="360" w:lineRule="auto"/>
        <w:rPr>
          <w:rFonts w:asciiTheme="majorBidi" w:hAnsiTheme="majorBidi" w:cstheme="majorBidi"/>
          <w:sz w:val="24"/>
          <w:szCs w:val="24"/>
        </w:rPr>
      </w:pPr>
      <w:r>
        <w:rPr>
          <w:rFonts w:ascii="David" w:hAnsi="David" w:cs="David" w:hint="cs"/>
          <w:sz w:val="24"/>
          <w:szCs w:val="24"/>
          <w:rtl/>
        </w:rPr>
        <w:lastRenderedPageBreak/>
        <w:t>"</w:t>
      </w:r>
      <w:r w:rsidRPr="00172A28">
        <w:rPr>
          <w:rFonts w:ascii="David" w:hAnsi="David" w:cs="David"/>
          <w:sz w:val="24"/>
          <w:szCs w:val="24"/>
          <w:rtl/>
        </w:rPr>
        <w:t>מרן הב"י</w:t>
      </w:r>
      <w:r w:rsidRPr="001B64F6">
        <w:rPr>
          <w:rFonts w:ascii="David" w:hAnsi="David" w:cs="David"/>
          <w:sz w:val="18"/>
          <w:szCs w:val="18"/>
          <w:rtl/>
        </w:rPr>
        <w:t xml:space="preserve"> סי' קכ"א</w:t>
      </w:r>
      <w:r w:rsidRPr="00172A28">
        <w:rPr>
          <w:rFonts w:ascii="David" w:hAnsi="David" w:cs="David"/>
          <w:sz w:val="24"/>
          <w:szCs w:val="24"/>
          <w:rtl/>
        </w:rPr>
        <w:t xml:space="preserve"> כתב</w:t>
      </w:r>
      <w:r w:rsidR="007F5A30">
        <w:rPr>
          <w:rFonts w:ascii="David" w:hAnsi="David" w:cs="David" w:hint="cs"/>
          <w:sz w:val="24"/>
          <w:szCs w:val="24"/>
          <w:rtl/>
        </w:rPr>
        <w:t>:</w:t>
      </w:r>
      <w:r w:rsidRPr="00172A28">
        <w:rPr>
          <w:rFonts w:ascii="David" w:hAnsi="David" w:cs="David"/>
          <w:sz w:val="24"/>
          <w:szCs w:val="24"/>
          <w:rtl/>
        </w:rPr>
        <w:t xml:space="preserve"> אבל לא ראיתי לאחד מהפוסקים שכתב כן</w:t>
      </w:r>
      <w:r>
        <w:rPr>
          <w:rStyle w:val="a5"/>
          <w:rFonts w:ascii="David" w:hAnsi="David" w:cs="David"/>
          <w:sz w:val="24"/>
          <w:szCs w:val="24"/>
          <w:rtl/>
        </w:rPr>
        <w:footnoteReference w:id="11"/>
      </w:r>
      <w:r>
        <w:rPr>
          <w:rFonts w:ascii="David" w:hAnsi="David" w:cs="David" w:hint="cs"/>
          <w:sz w:val="24"/>
          <w:szCs w:val="24"/>
          <w:rtl/>
        </w:rPr>
        <w:t>"</w:t>
      </w:r>
      <w:r w:rsidRPr="00172A2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זאת בשל כמה קושיות:</w:t>
      </w:r>
      <w:r w:rsidR="001B64F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AF58C3">
        <w:rPr>
          <w:rFonts w:asciiTheme="majorBidi" w:hAnsiTheme="majorBidi" w:cstheme="majorBidi" w:hint="cs"/>
          <w:sz w:val="24"/>
          <w:szCs w:val="24"/>
          <w:rtl/>
        </w:rPr>
        <w:t>1.</w:t>
      </w:r>
      <w:r w:rsidR="00F01C06" w:rsidRPr="00AF58C3">
        <w:rPr>
          <w:rFonts w:ascii="David" w:hAnsi="David" w:cs="David"/>
          <w:sz w:val="24"/>
          <w:szCs w:val="24"/>
          <w:rtl/>
        </w:rPr>
        <w:t>"שני אחים חרשים נשואים ל.. נכריות יכנסו</w:t>
      </w:r>
      <w:r w:rsidR="001B64F6">
        <w:rPr>
          <w:rFonts w:ascii="David" w:hAnsi="David" w:cs="David" w:hint="cs"/>
          <w:sz w:val="24"/>
          <w:szCs w:val="24"/>
          <w:rtl/>
        </w:rPr>
        <w:t>,</w:t>
      </w:r>
      <w:r w:rsidR="00F01C06" w:rsidRPr="00AF58C3">
        <w:rPr>
          <w:rFonts w:ascii="David" w:hAnsi="David" w:cs="David"/>
          <w:sz w:val="24"/>
          <w:szCs w:val="24"/>
          <w:rtl/>
        </w:rPr>
        <w:t xml:space="preserve"> ואם רצו להוציא יוציאו</w:t>
      </w:r>
      <w:r w:rsidR="00F01C06">
        <w:rPr>
          <w:rStyle w:val="a5"/>
          <w:rFonts w:ascii="David" w:hAnsi="David" w:cs="David"/>
          <w:sz w:val="24"/>
          <w:szCs w:val="24"/>
          <w:rtl/>
        </w:rPr>
        <w:footnoteReference w:id="12"/>
      </w:r>
      <w:r w:rsidR="00F01C06" w:rsidRPr="00AF58C3">
        <w:rPr>
          <w:rFonts w:ascii="David" w:hAnsi="David" w:cs="David"/>
          <w:sz w:val="24"/>
          <w:szCs w:val="24"/>
          <w:rtl/>
        </w:rPr>
        <w:t>".</w:t>
      </w:r>
      <w:r w:rsidR="00F01C06" w:rsidRPr="00AF58C3">
        <w:rPr>
          <w:rFonts w:asciiTheme="majorBidi" w:hAnsiTheme="majorBidi" w:cs="Times New Roman" w:hint="cs"/>
          <w:sz w:val="24"/>
          <w:szCs w:val="24"/>
          <w:rtl/>
        </w:rPr>
        <w:t xml:space="preserve"> הרי שיבם בביאה, ובכל זאת מגרש.</w:t>
      </w:r>
    </w:p>
    <w:p w14:paraId="4A1C88DB" w14:textId="5ED94258" w:rsidR="001516A2" w:rsidRPr="003C5EEE" w:rsidRDefault="00AF58C3" w:rsidP="003C5EEE">
      <w:pPr>
        <w:pStyle w:val="a6"/>
        <w:numPr>
          <w:ilvl w:val="0"/>
          <w:numId w:val="3"/>
        </w:numPr>
        <w:spacing w:after="0" w:line="360" w:lineRule="auto"/>
        <w:rPr>
          <w:rFonts w:ascii="David" w:hAnsi="David" w:cs="David"/>
          <w:sz w:val="24"/>
          <w:szCs w:val="24"/>
          <w:rtl/>
        </w:rPr>
      </w:pPr>
      <w:r w:rsidRPr="00AF58C3">
        <w:rPr>
          <w:rFonts w:ascii="David" w:hAnsi="David" w:cs="David"/>
          <w:sz w:val="24"/>
          <w:szCs w:val="24"/>
          <w:rtl/>
        </w:rPr>
        <w:t>"נפלה ליה מאחיו חרש, כשם שכניסתה ברמיזה כך יציאתה ברמיזה!</w:t>
      </w:r>
      <w:r w:rsidRPr="00AF58C3">
        <w:rPr>
          <w:rStyle w:val="a5"/>
          <w:rFonts w:ascii="David" w:hAnsi="David" w:cs="David"/>
          <w:sz w:val="24"/>
          <w:szCs w:val="24"/>
          <w:rtl/>
        </w:rPr>
        <w:footnoteReference w:id="13"/>
      </w:r>
      <w:r w:rsidRPr="00AF58C3">
        <w:rPr>
          <w:rFonts w:ascii="David" w:hAnsi="David" w:cs="David"/>
          <w:sz w:val="24"/>
          <w:szCs w:val="24"/>
          <w:rtl/>
        </w:rPr>
        <w:t>".</w:t>
      </w:r>
      <w:r w:rsidRPr="00AF58C3">
        <w:rPr>
          <w:rFonts w:ascii="David" w:hAnsi="David" w:cs="David" w:hint="cs"/>
          <w:sz w:val="24"/>
          <w:szCs w:val="24"/>
          <w:rtl/>
        </w:rPr>
        <w:t xml:space="preserve"> </w:t>
      </w:r>
      <w:r w:rsidRPr="00AF58C3">
        <w:rPr>
          <w:rFonts w:asciiTheme="majorBidi" w:hAnsiTheme="majorBidi" w:cstheme="majorBidi" w:hint="cs"/>
          <w:sz w:val="24"/>
          <w:szCs w:val="24"/>
          <w:rtl/>
        </w:rPr>
        <w:t xml:space="preserve">הרי שמגרש לאחר יבום. אמנם, </w:t>
      </w:r>
      <w:r w:rsidRPr="00AF58C3">
        <w:rPr>
          <w:rFonts w:asciiTheme="majorBidi" w:hAnsiTheme="majorBidi" w:cstheme="majorBidi"/>
          <w:sz w:val="24"/>
          <w:szCs w:val="24"/>
          <w:rtl/>
        </w:rPr>
        <w:t>ראיות אלו ניתן לדחות בטענה שכאן ביאה אינה</w:t>
      </w:r>
      <w:r>
        <w:rPr>
          <w:rFonts w:asciiTheme="majorBidi" w:hAnsiTheme="majorBidi" w:cstheme="majorBidi" w:hint="cs"/>
          <w:sz w:val="24"/>
          <w:szCs w:val="24"/>
          <w:rtl/>
        </w:rPr>
        <w:t xml:space="preserve"> </w:t>
      </w:r>
      <w:r w:rsidRPr="00AF58C3">
        <w:rPr>
          <w:rFonts w:asciiTheme="majorBidi" w:hAnsiTheme="majorBidi" w:cstheme="majorBidi"/>
          <w:sz w:val="24"/>
          <w:szCs w:val="24"/>
          <w:rtl/>
        </w:rPr>
        <w:t>משמעותית, בהיותה ממשיכה נישואין קודמים:</w:t>
      </w:r>
      <w:r>
        <w:rPr>
          <w:rFonts w:ascii="David" w:hAnsi="David" w:cs="David" w:hint="cs"/>
          <w:sz w:val="24"/>
          <w:szCs w:val="24"/>
          <w:rtl/>
        </w:rPr>
        <w:t xml:space="preserve"> "</w:t>
      </w:r>
      <w:r w:rsidRPr="00CB635B">
        <w:rPr>
          <w:rFonts w:ascii="David" w:hAnsi="David" w:cs="David"/>
          <w:sz w:val="24"/>
          <w:szCs w:val="24"/>
          <w:rtl/>
        </w:rPr>
        <w:t>אחיו קדשה בכסף אין עלי' זיקה רק מקנין גרוע ולא עדיף יבום דידי' מקדושי אחיו דאתי מחמתי</w:t>
      </w:r>
      <w:r>
        <w:rPr>
          <w:rFonts w:ascii="David" w:hAnsi="David" w:cs="David" w:hint="cs"/>
          <w:sz w:val="24"/>
          <w:szCs w:val="24"/>
          <w:rtl/>
        </w:rPr>
        <w:t>ה</w:t>
      </w:r>
      <w:r w:rsidR="007F5A30">
        <w:rPr>
          <w:rFonts w:ascii="David" w:hAnsi="David" w:cs="David" w:hint="cs"/>
          <w:sz w:val="24"/>
          <w:szCs w:val="24"/>
          <w:rtl/>
        </w:rPr>
        <w:t xml:space="preserve">.  </w:t>
      </w:r>
      <w:r w:rsidR="007F5A30" w:rsidRPr="00CB635B">
        <w:rPr>
          <w:rFonts w:ascii="David" w:hAnsi="David" w:cs="David"/>
          <w:sz w:val="24"/>
          <w:szCs w:val="24"/>
          <w:rtl/>
        </w:rPr>
        <w:t>אכן ק"ל</w:t>
      </w:r>
      <w:r w:rsidR="007F5A30">
        <w:rPr>
          <w:rFonts w:ascii="David" w:hAnsi="David" w:cs="David" w:hint="cs"/>
          <w:sz w:val="24"/>
          <w:szCs w:val="24"/>
          <w:rtl/>
        </w:rPr>
        <w:t>:</w:t>
      </w:r>
      <w:r w:rsidR="007F5A30" w:rsidRPr="00CB635B">
        <w:rPr>
          <w:rFonts w:ascii="David" w:hAnsi="David" w:cs="David"/>
          <w:sz w:val="24"/>
          <w:szCs w:val="24"/>
          <w:rtl/>
        </w:rPr>
        <w:t xml:space="preserve"> אדמפליג במתניתן בין חרש מעיקרא לפקח ונתחרש </w:t>
      </w:r>
      <w:r w:rsidR="001B64F6">
        <w:rPr>
          <w:rFonts w:ascii="David" w:hAnsi="David" w:cs="David" w:hint="cs"/>
          <w:sz w:val="24"/>
          <w:szCs w:val="24"/>
          <w:rtl/>
        </w:rPr>
        <w:t xml:space="preserve">- </w:t>
      </w:r>
      <w:r w:rsidR="007F5A30" w:rsidRPr="00CB635B">
        <w:rPr>
          <w:rFonts w:ascii="David" w:hAnsi="David" w:cs="David"/>
          <w:sz w:val="24"/>
          <w:szCs w:val="24"/>
          <w:rtl/>
        </w:rPr>
        <w:t>לפלוג בחרש מעיקרא גופא בין קדש בביאה לקדש בכסף</w:t>
      </w:r>
      <w:r w:rsidR="007F5A30">
        <w:rPr>
          <w:rFonts w:ascii="David" w:hAnsi="David" w:cs="David" w:hint="cs"/>
          <w:sz w:val="24"/>
          <w:szCs w:val="24"/>
          <w:rtl/>
        </w:rPr>
        <w:t>...</w:t>
      </w:r>
      <w:r w:rsidR="007F5A30" w:rsidRPr="007F5A30">
        <w:rPr>
          <w:rFonts w:ascii="David" w:hAnsi="David" w:cs="David"/>
          <w:sz w:val="24"/>
          <w:szCs w:val="24"/>
          <w:rtl/>
        </w:rPr>
        <w:t xml:space="preserve"> </w:t>
      </w:r>
      <w:r w:rsidR="007F5A30" w:rsidRPr="00CB635B">
        <w:rPr>
          <w:rFonts w:ascii="David" w:hAnsi="David" w:cs="David"/>
          <w:sz w:val="24"/>
          <w:szCs w:val="24"/>
          <w:rtl/>
        </w:rPr>
        <w:t>מוכח לכאורה מגמרא דגטין דלא כהירושלמי</w:t>
      </w:r>
      <w:r w:rsidR="001B64F6">
        <w:rPr>
          <w:rFonts w:ascii="David" w:hAnsi="David" w:cs="David" w:hint="cs"/>
          <w:sz w:val="24"/>
          <w:szCs w:val="24"/>
          <w:rtl/>
        </w:rPr>
        <w:t>.</w:t>
      </w:r>
      <w:r w:rsidR="007F5A30" w:rsidRPr="00CB635B">
        <w:rPr>
          <w:rFonts w:ascii="David" w:hAnsi="David" w:cs="David"/>
          <w:sz w:val="24"/>
          <w:szCs w:val="24"/>
          <w:rtl/>
        </w:rPr>
        <w:t xml:space="preserve"> ואפשר דמשום כך השמיטוהו הפוסקים</w:t>
      </w:r>
      <w:r>
        <w:rPr>
          <w:rStyle w:val="a5"/>
          <w:rFonts w:ascii="David" w:hAnsi="David" w:cs="David"/>
          <w:sz w:val="24"/>
          <w:szCs w:val="24"/>
          <w:rtl/>
        </w:rPr>
        <w:footnoteReference w:id="14"/>
      </w:r>
      <w:r>
        <w:rPr>
          <w:rFonts w:ascii="David" w:hAnsi="David" w:cs="David" w:hint="cs"/>
          <w:sz w:val="24"/>
          <w:szCs w:val="24"/>
          <w:rtl/>
        </w:rPr>
        <w:t>".</w:t>
      </w:r>
    </w:p>
    <w:p w14:paraId="7B205F02" w14:textId="6B007371" w:rsidR="001516A2" w:rsidRPr="00113B5F" w:rsidRDefault="001516A2" w:rsidP="00113B5F">
      <w:pPr>
        <w:pStyle w:val="a6"/>
        <w:numPr>
          <w:ilvl w:val="0"/>
          <w:numId w:val="4"/>
        </w:numPr>
        <w:spacing w:after="0" w:line="360" w:lineRule="auto"/>
        <w:rPr>
          <w:rFonts w:asciiTheme="majorBidi" w:hAnsiTheme="majorBidi" w:cstheme="majorBidi"/>
          <w:b/>
          <w:bCs/>
          <w:sz w:val="24"/>
          <w:szCs w:val="24"/>
          <w:rtl/>
        </w:rPr>
      </w:pPr>
      <w:r w:rsidRPr="00113B5F">
        <w:rPr>
          <w:rFonts w:asciiTheme="majorBidi" w:hAnsiTheme="majorBidi" w:cstheme="majorBidi" w:hint="cs"/>
          <w:b/>
          <w:bCs/>
          <w:sz w:val="24"/>
          <w:szCs w:val="24"/>
          <w:rtl/>
        </w:rPr>
        <w:t xml:space="preserve">יקיים </w:t>
      </w:r>
    </w:p>
    <w:p w14:paraId="6CE7562E" w14:textId="75073D6B" w:rsidR="00FC6FE5" w:rsidRPr="00FC6FE5" w:rsidRDefault="001516A2" w:rsidP="00FC6FE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שנינו שחרש שרצה מקיים. מבארים בעלי התוספות: </w:t>
      </w:r>
    </w:p>
    <w:p w14:paraId="4A37EB97" w14:textId="56C633ED" w:rsidR="00FC6FE5" w:rsidRPr="00565EBF" w:rsidRDefault="00113B5F" w:rsidP="00FC6FE5">
      <w:pPr>
        <w:spacing w:after="0" w:line="360" w:lineRule="auto"/>
        <w:rPr>
          <w:rFonts w:ascii="David" w:hAnsi="David" w:cs="David"/>
          <w:sz w:val="24"/>
          <w:szCs w:val="24"/>
          <w:rtl/>
        </w:rPr>
      </w:pPr>
      <w:r>
        <w:rPr>
          <w:rFonts w:ascii="David" w:hAnsi="David" w:cs="David" w:hint="cs"/>
          <w:sz w:val="24"/>
          <w:szCs w:val="24"/>
          <w:rtl/>
        </w:rPr>
        <w:t>"</w:t>
      </w:r>
      <w:r w:rsidR="00FC6FE5" w:rsidRPr="00FC6FE5">
        <w:rPr>
          <w:rFonts w:ascii="David" w:hAnsi="David" w:cs="David"/>
          <w:sz w:val="24"/>
          <w:szCs w:val="24"/>
          <w:rtl/>
        </w:rPr>
        <w:t>ואם רצה לקיים יקיים - הא פשיטא אלא אגב דתנא יוציא תנא יקיים</w:t>
      </w:r>
      <w:r>
        <w:rPr>
          <w:rFonts w:ascii="David" w:hAnsi="David" w:cs="David" w:hint="cs"/>
          <w:sz w:val="24"/>
          <w:szCs w:val="24"/>
          <w:rtl/>
        </w:rPr>
        <w:t>"</w:t>
      </w:r>
      <w:r w:rsidR="00FC6FE5" w:rsidRPr="00FC6FE5">
        <w:rPr>
          <w:rFonts w:ascii="David" w:hAnsi="David" w:cs="David"/>
          <w:sz w:val="24"/>
          <w:szCs w:val="24"/>
          <w:rtl/>
        </w:rPr>
        <w:t>.</w:t>
      </w:r>
      <w:r>
        <w:rPr>
          <w:rFonts w:ascii="David" w:hAnsi="David" w:cs="David" w:hint="cs"/>
          <w:sz w:val="24"/>
          <w:szCs w:val="24"/>
          <w:rtl/>
        </w:rPr>
        <w:t xml:space="preserve"> </w:t>
      </w:r>
      <w:r w:rsidR="00DA3953">
        <w:rPr>
          <w:rFonts w:asciiTheme="majorBidi" w:hAnsiTheme="majorBidi" w:cstheme="majorBidi" w:hint="cs"/>
          <w:sz w:val="24"/>
          <w:szCs w:val="24"/>
          <w:rtl/>
        </w:rPr>
        <w:t xml:space="preserve">אולם באור שמח מבאר שיש בדבר ניגוד לעומת שוטה. שנינו: </w:t>
      </w:r>
      <w:r w:rsidR="00DA3953" w:rsidRPr="00565EBF">
        <w:rPr>
          <w:rFonts w:ascii="David" w:hAnsi="David" w:cs="David"/>
          <w:sz w:val="24"/>
          <w:szCs w:val="24"/>
          <w:rtl/>
        </w:rPr>
        <w:t>'נשתטית לא יוציא'. ופירושו: אינו יכול להוציא, אבל גם אינו חייב בכל ההתחייבויות של הנישואין... כלפי זה אמרו שבחרש או חרשת אם רצה יקיים...עם כל החיובים של נישואין,וכלשון המשנה בכתובות</w:t>
      </w:r>
      <w:r w:rsidR="00DA3953" w:rsidRPr="00565EBF">
        <w:rPr>
          <w:rStyle w:val="a5"/>
          <w:rFonts w:ascii="David" w:hAnsi="David" w:cs="David"/>
          <w:sz w:val="24"/>
          <w:szCs w:val="24"/>
          <w:rtl/>
        </w:rPr>
        <w:footnoteReference w:id="15"/>
      </w:r>
      <w:r w:rsidR="00DA3953" w:rsidRPr="00565EBF">
        <w:rPr>
          <w:rFonts w:ascii="David" w:hAnsi="David" w:cs="David"/>
          <w:sz w:val="24"/>
          <w:szCs w:val="24"/>
          <w:rtl/>
        </w:rPr>
        <w:t>: כתובתה קיימת, שעל מנת כן קיימה</w:t>
      </w:r>
      <w:r w:rsidR="00DA3953" w:rsidRPr="00565EBF">
        <w:rPr>
          <w:rStyle w:val="a5"/>
          <w:rFonts w:ascii="David" w:hAnsi="David" w:cs="David"/>
          <w:sz w:val="24"/>
          <w:szCs w:val="24"/>
          <w:rtl/>
        </w:rPr>
        <w:footnoteReference w:id="16"/>
      </w:r>
      <w:r w:rsidR="00DA3953" w:rsidRPr="00565EBF">
        <w:rPr>
          <w:rFonts w:ascii="David" w:hAnsi="David" w:cs="David"/>
          <w:sz w:val="24"/>
          <w:szCs w:val="24"/>
          <w:rtl/>
        </w:rPr>
        <w:t>".</w:t>
      </w:r>
    </w:p>
    <w:p w14:paraId="5BC87616" w14:textId="4B33A40F" w:rsidR="00FC6FE5" w:rsidRPr="00DA3953" w:rsidRDefault="00DA3953" w:rsidP="00DA3953">
      <w:pPr>
        <w:pStyle w:val="a6"/>
        <w:numPr>
          <w:ilvl w:val="0"/>
          <w:numId w:val="4"/>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שוטה נשואה</w:t>
      </w:r>
    </w:p>
    <w:p w14:paraId="02666C4B" w14:textId="0C84C236" w:rsidR="00653E58" w:rsidRPr="00653E58" w:rsidRDefault="00565EBF" w:rsidP="00653E58">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כתב ה</w:t>
      </w:r>
      <w:r w:rsidRPr="00565EBF">
        <w:rPr>
          <w:rFonts w:asciiTheme="majorBidi" w:hAnsiTheme="majorBidi" w:cs="Times New Roman"/>
          <w:sz w:val="24"/>
          <w:szCs w:val="24"/>
          <w:rtl/>
        </w:rPr>
        <w:t>רמב"ם</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Pr="00565EBF">
        <w:rPr>
          <w:rFonts w:ascii="David" w:hAnsi="David" w:cs="David"/>
          <w:sz w:val="24"/>
          <w:szCs w:val="24"/>
          <w:rtl/>
        </w:rPr>
        <w:t>נשתטית אינו מוציאה עד שתבריא, ודבר זה תקנת חכמים הוא כדי שלא תהא הפקר לפרוצין שהרי אינה יכולה לשמור את עצמה</w:t>
      </w:r>
      <w:r w:rsidR="008F3B98">
        <w:rPr>
          <w:rFonts w:ascii="David" w:hAnsi="David" w:cs="David" w:hint="cs"/>
          <w:sz w:val="24"/>
          <w:szCs w:val="24"/>
          <w:rtl/>
        </w:rPr>
        <w:t>.</w:t>
      </w:r>
      <w:r w:rsidRPr="00565EBF">
        <w:rPr>
          <w:rFonts w:ascii="David" w:hAnsi="David" w:cs="David"/>
          <w:sz w:val="24"/>
          <w:szCs w:val="24"/>
          <w:rtl/>
        </w:rPr>
        <w:t xml:space="preserve"> לפיכך מניחה ונושא אחרת ומאכילה ומשקה משלה ואין מחייבין אותו בשאר כסות ועונה שאין כח בבן דעת לדור עם השוטים בבית אחד, ואינו חייב לרפאותה ולא לפדותה</w:t>
      </w:r>
      <w:r w:rsidR="008F3B98">
        <w:rPr>
          <w:rFonts w:ascii="David" w:hAnsi="David" w:cs="David" w:hint="cs"/>
          <w:sz w:val="24"/>
          <w:szCs w:val="24"/>
          <w:rtl/>
        </w:rPr>
        <w:t>.</w:t>
      </w:r>
      <w:r w:rsidRPr="00565EBF">
        <w:rPr>
          <w:rFonts w:ascii="David" w:hAnsi="David" w:cs="David"/>
          <w:sz w:val="24"/>
          <w:szCs w:val="24"/>
          <w:rtl/>
        </w:rPr>
        <w:t xml:space="preserve"> ואם גירשה הרי זו מגורשת ומוציאה מביתו ואינו חייב לחזור ולהטפל בה</w:t>
      </w:r>
      <w:r>
        <w:rPr>
          <w:rStyle w:val="a5"/>
          <w:rFonts w:ascii="David" w:hAnsi="David" w:cs="David"/>
          <w:sz w:val="24"/>
          <w:szCs w:val="24"/>
          <w:rtl/>
        </w:rPr>
        <w:footnoteReference w:id="17"/>
      </w:r>
      <w:r>
        <w:rPr>
          <w:rFonts w:ascii="David" w:hAnsi="David" w:cs="David" w:hint="cs"/>
          <w:sz w:val="24"/>
          <w:szCs w:val="24"/>
          <w:rtl/>
        </w:rPr>
        <w:t>".</w:t>
      </w:r>
      <w:r>
        <w:rPr>
          <w:rFonts w:asciiTheme="majorBidi" w:hAnsiTheme="majorBidi" w:cstheme="majorBidi" w:hint="cs"/>
          <w:sz w:val="24"/>
          <w:szCs w:val="24"/>
          <w:rtl/>
        </w:rPr>
        <w:t xml:space="preserve"> הראב"ד מעיר שתי הערות: האחת </w:t>
      </w:r>
      <w:r w:rsidR="008F3B98">
        <w:rPr>
          <w:rFonts w:asciiTheme="majorBidi" w:hAnsiTheme="majorBidi" w:cstheme="majorBidi" w:hint="cs"/>
          <w:sz w:val="24"/>
          <w:szCs w:val="24"/>
          <w:rtl/>
        </w:rPr>
        <w:t xml:space="preserve">היא </w:t>
      </w:r>
      <w:r>
        <w:rPr>
          <w:rFonts w:asciiTheme="majorBidi" w:hAnsiTheme="majorBidi" w:cstheme="majorBidi" w:hint="cs"/>
          <w:sz w:val="24"/>
          <w:szCs w:val="24"/>
          <w:rtl/>
        </w:rPr>
        <w:t>ש</w:t>
      </w:r>
      <w:r w:rsidR="008F3B98">
        <w:rPr>
          <w:rFonts w:asciiTheme="majorBidi" w:hAnsiTheme="majorBidi" w:cstheme="majorBidi" w:hint="cs"/>
          <w:sz w:val="24"/>
          <w:szCs w:val="24"/>
          <w:rtl/>
        </w:rPr>
        <w:t>א</w:t>
      </w:r>
      <w:r>
        <w:rPr>
          <w:rFonts w:asciiTheme="majorBidi" w:hAnsiTheme="majorBidi" w:cstheme="majorBidi" w:hint="cs"/>
          <w:sz w:val="24"/>
          <w:szCs w:val="24"/>
          <w:rtl/>
        </w:rPr>
        <w:t xml:space="preserve">ם הרפואה תוציא אותה מהשיטיון הבעל חייב, והשניה שהגירושין חלים רק אם </w:t>
      </w:r>
      <w:r>
        <w:rPr>
          <w:rFonts w:asciiTheme="majorBidi" w:hAnsiTheme="majorBidi" w:cs="Times New Roman" w:hint="cs"/>
          <w:sz w:val="24"/>
          <w:szCs w:val="24"/>
          <w:rtl/>
        </w:rPr>
        <w:t>יודעת לשמור גיטה.</w:t>
      </w:r>
      <w:r w:rsidR="00653E58">
        <w:rPr>
          <w:rFonts w:asciiTheme="majorBidi" w:hAnsiTheme="majorBidi" w:cs="Times New Roman" w:hint="cs"/>
          <w:sz w:val="24"/>
          <w:szCs w:val="24"/>
          <w:rtl/>
        </w:rPr>
        <w:t xml:space="preserve"> גם השולחן ערוך כתב: </w:t>
      </w:r>
    </w:p>
    <w:p w14:paraId="24013FCE" w14:textId="3C9A0AF1" w:rsidR="00CB635B" w:rsidRPr="00D71136" w:rsidRDefault="00653E58" w:rsidP="00D71136">
      <w:pPr>
        <w:spacing w:after="0" w:line="360" w:lineRule="auto"/>
        <w:rPr>
          <w:rFonts w:asciiTheme="majorBidi" w:hAnsiTheme="majorBidi" w:cstheme="majorBidi"/>
          <w:sz w:val="24"/>
          <w:szCs w:val="24"/>
          <w:rtl/>
        </w:rPr>
      </w:pPr>
      <w:r w:rsidRPr="00653E58">
        <w:rPr>
          <w:rFonts w:ascii="David" w:hAnsi="David" w:cs="David"/>
          <w:sz w:val="24"/>
          <w:szCs w:val="24"/>
          <w:rtl/>
        </w:rPr>
        <w:t>"הנושא אשה ואח"כ נשתטית, חייב לזונה ולרפאה</w:t>
      </w:r>
      <w:r w:rsidRPr="00653E58">
        <w:rPr>
          <w:rStyle w:val="a5"/>
          <w:rFonts w:ascii="David" w:hAnsi="David" w:cs="David"/>
          <w:sz w:val="24"/>
          <w:szCs w:val="24"/>
          <w:rtl/>
        </w:rPr>
        <w:footnoteReference w:id="18"/>
      </w:r>
      <w:r>
        <w:rPr>
          <w:rFonts w:ascii="David" w:hAnsi="David" w:cs="David" w:hint="cs"/>
          <w:sz w:val="24"/>
          <w:szCs w:val="24"/>
          <w:rtl/>
        </w:rPr>
        <w:t>"</w:t>
      </w:r>
      <w:r w:rsidRPr="00653E58">
        <w:rPr>
          <w:rFonts w:ascii="David" w:hAnsi="David" w:cs="David"/>
          <w:sz w:val="24"/>
          <w:szCs w:val="24"/>
          <w:rtl/>
        </w:rPr>
        <w:t>.</w:t>
      </w:r>
      <w:r w:rsidR="005013BA">
        <w:rPr>
          <w:rFonts w:ascii="David" w:hAnsi="David" w:cs="David" w:hint="cs"/>
          <w:sz w:val="24"/>
          <w:szCs w:val="24"/>
          <w:rtl/>
        </w:rPr>
        <w:t xml:space="preserve"> </w:t>
      </w:r>
      <w:r w:rsidR="005013BA">
        <w:rPr>
          <w:rFonts w:asciiTheme="majorBidi" w:hAnsiTheme="majorBidi" w:cstheme="majorBidi" w:hint="cs"/>
          <w:sz w:val="24"/>
          <w:szCs w:val="24"/>
          <w:rtl/>
        </w:rPr>
        <w:t>הרמ"א מ</w:t>
      </w:r>
      <w:r w:rsidR="00D71136">
        <w:rPr>
          <w:rFonts w:asciiTheme="majorBidi" w:hAnsiTheme="majorBidi" w:cstheme="majorBidi" w:hint="cs"/>
          <w:sz w:val="24"/>
          <w:szCs w:val="24"/>
          <w:rtl/>
        </w:rPr>
        <w:t xml:space="preserve">צביע על סתירה בדברי השו"ע </w:t>
      </w:r>
      <w:r w:rsidR="005013BA">
        <w:rPr>
          <w:rFonts w:asciiTheme="majorBidi" w:hAnsiTheme="majorBidi" w:cstheme="majorBidi" w:hint="cs"/>
          <w:sz w:val="24"/>
          <w:szCs w:val="24"/>
          <w:rtl/>
        </w:rPr>
        <w:t>מפסק מקביל:</w:t>
      </w:r>
      <w:r w:rsidR="00D71136">
        <w:rPr>
          <w:rFonts w:asciiTheme="majorBidi" w:hAnsiTheme="majorBidi" w:cstheme="majorBidi" w:hint="cs"/>
          <w:sz w:val="24"/>
          <w:szCs w:val="24"/>
          <w:rtl/>
        </w:rPr>
        <w:t xml:space="preserve"> </w:t>
      </w:r>
      <w:r w:rsidR="00CE1A9C" w:rsidRPr="00CE1A9C">
        <w:rPr>
          <w:rFonts w:ascii="David" w:hAnsi="David" w:cs="David"/>
          <w:sz w:val="24"/>
          <w:szCs w:val="24"/>
          <w:rtl/>
        </w:rPr>
        <w:t>"</w:t>
      </w:r>
      <w:r w:rsidR="005013BA" w:rsidRPr="00CE1A9C">
        <w:rPr>
          <w:rFonts w:ascii="David" w:hAnsi="David" w:cs="David"/>
          <w:sz w:val="24"/>
          <w:szCs w:val="24"/>
          <w:rtl/>
        </w:rPr>
        <w:t xml:space="preserve">נשתטית, ואינה יודעת לשמור עצמה, אינו מוציאה עד שתבריא, שלא ינהגו בה מנהג הפקר. לפיכך מניחה, ונושא אחרת ומאכילה ומשקה משלה. ואין מחייבים אותו בשאר כסות </w:t>
      </w:r>
      <w:r w:rsidR="005013BA" w:rsidRPr="00CE1A9C">
        <w:rPr>
          <w:rFonts w:ascii="David" w:hAnsi="David" w:cs="David"/>
          <w:sz w:val="24"/>
          <w:szCs w:val="24"/>
          <w:rtl/>
        </w:rPr>
        <w:lastRenderedPageBreak/>
        <w:t>ועונה ואינו חייב לרפאותה</w:t>
      </w:r>
      <w:r w:rsidR="005013BA" w:rsidRPr="00CE1A9C">
        <w:rPr>
          <w:rFonts w:asciiTheme="majorBidi" w:hAnsiTheme="majorBidi" w:cs="Guttman Yad-Brush"/>
          <w:sz w:val="18"/>
          <w:szCs w:val="18"/>
          <w:rtl/>
        </w:rPr>
        <w:t xml:space="preserve"> וי"א דחייב במזונותיה ורפואתה) </w:t>
      </w:r>
      <w:r w:rsidR="005013BA" w:rsidRPr="00CE1A9C">
        <w:rPr>
          <w:rFonts w:asciiTheme="majorBidi" w:hAnsiTheme="majorBidi" w:cs="Guttman Yad-Brush"/>
          <w:sz w:val="16"/>
          <w:szCs w:val="16"/>
          <w:rtl/>
        </w:rPr>
        <w:t>(ב"י בשם הרשב"א והטור בשם הרמ"ה והראב"ד),</w:t>
      </w:r>
      <w:r w:rsidR="005013BA" w:rsidRPr="00CE1A9C">
        <w:rPr>
          <w:rFonts w:asciiTheme="majorBidi" w:hAnsiTheme="majorBidi" w:cs="Guttman Yad-Brush" w:hint="cs"/>
          <w:sz w:val="16"/>
          <w:szCs w:val="16"/>
          <w:rtl/>
        </w:rPr>
        <w:t xml:space="preserve"> </w:t>
      </w:r>
      <w:r w:rsidR="005013BA" w:rsidRPr="00CE1A9C">
        <w:rPr>
          <w:rFonts w:asciiTheme="majorBidi" w:hAnsiTheme="majorBidi" w:cs="Guttman Yad-Brush"/>
          <w:sz w:val="16"/>
          <w:szCs w:val="16"/>
          <w:rtl/>
        </w:rPr>
        <w:t>וכן פסק לעיל סי' ע' סעיף ד',</w:t>
      </w:r>
      <w:r w:rsidR="005013BA" w:rsidRPr="00CE1A9C">
        <w:rPr>
          <w:rFonts w:asciiTheme="majorBidi" w:hAnsiTheme="majorBidi" w:cs="Guttman Yad-Brush"/>
          <w:sz w:val="18"/>
          <w:szCs w:val="18"/>
          <w:rtl/>
        </w:rPr>
        <w:t xml:space="preserve">  וכן עיקר</w:t>
      </w:r>
      <w:r w:rsidR="00CE1A9C" w:rsidRPr="00CE1A9C">
        <w:rPr>
          <w:rStyle w:val="a5"/>
          <w:rFonts w:asciiTheme="majorBidi" w:hAnsiTheme="majorBidi" w:cs="Guttman Yad-Brush"/>
          <w:sz w:val="18"/>
          <w:szCs w:val="18"/>
          <w:rtl/>
        </w:rPr>
        <w:footnoteReference w:id="19"/>
      </w:r>
      <w:r w:rsidR="00CE1A9C" w:rsidRPr="00CE1A9C">
        <w:rPr>
          <w:rFonts w:asciiTheme="majorBidi" w:hAnsiTheme="majorBidi" w:cs="Guttman Yad-Brush" w:hint="cs"/>
          <w:sz w:val="18"/>
          <w:szCs w:val="18"/>
          <w:rtl/>
        </w:rPr>
        <w:t>".</w:t>
      </w:r>
    </w:p>
    <w:p w14:paraId="5E5FB433" w14:textId="58673130" w:rsidR="005013BA" w:rsidRDefault="00CE1A9C" w:rsidP="003C5EEE">
      <w:pPr>
        <w:spacing w:after="0" w:line="240" w:lineRule="auto"/>
        <w:rPr>
          <w:rFonts w:asciiTheme="majorBidi" w:hAnsiTheme="majorBidi" w:cstheme="majorBidi"/>
          <w:sz w:val="24"/>
          <w:szCs w:val="24"/>
          <w:rtl/>
        </w:rPr>
      </w:pPr>
      <w:r>
        <w:rPr>
          <w:rFonts w:asciiTheme="majorBidi" w:hAnsiTheme="majorBidi" w:cstheme="majorBidi" w:hint="cs"/>
          <w:sz w:val="24"/>
          <w:szCs w:val="24"/>
          <w:rtl/>
        </w:rPr>
        <w:t>חילוקים שנתנו כדי ליישב את דעת השולחן ערוך:</w:t>
      </w:r>
    </w:p>
    <w:tbl>
      <w:tblPr>
        <w:tblStyle w:val="ab"/>
        <w:bidiVisual/>
        <w:tblW w:w="0" w:type="auto"/>
        <w:tblLook w:val="04A0" w:firstRow="1" w:lastRow="0" w:firstColumn="1" w:lastColumn="0" w:noHBand="0" w:noVBand="1"/>
      </w:tblPr>
      <w:tblGrid>
        <w:gridCol w:w="1659"/>
        <w:gridCol w:w="1659"/>
        <w:gridCol w:w="1659"/>
        <w:gridCol w:w="1659"/>
        <w:gridCol w:w="1660"/>
      </w:tblGrid>
      <w:tr w:rsidR="00CE1A9C" w14:paraId="077594F2" w14:textId="77777777" w:rsidTr="00CE1A9C">
        <w:tc>
          <w:tcPr>
            <w:tcW w:w="1659" w:type="dxa"/>
          </w:tcPr>
          <w:p w14:paraId="0C3EB9B8" w14:textId="4F58360B" w:rsidR="00CE1A9C" w:rsidRDefault="00CE1A9C" w:rsidP="003C5EEE">
            <w:pPr>
              <w:rPr>
                <w:rFonts w:asciiTheme="majorBidi" w:hAnsiTheme="majorBidi" w:cstheme="majorBidi"/>
                <w:sz w:val="24"/>
                <w:szCs w:val="24"/>
                <w:rtl/>
              </w:rPr>
            </w:pPr>
            <w:r>
              <w:rPr>
                <w:rFonts w:asciiTheme="majorBidi" w:hAnsiTheme="majorBidi" w:cstheme="majorBidi" w:hint="cs"/>
                <w:sz w:val="24"/>
                <w:szCs w:val="24"/>
                <w:rtl/>
              </w:rPr>
              <w:t>חייב לרפא</w:t>
            </w:r>
          </w:p>
        </w:tc>
        <w:tc>
          <w:tcPr>
            <w:tcW w:w="1659" w:type="dxa"/>
          </w:tcPr>
          <w:p w14:paraId="5D677925" w14:textId="0B4F5D70" w:rsidR="00CE1A9C" w:rsidRDefault="003C5EEE" w:rsidP="003C5EEE">
            <w:pPr>
              <w:rPr>
                <w:rFonts w:asciiTheme="majorBidi" w:hAnsiTheme="majorBidi" w:cstheme="majorBidi"/>
                <w:sz w:val="24"/>
                <w:szCs w:val="24"/>
                <w:rtl/>
              </w:rPr>
            </w:pPr>
            <w:r>
              <w:rPr>
                <w:rFonts w:asciiTheme="majorBidi" w:hAnsiTheme="majorBidi" w:cstheme="majorBidi" w:hint="cs"/>
                <w:sz w:val="24"/>
                <w:szCs w:val="24"/>
                <w:rtl/>
              </w:rPr>
              <w:t>כשלא רוצה לתת לה כתובה</w:t>
            </w:r>
          </w:p>
        </w:tc>
        <w:tc>
          <w:tcPr>
            <w:tcW w:w="1659" w:type="dxa"/>
          </w:tcPr>
          <w:p w14:paraId="659F6E36" w14:textId="5761A43C" w:rsidR="00CE1A9C" w:rsidRDefault="002125C8" w:rsidP="003C5EEE">
            <w:pPr>
              <w:rPr>
                <w:rFonts w:asciiTheme="majorBidi" w:hAnsiTheme="majorBidi" w:cstheme="majorBidi"/>
                <w:sz w:val="24"/>
                <w:szCs w:val="24"/>
                <w:rtl/>
              </w:rPr>
            </w:pPr>
            <w:r>
              <w:rPr>
                <w:rFonts w:asciiTheme="majorBidi" w:hAnsiTheme="majorBidi" w:cstheme="majorBidi" w:hint="cs"/>
                <w:sz w:val="24"/>
                <w:szCs w:val="24"/>
                <w:rtl/>
              </w:rPr>
              <w:t>כשאין מגרשים בעל כרחה</w:t>
            </w:r>
          </w:p>
        </w:tc>
        <w:tc>
          <w:tcPr>
            <w:tcW w:w="1659" w:type="dxa"/>
          </w:tcPr>
          <w:p w14:paraId="3053EB6E" w14:textId="7CA29BA2" w:rsidR="00CE1A9C" w:rsidRDefault="00D71136" w:rsidP="00D71136">
            <w:pPr>
              <w:rPr>
                <w:rFonts w:asciiTheme="majorBidi" w:hAnsiTheme="majorBidi" w:cstheme="majorBidi"/>
                <w:sz w:val="24"/>
                <w:szCs w:val="24"/>
                <w:rtl/>
              </w:rPr>
            </w:pPr>
            <w:r w:rsidRPr="00D71136">
              <w:rPr>
                <w:rFonts w:asciiTheme="majorBidi" w:hAnsiTheme="majorBidi" w:cs="Times New Roman"/>
                <w:sz w:val="24"/>
                <w:szCs w:val="24"/>
                <w:rtl/>
              </w:rPr>
              <w:t>בשוט' דא"י לשמור את גיטה</w:t>
            </w:r>
            <w:r>
              <w:rPr>
                <w:rStyle w:val="a5"/>
                <w:rFonts w:asciiTheme="majorBidi" w:hAnsiTheme="majorBidi" w:cstheme="majorBidi"/>
                <w:sz w:val="24"/>
                <w:szCs w:val="24"/>
                <w:rtl/>
              </w:rPr>
              <w:footnoteReference w:id="20"/>
            </w:r>
          </w:p>
        </w:tc>
        <w:tc>
          <w:tcPr>
            <w:tcW w:w="1660" w:type="dxa"/>
          </w:tcPr>
          <w:p w14:paraId="1E7B9E53" w14:textId="77777777" w:rsidR="00CE1A9C" w:rsidRDefault="00CE1A9C" w:rsidP="003C5EEE">
            <w:pPr>
              <w:rPr>
                <w:rFonts w:asciiTheme="majorBidi" w:hAnsiTheme="majorBidi" w:cstheme="majorBidi"/>
                <w:sz w:val="24"/>
                <w:szCs w:val="24"/>
                <w:rtl/>
              </w:rPr>
            </w:pPr>
          </w:p>
        </w:tc>
      </w:tr>
      <w:tr w:rsidR="00CE1A9C" w14:paraId="4C02A04A" w14:textId="77777777" w:rsidTr="00CE1A9C">
        <w:tc>
          <w:tcPr>
            <w:tcW w:w="1659" w:type="dxa"/>
          </w:tcPr>
          <w:p w14:paraId="44DFC3A2" w14:textId="6448D7BD" w:rsidR="00CE1A9C" w:rsidRDefault="00CE1A9C" w:rsidP="003C5EEE">
            <w:pPr>
              <w:rPr>
                <w:rFonts w:asciiTheme="majorBidi" w:hAnsiTheme="majorBidi" w:cstheme="majorBidi"/>
                <w:sz w:val="24"/>
                <w:szCs w:val="24"/>
                <w:rtl/>
              </w:rPr>
            </w:pPr>
            <w:r>
              <w:rPr>
                <w:rFonts w:asciiTheme="majorBidi" w:hAnsiTheme="majorBidi" w:cstheme="majorBidi" w:hint="cs"/>
                <w:sz w:val="24"/>
                <w:szCs w:val="24"/>
                <w:rtl/>
              </w:rPr>
              <w:t>פטור מלרפא</w:t>
            </w:r>
          </w:p>
        </w:tc>
        <w:tc>
          <w:tcPr>
            <w:tcW w:w="1659" w:type="dxa"/>
          </w:tcPr>
          <w:p w14:paraId="5760EEC6" w14:textId="7EC05246" w:rsidR="00CE1A9C" w:rsidRDefault="003C5EEE" w:rsidP="003C5EEE">
            <w:pPr>
              <w:rPr>
                <w:rFonts w:asciiTheme="majorBidi" w:hAnsiTheme="majorBidi" w:cstheme="majorBidi"/>
                <w:sz w:val="24"/>
                <w:szCs w:val="24"/>
                <w:rtl/>
              </w:rPr>
            </w:pPr>
            <w:r w:rsidRPr="003C5EEE">
              <w:rPr>
                <w:rFonts w:asciiTheme="majorBidi" w:hAnsiTheme="majorBidi" w:cs="Times New Roman"/>
                <w:sz w:val="24"/>
                <w:szCs w:val="24"/>
                <w:rtl/>
              </w:rPr>
              <w:t>ברוצה ליתן לה כתוב</w:t>
            </w:r>
            <w:r>
              <w:rPr>
                <w:rFonts w:asciiTheme="majorBidi" w:hAnsiTheme="majorBidi" w:cstheme="majorBidi" w:hint="cs"/>
                <w:sz w:val="24"/>
                <w:szCs w:val="24"/>
                <w:rtl/>
              </w:rPr>
              <w:t>ה</w:t>
            </w:r>
            <w:r>
              <w:rPr>
                <w:rStyle w:val="a5"/>
                <w:rFonts w:asciiTheme="majorBidi" w:hAnsiTheme="majorBidi" w:cstheme="majorBidi"/>
                <w:sz w:val="24"/>
                <w:szCs w:val="24"/>
                <w:rtl/>
              </w:rPr>
              <w:footnoteReference w:id="21"/>
            </w:r>
          </w:p>
        </w:tc>
        <w:tc>
          <w:tcPr>
            <w:tcW w:w="1659" w:type="dxa"/>
          </w:tcPr>
          <w:p w14:paraId="3CB5025D" w14:textId="15D1BC7F" w:rsidR="00CE1A9C" w:rsidRDefault="003C5EEE" w:rsidP="003C5EEE">
            <w:pPr>
              <w:rPr>
                <w:rFonts w:asciiTheme="majorBidi" w:hAnsiTheme="majorBidi" w:cstheme="majorBidi"/>
                <w:sz w:val="24"/>
                <w:szCs w:val="24"/>
                <w:rtl/>
              </w:rPr>
            </w:pPr>
            <w:r w:rsidRPr="003C5EEE">
              <w:rPr>
                <w:rFonts w:asciiTheme="majorBidi" w:hAnsiTheme="majorBidi" w:cs="Times New Roman"/>
                <w:sz w:val="24"/>
                <w:szCs w:val="24"/>
                <w:rtl/>
              </w:rPr>
              <w:t>לדעתו דיכול לגרשה בעל כרחה</w:t>
            </w:r>
            <w:r>
              <w:rPr>
                <w:rStyle w:val="a5"/>
                <w:rFonts w:asciiTheme="majorBidi" w:hAnsiTheme="majorBidi" w:cs="Times New Roman"/>
                <w:sz w:val="24"/>
                <w:szCs w:val="24"/>
                <w:rtl/>
              </w:rPr>
              <w:footnoteReference w:id="22"/>
            </w:r>
          </w:p>
        </w:tc>
        <w:tc>
          <w:tcPr>
            <w:tcW w:w="1659" w:type="dxa"/>
          </w:tcPr>
          <w:p w14:paraId="07287ADD" w14:textId="6B2F8F19" w:rsidR="00CE1A9C" w:rsidRDefault="00D71136" w:rsidP="00D71136">
            <w:pPr>
              <w:rPr>
                <w:rFonts w:asciiTheme="majorBidi" w:hAnsiTheme="majorBidi" w:cstheme="majorBidi"/>
                <w:sz w:val="24"/>
                <w:szCs w:val="24"/>
                <w:rtl/>
              </w:rPr>
            </w:pPr>
            <w:r w:rsidRPr="00D71136">
              <w:rPr>
                <w:rFonts w:asciiTheme="majorBidi" w:hAnsiTheme="majorBidi" w:cs="Times New Roman"/>
                <w:sz w:val="24"/>
                <w:szCs w:val="24"/>
                <w:rtl/>
              </w:rPr>
              <w:t>יכולה לשמור את גיטה וא"י לשמור את עצמה</w:t>
            </w:r>
            <w:r>
              <w:rPr>
                <w:rStyle w:val="a5"/>
                <w:rFonts w:asciiTheme="majorBidi" w:hAnsiTheme="majorBidi" w:cs="Times New Roman"/>
                <w:sz w:val="24"/>
                <w:szCs w:val="24"/>
                <w:rtl/>
              </w:rPr>
              <w:footnoteReference w:id="23"/>
            </w:r>
          </w:p>
        </w:tc>
        <w:tc>
          <w:tcPr>
            <w:tcW w:w="1660" w:type="dxa"/>
          </w:tcPr>
          <w:p w14:paraId="36FE11EE" w14:textId="77777777" w:rsidR="00CE1A9C" w:rsidRDefault="00CE1A9C" w:rsidP="003C5EEE">
            <w:pPr>
              <w:rPr>
                <w:rFonts w:asciiTheme="majorBidi" w:hAnsiTheme="majorBidi" w:cstheme="majorBidi"/>
                <w:sz w:val="24"/>
                <w:szCs w:val="24"/>
                <w:rtl/>
              </w:rPr>
            </w:pPr>
          </w:p>
        </w:tc>
      </w:tr>
    </w:tbl>
    <w:p w14:paraId="09D6ED56" w14:textId="77777777" w:rsidR="00CE1A9C" w:rsidRPr="005013BA" w:rsidRDefault="00CE1A9C" w:rsidP="00653E58">
      <w:pPr>
        <w:spacing w:after="0" w:line="360" w:lineRule="auto"/>
        <w:rPr>
          <w:rFonts w:asciiTheme="majorBidi" w:hAnsiTheme="majorBidi" w:cstheme="majorBidi"/>
          <w:sz w:val="24"/>
          <w:szCs w:val="24"/>
          <w:rtl/>
        </w:rPr>
      </w:pPr>
    </w:p>
    <w:p w14:paraId="1C784E13" w14:textId="12955024" w:rsidR="00653E58" w:rsidRDefault="00CE1A9C" w:rsidP="00653E58">
      <w:pPr>
        <w:spacing w:after="0" w:line="360" w:lineRule="auto"/>
        <w:rPr>
          <w:rFonts w:ascii="David" w:hAnsi="David" w:cs="David"/>
          <w:sz w:val="24"/>
          <w:szCs w:val="24"/>
          <w:rtl/>
        </w:rPr>
      </w:pPr>
      <w:r>
        <w:rPr>
          <w:rFonts w:asciiTheme="majorBidi" w:hAnsiTheme="majorBidi" w:cstheme="majorBidi" w:hint="cs"/>
          <w:sz w:val="24"/>
          <w:szCs w:val="24"/>
          <w:rtl/>
        </w:rPr>
        <w:t xml:space="preserve"> בשגעון זמני הבא מחמת מחלה </w:t>
      </w:r>
      <w:r>
        <w:rPr>
          <w:rFonts w:ascii="David" w:hAnsi="David" w:cs="David" w:hint="cs"/>
          <w:sz w:val="24"/>
          <w:szCs w:val="24"/>
          <w:rtl/>
        </w:rPr>
        <w:t xml:space="preserve"> </w:t>
      </w:r>
      <w:r w:rsidR="00653E58">
        <w:rPr>
          <w:rFonts w:ascii="David" w:hAnsi="David" w:cs="David" w:hint="cs"/>
          <w:sz w:val="24"/>
          <w:szCs w:val="24"/>
          <w:rtl/>
        </w:rPr>
        <w:t>"</w:t>
      </w:r>
      <w:r w:rsidR="00653E58" w:rsidRPr="00653E58">
        <w:rPr>
          <w:rFonts w:ascii="David" w:hAnsi="David" w:cs="David"/>
          <w:sz w:val="24"/>
          <w:szCs w:val="24"/>
          <w:rtl/>
        </w:rPr>
        <w:t>אפשר שבזה גם הר"מ מודה</w:t>
      </w:r>
      <w:r w:rsidR="002125C8">
        <w:rPr>
          <w:rFonts w:ascii="David" w:hAnsi="David" w:cs="David" w:hint="cs"/>
          <w:sz w:val="24"/>
          <w:szCs w:val="24"/>
          <w:rtl/>
        </w:rPr>
        <w:t>,</w:t>
      </w:r>
      <w:r w:rsidR="00653E58" w:rsidRPr="00653E58">
        <w:rPr>
          <w:rFonts w:ascii="David" w:hAnsi="David" w:cs="David"/>
          <w:sz w:val="24"/>
          <w:szCs w:val="24"/>
          <w:rtl/>
        </w:rPr>
        <w:t xml:space="preserve"> כי שגעון כזה הבא מחמת חולי ועודנה בחליה מוחזקים הם להתרפאות</w:t>
      </w:r>
      <w:r>
        <w:rPr>
          <w:rFonts w:ascii="David" w:hAnsi="David" w:cs="David" w:hint="cs"/>
          <w:sz w:val="24"/>
          <w:szCs w:val="24"/>
          <w:rtl/>
        </w:rPr>
        <w:t>.</w:t>
      </w:r>
      <w:r w:rsidR="00653E58" w:rsidRPr="00653E58">
        <w:rPr>
          <w:rFonts w:ascii="David" w:hAnsi="David" w:cs="David"/>
          <w:sz w:val="24"/>
          <w:szCs w:val="24"/>
          <w:rtl/>
        </w:rPr>
        <w:t xml:space="preserve"> ואין אחד מני אלף אשר לא יכול להרפא</w:t>
      </w:r>
      <w:r>
        <w:rPr>
          <w:rFonts w:ascii="David" w:hAnsi="David" w:cs="David" w:hint="cs"/>
          <w:sz w:val="24"/>
          <w:szCs w:val="24"/>
          <w:rtl/>
        </w:rPr>
        <w:t>.</w:t>
      </w:r>
      <w:r w:rsidR="00653E58" w:rsidRPr="00653E58">
        <w:rPr>
          <w:rFonts w:ascii="David" w:hAnsi="David" w:cs="David"/>
          <w:sz w:val="24"/>
          <w:szCs w:val="24"/>
          <w:rtl/>
        </w:rPr>
        <w:t xml:space="preserve"> והר"מ לא פליג</w:t>
      </w:r>
      <w:r w:rsidR="002125C8">
        <w:rPr>
          <w:rFonts w:ascii="David" w:hAnsi="David" w:cs="David" w:hint="cs"/>
          <w:sz w:val="24"/>
          <w:szCs w:val="24"/>
          <w:rtl/>
        </w:rPr>
        <w:t>,</w:t>
      </w:r>
      <w:r w:rsidR="00653E58" w:rsidRPr="00653E58">
        <w:rPr>
          <w:rFonts w:ascii="David" w:hAnsi="David" w:cs="David"/>
          <w:sz w:val="24"/>
          <w:szCs w:val="24"/>
          <w:rtl/>
        </w:rPr>
        <w:t xml:space="preserve"> אלא היכא שהיא בריאה ומשתגעת שהשגעון ההוא ברוב פעמים הוא נצחי ואינו מוחזק להתרפאות</w:t>
      </w:r>
      <w:r w:rsidR="00653E58">
        <w:rPr>
          <w:rStyle w:val="a5"/>
          <w:rFonts w:ascii="David" w:hAnsi="David" w:cs="David"/>
          <w:sz w:val="24"/>
          <w:szCs w:val="24"/>
          <w:rtl/>
        </w:rPr>
        <w:footnoteReference w:id="24"/>
      </w:r>
      <w:r w:rsidR="00653E58">
        <w:rPr>
          <w:rFonts w:ascii="David" w:hAnsi="David" w:cs="David" w:hint="cs"/>
          <w:sz w:val="24"/>
          <w:szCs w:val="24"/>
          <w:rtl/>
        </w:rPr>
        <w:t>".</w:t>
      </w:r>
    </w:p>
    <w:p w14:paraId="569024CE" w14:textId="376067C6" w:rsidR="003C5EEE" w:rsidRPr="002125C8" w:rsidRDefault="00C123B7" w:rsidP="002125C8">
      <w:pPr>
        <w:pStyle w:val="a6"/>
        <w:numPr>
          <w:ilvl w:val="0"/>
          <w:numId w:val="4"/>
        </w:numPr>
        <w:spacing w:after="0" w:line="360" w:lineRule="auto"/>
        <w:rPr>
          <w:rFonts w:asciiTheme="majorBidi" w:hAnsiTheme="majorBidi" w:cstheme="majorBidi"/>
          <w:b/>
          <w:bCs/>
          <w:sz w:val="24"/>
          <w:szCs w:val="24"/>
          <w:rtl/>
        </w:rPr>
      </w:pPr>
      <w:r w:rsidRPr="002125C8">
        <w:rPr>
          <w:rFonts w:asciiTheme="majorBidi" w:hAnsiTheme="majorBidi" w:cstheme="majorBidi" w:hint="cs"/>
          <w:b/>
          <w:bCs/>
          <w:sz w:val="24"/>
          <w:szCs w:val="24"/>
          <w:rtl/>
        </w:rPr>
        <w:t>מיהו שוטה</w:t>
      </w:r>
    </w:p>
    <w:p w14:paraId="270C3A77" w14:textId="3DDF5F96" w:rsidR="00C123B7" w:rsidRDefault="00C123B7" w:rsidP="00653E5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בעקבות רבינו ירוחם ובעל חלקת מחוקק</w:t>
      </w:r>
      <w:r>
        <w:rPr>
          <w:rStyle w:val="a5"/>
          <w:rFonts w:asciiTheme="majorBidi" w:hAnsiTheme="majorBidi" w:cstheme="majorBidi"/>
          <w:sz w:val="24"/>
          <w:szCs w:val="24"/>
          <w:rtl/>
        </w:rPr>
        <w:footnoteReference w:id="25"/>
      </w:r>
      <w:r>
        <w:rPr>
          <w:rFonts w:asciiTheme="majorBidi" w:hAnsiTheme="majorBidi" w:cstheme="majorBidi" w:hint="cs"/>
          <w:sz w:val="24"/>
          <w:szCs w:val="24"/>
          <w:rtl/>
        </w:rPr>
        <w:t>, כתב בערוך השולחן:</w:t>
      </w:r>
    </w:p>
    <w:p w14:paraId="7EF4ECE5" w14:textId="02609720" w:rsidR="00C123B7" w:rsidRDefault="00C123B7" w:rsidP="00C123B7">
      <w:pPr>
        <w:spacing w:after="0" w:line="360" w:lineRule="auto"/>
        <w:rPr>
          <w:rFonts w:ascii="David" w:hAnsi="David" w:cs="David"/>
          <w:sz w:val="24"/>
          <w:szCs w:val="24"/>
          <w:rtl/>
        </w:rPr>
      </w:pPr>
      <w:r>
        <w:rPr>
          <w:rFonts w:ascii="David" w:hAnsi="David" w:cs="David" w:hint="cs"/>
          <w:sz w:val="24"/>
          <w:szCs w:val="24"/>
          <w:rtl/>
        </w:rPr>
        <w:t>"</w:t>
      </w:r>
      <w:r w:rsidRPr="00C123B7">
        <w:rPr>
          <w:rFonts w:ascii="David" w:hAnsi="David" w:cs="David"/>
          <w:sz w:val="24"/>
          <w:szCs w:val="24"/>
          <w:rtl/>
        </w:rPr>
        <w:t>שוטה או שוטית אין להם קדושין לא מן התורה ולא מדרבנן</w:t>
      </w:r>
      <w:r>
        <w:rPr>
          <w:rFonts w:ascii="David" w:hAnsi="David" w:cs="David" w:hint="cs"/>
          <w:sz w:val="24"/>
          <w:szCs w:val="24"/>
          <w:rtl/>
        </w:rPr>
        <w:t>.</w:t>
      </w:r>
      <w:r w:rsidRPr="00C123B7">
        <w:rPr>
          <w:rFonts w:ascii="David" w:hAnsi="David" w:cs="David"/>
          <w:sz w:val="24"/>
          <w:szCs w:val="24"/>
          <w:rtl/>
        </w:rPr>
        <w:t xml:space="preserve"> דדווקא בחרשים תקנו נשואים שקצת דעת יש להם </w:t>
      </w:r>
      <w:r w:rsidRPr="00C123B7">
        <w:rPr>
          <w:rFonts w:ascii="David" w:hAnsi="David" w:cs="David"/>
          <w:b/>
          <w:bCs/>
          <w:sz w:val="24"/>
          <w:szCs w:val="24"/>
          <w:rtl/>
        </w:rPr>
        <w:t>ויכול להיות שלום בבית</w:t>
      </w:r>
      <w:r>
        <w:rPr>
          <w:rFonts w:ascii="David" w:hAnsi="David" w:cs="David" w:hint="cs"/>
          <w:sz w:val="24"/>
          <w:szCs w:val="24"/>
          <w:rtl/>
        </w:rPr>
        <w:t>,</w:t>
      </w:r>
      <w:r w:rsidRPr="00C123B7">
        <w:rPr>
          <w:rFonts w:ascii="David" w:hAnsi="David" w:cs="David"/>
          <w:sz w:val="24"/>
          <w:szCs w:val="24"/>
          <w:rtl/>
        </w:rPr>
        <w:t xml:space="preserve"> אבל שוטים שאין להם דעת כלל למה יתקנו להם נשואים</w:t>
      </w:r>
      <w:r>
        <w:rPr>
          <w:rFonts w:ascii="David" w:hAnsi="David" w:cs="David" w:hint="cs"/>
          <w:sz w:val="24"/>
          <w:szCs w:val="24"/>
          <w:rtl/>
        </w:rPr>
        <w:t xml:space="preserve">?.. </w:t>
      </w:r>
      <w:r w:rsidRPr="00C123B7">
        <w:rPr>
          <w:rFonts w:ascii="David" w:hAnsi="David" w:cs="David"/>
          <w:sz w:val="24"/>
          <w:szCs w:val="24"/>
          <w:rtl/>
        </w:rPr>
        <w:t xml:space="preserve"> ולכן </w:t>
      </w:r>
      <w:r w:rsidRPr="00C123B7">
        <w:rPr>
          <w:rFonts w:ascii="David" w:hAnsi="David" w:cs="David"/>
          <w:b/>
          <w:bCs/>
          <w:sz w:val="24"/>
          <w:szCs w:val="24"/>
          <w:rtl/>
        </w:rPr>
        <w:t>דווקא שוטה גמור כמו המשתגעים שאין להם שום דעת</w:t>
      </w:r>
      <w:r w:rsidRPr="00C123B7">
        <w:rPr>
          <w:rFonts w:ascii="David" w:hAnsi="David" w:cs="David"/>
          <w:sz w:val="24"/>
          <w:szCs w:val="24"/>
          <w:rtl/>
        </w:rPr>
        <w:t xml:space="preserve"> ורצים בשווקים וברחובות וכיוצא בזה</w:t>
      </w:r>
      <w:r>
        <w:rPr>
          <w:rFonts w:ascii="David" w:hAnsi="David" w:cs="David" w:hint="cs"/>
          <w:sz w:val="24"/>
          <w:szCs w:val="24"/>
          <w:rtl/>
        </w:rPr>
        <w:t>,</w:t>
      </w:r>
      <w:r w:rsidRPr="00C123B7">
        <w:rPr>
          <w:rFonts w:ascii="David" w:hAnsi="David" w:cs="David"/>
          <w:sz w:val="24"/>
          <w:szCs w:val="24"/>
          <w:rtl/>
        </w:rPr>
        <w:t xml:space="preserve"> אבל אם דעתו צלולה אף על פי שהיא דלה וקלושה הרבה</w:t>
      </w:r>
      <w:r>
        <w:rPr>
          <w:rFonts w:ascii="David" w:hAnsi="David" w:cs="David" w:hint="cs"/>
          <w:sz w:val="24"/>
          <w:szCs w:val="24"/>
          <w:rtl/>
        </w:rPr>
        <w:t>-</w:t>
      </w:r>
      <w:r w:rsidRPr="00C123B7">
        <w:rPr>
          <w:rFonts w:ascii="David" w:hAnsi="David" w:cs="David"/>
          <w:sz w:val="24"/>
          <w:szCs w:val="24"/>
          <w:rtl/>
        </w:rPr>
        <w:t xml:space="preserve"> הוה קדושין</w:t>
      </w:r>
      <w:r>
        <w:rPr>
          <w:rFonts w:ascii="David" w:hAnsi="David" w:cs="David" w:hint="cs"/>
          <w:sz w:val="24"/>
          <w:szCs w:val="24"/>
          <w:rtl/>
        </w:rPr>
        <w:t>.</w:t>
      </w:r>
      <w:r w:rsidRPr="00C123B7">
        <w:rPr>
          <w:rFonts w:ascii="David" w:hAnsi="David" w:cs="David"/>
          <w:sz w:val="24"/>
          <w:szCs w:val="24"/>
          <w:rtl/>
        </w:rPr>
        <w:t xml:space="preserve"> ואם הוא עיתים שוטה ועיתים חלים ולא ידענו העת שהוא עומד בדעתו</w:t>
      </w:r>
      <w:r w:rsidR="002125C8">
        <w:rPr>
          <w:rFonts w:ascii="David" w:hAnsi="David" w:cs="David" w:hint="cs"/>
          <w:sz w:val="24"/>
          <w:szCs w:val="24"/>
          <w:rtl/>
        </w:rPr>
        <w:t>-</w:t>
      </w:r>
      <w:r w:rsidRPr="00C123B7">
        <w:rPr>
          <w:rFonts w:ascii="David" w:hAnsi="David" w:cs="David"/>
          <w:sz w:val="24"/>
          <w:szCs w:val="24"/>
          <w:rtl/>
        </w:rPr>
        <w:t xml:space="preserve"> חוששין לקדושיו</w:t>
      </w:r>
      <w:r w:rsidR="002125C8">
        <w:rPr>
          <w:rFonts w:ascii="David" w:hAnsi="David" w:cs="David" w:hint="cs"/>
          <w:sz w:val="24"/>
          <w:szCs w:val="24"/>
          <w:rtl/>
        </w:rPr>
        <w:t>.</w:t>
      </w:r>
      <w:r w:rsidRPr="00C123B7">
        <w:rPr>
          <w:rFonts w:ascii="David" w:hAnsi="David" w:cs="David"/>
          <w:sz w:val="24"/>
          <w:szCs w:val="24"/>
          <w:rtl/>
        </w:rPr>
        <w:t xml:space="preserve"> ואם דעתו משובשת ואין משיג דבר על בוריו</w:t>
      </w:r>
      <w:r>
        <w:rPr>
          <w:rFonts w:ascii="David" w:hAnsi="David" w:cs="David" w:hint="cs"/>
          <w:sz w:val="24"/>
          <w:szCs w:val="24"/>
          <w:rtl/>
        </w:rPr>
        <w:t>-</w:t>
      </w:r>
      <w:r w:rsidRPr="00C123B7">
        <w:rPr>
          <w:rFonts w:ascii="David" w:hAnsi="David" w:cs="David"/>
          <w:sz w:val="24"/>
          <w:szCs w:val="24"/>
          <w:rtl/>
        </w:rPr>
        <w:t xml:space="preserve"> י"א דהוה חשש קדושין </w:t>
      </w:r>
      <w:r w:rsidRPr="00C123B7">
        <w:rPr>
          <w:rFonts w:ascii="David" w:hAnsi="David" w:cs="David"/>
          <w:sz w:val="18"/>
          <w:szCs w:val="18"/>
          <w:rtl/>
        </w:rPr>
        <w:t>[חמ"ח וב"ש]</w:t>
      </w:r>
      <w:r w:rsidRPr="00C123B7">
        <w:rPr>
          <w:rFonts w:ascii="David" w:hAnsi="David" w:cs="David"/>
          <w:sz w:val="24"/>
          <w:szCs w:val="24"/>
          <w:rtl/>
        </w:rPr>
        <w:t xml:space="preserve"> דאע"ג דלעדות ולשחיטה חשבינן לזה שוטה</w:t>
      </w:r>
      <w:r>
        <w:rPr>
          <w:rFonts w:ascii="David" w:hAnsi="David" w:cs="David" w:hint="cs"/>
          <w:sz w:val="24"/>
          <w:szCs w:val="24"/>
          <w:rtl/>
        </w:rPr>
        <w:t>,</w:t>
      </w:r>
      <w:r w:rsidRPr="00C123B7">
        <w:rPr>
          <w:rFonts w:ascii="David" w:hAnsi="David" w:cs="David"/>
          <w:sz w:val="24"/>
          <w:szCs w:val="24"/>
          <w:rtl/>
        </w:rPr>
        <w:t xml:space="preserve"> מ"מ </w:t>
      </w:r>
      <w:r w:rsidRPr="00C123B7">
        <w:rPr>
          <w:rFonts w:ascii="David" w:hAnsi="David" w:cs="David"/>
          <w:b/>
          <w:bCs/>
          <w:sz w:val="24"/>
          <w:szCs w:val="24"/>
          <w:rtl/>
        </w:rPr>
        <w:t>בקדושין לא מקרי שוטה רק שוטה גמור</w:t>
      </w:r>
      <w:r>
        <w:rPr>
          <w:rFonts w:ascii="David" w:hAnsi="David" w:cs="David" w:hint="cs"/>
          <w:sz w:val="24"/>
          <w:szCs w:val="24"/>
          <w:rtl/>
        </w:rPr>
        <w:t>.</w:t>
      </w:r>
      <w:r w:rsidRPr="00C123B7">
        <w:rPr>
          <w:rFonts w:ascii="David" w:hAnsi="David" w:cs="David"/>
          <w:sz w:val="24"/>
          <w:szCs w:val="24"/>
          <w:rtl/>
        </w:rPr>
        <w:t xml:space="preserve"> ולפ"ז גם מי שנטרפה דעתו ונמצאת דעתו משובשת בדבר אחד ובשארי דברים שואל ומשיב כעניין</w:t>
      </w:r>
      <w:r>
        <w:rPr>
          <w:rFonts w:ascii="David" w:hAnsi="David" w:cs="David" w:hint="cs"/>
          <w:sz w:val="24"/>
          <w:szCs w:val="24"/>
          <w:rtl/>
        </w:rPr>
        <w:t>,</w:t>
      </w:r>
      <w:r w:rsidRPr="00C123B7">
        <w:rPr>
          <w:rFonts w:ascii="David" w:hAnsi="David" w:cs="David"/>
          <w:sz w:val="24"/>
          <w:szCs w:val="24"/>
          <w:rtl/>
        </w:rPr>
        <w:t xml:space="preserve"> וכן הפתאים ביותר שאין מכירין דברים שסותרין זא"ז</w:t>
      </w:r>
      <w:r>
        <w:rPr>
          <w:rFonts w:ascii="David" w:hAnsi="David" w:cs="David" w:hint="cs"/>
          <w:sz w:val="24"/>
          <w:szCs w:val="24"/>
          <w:rtl/>
        </w:rPr>
        <w:t>,</w:t>
      </w:r>
      <w:r w:rsidRPr="00C123B7">
        <w:rPr>
          <w:rFonts w:ascii="David" w:hAnsi="David" w:cs="David"/>
          <w:sz w:val="24"/>
          <w:szCs w:val="24"/>
          <w:rtl/>
        </w:rPr>
        <w:t xml:space="preserve"> וכן המבוהלים והנחפזים בדעתם אף על גב דלעדות דינם כשוטים</w:t>
      </w:r>
      <w:r>
        <w:rPr>
          <w:rFonts w:ascii="David" w:hAnsi="David" w:cs="David" w:hint="cs"/>
          <w:sz w:val="24"/>
          <w:szCs w:val="24"/>
          <w:rtl/>
        </w:rPr>
        <w:t xml:space="preserve">... </w:t>
      </w:r>
      <w:r w:rsidRPr="00C123B7">
        <w:rPr>
          <w:rFonts w:ascii="David" w:hAnsi="David" w:cs="David"/>
          <w:sz w:val="24"/>
          <w:szCs w:val="24"/>
          <w:rtl/>
        </w:rPr>
        <w:t>מ"מ לקדושין הוה ספק קדושין</w:t>
      </w:r>
      <w:r>
        <w:rPr>
          <w:rFonts w:ascii="David" w:hAnsi="David" w:cs="David" w:hint="cs"/>
          <w:sz w:val="24"/>
          <w:szCs w:val="24"/>
          <w:rtl/>
        </w:rPr>
        <w:t>.</w:t>
      </w:r>
      <w:r w:rsidRPr="00C123B7">
        <w:rPr>
          <w:rFonts w:ascii="David" w:hAnsi="David" w:cs="David"/>
          <w:sz w:val="24"/>
          <w:szCs w:val="24"/>
          <w:rtl/>
        </w:rPr>
        <w:t xml:space="preserve"> דהרי בשם שוין החרש והשוטה</w:t>
      </w:r>
      <w:r>
        <w:rPr>
          <w:rFonts w:ascii="David" w:hAnsi="David" w:cs="David" w:hint="cs"/>
          <w:sz w:val="24"/>
          <w:szCs w:val="24"/>
          <w:rtl/>
        </w:rPr>
        <w:t>,</w:t>
      </w:r>
      <w:r w:rsidRPr="00C123B7">
        <w:rPr>
          <w:rFonts w:ascii="David" w:hAnsi="David" w:cs="David"/>
          <w:sz w:val="24"/>
          <w:szCs w:val="24"/>
          <w:rtl/>
        </w:rPr>
        <w:t xml:space="preserve"> ובקדושין חלוק חרש משוטה</w:t>
      </w:r>
      <w:r>
        <w:rPr>
          <w:rFonts w:ascii="David" w:hAnsi="David" w:cs="David" w:hint="cs"/>
          <w:sz w:val="24"/>
          <w:szCs w:val="24"/>
          <w:rtl/>
        </w:rPr>
        <w:t xml:space="preserve">, </w:t>
      </w:r>
      <w:r w:rsidRPr="00C123B7">
        <w:rPr>
          <w:rFonts w:ascii="David" w:hAnsi="David" w:cs="David"/>
          <w:sz w:val="24"/>
          <w:szCs w:val="24"/>
          <w:rtl/>
        </w:rPr>
        <w:t xml:space="preserve">לפיכך צריך בקדושין שוטה גמור כדי שלא יהיו קדושיו תופסין כלל וכ"ש השוטים שחשבו חז"ל בחגיגה </w:t>
      </w:r>
      <w:r w:rsidRPr="00C123B7">
        <w:rPr>
          <w:rFonts w:ascii="David" w:hAnsi="David" w:cs="David"/>
          <w:sz w:val="18"/>
          <w:szCs w:val="18"/>
          <w:rtl/>
        </w:rPr>
        <w:t>[ג' ב]</w:t>
      </w:r>
      <w:r w:rsidRPr="00C123B7">
        <w:rPr>
          <w:rFonts w:ascii="David" w:hAnsi="David" w:cs="David"/>
          <w:sz w:val="24"/>
          <w:szCs w:val="24"/>
          <w:rtl/>
        </w:rPr>
        <w:t xml:space="preserve"> היוצא יחידי בלילה והלן בבית הקברות והמקרע את כסותו אף על פי שעושים זה דרך שטות</w:t>
      </w:r>
      <w:r w:rsidR="002125C8">
        <w:rPr>
          <w:rFonts w:ascii="David" w:hAnsi="David" w:cs="David" w:hint="cs"/>
          <w:sz w:val="24"/>
          <w:szCs w:val="24"/>
          <w:rtl/>
        </w:rPr>
        <w:t>,</w:t>
      </w:r>
      <w:r w:rsidRPr="00C123B7">
        <w:rPr>
          <w:rFonts w:ascii="David" w:hAnsi="David" w:cs="David"/>
          <w:sz w:val="24"/>
          <w:szCs w:val="24"/>
          <w:rtl/>
        </w:rPr>
        <w:t xml:space="preserve"> מ"מ לעניין קדושין לא נקראו שוטים</w:t>
      </w:r>
      <w:r w:rsidR="002125C8">
        <w:rPr>
          <w:rFonts w:ascii="David" w:hAnsi="David" w:cs="David" w:hint="cs"/>
          <w:sz w:val="24"/>
          <w:szCs w:val="24"/>
          <w:rtl/>
        </w:rPr>
        <w:t>.</w:t>
      </w:r>
      <w:r w:rsidRPr="00C123B7">
        <w:rPr>
          <w:rFonts w:ascii="David" w:hAnsi="David" w:cs="David"/>
          <w:sz w:val="24"/>
          <w:szCs w:val="24"/>
          <w:rtl/>
        </w:rPr>
        <w:t xml:space="preserve"> אך מ"מ אינם וודאי קדושין אלא ספק</w:t>
      </w:r>
      <w:r>
        <w:rPr>
          <w:rFonts w:ascii="David" w:hAnsi="David" w:cs="David" w:hint="cs"/>
          <w:sz w:val="24"/>
          <w:szCs w:val="24"/>
          <w:rtl/>
        </w:rPr>
        <w:t>.</w:t>
      </w:r>
      <w:r w:rsidRPr="00C123B7">
        <w:rPr>
          <w:rFonts w:ascii="David" w:hAnsi="David" w:cs="David"/>
          <w:sz w:val="24"/>
          <w:szCs w:val="24"/>
          <w:rtl/>
        </w:rPr>
        <w:t xml:space="preserve"> ואם קבלה קדושין מאחר צריכה גט משניהם</w:t>
      </w:r>
      <w:r>
        <w:rPr>
          <w:rStyle w:val="a5"/>
          <w:rFonts w:ascii="David" w:hAnsi="David" w:cs="David"/>
          <w:sz w:val="24"/>
          <w:szCs w:val="24"/>
          <w:rtl/>
        </w:rPr>
        <w:footnoteReference w:id="26"/>
      </w:r>
      <w:r>
        <w:rPr>
          <w:rFonts w:ascii="David" w:hAnsi="David" w:cs="David" w:hint="cs"/>
          <w:sz w:val="24"/>
          <w:szCs w:val="24"/>
          <w:rtl/>
        </w:rPr>
        <w:t>".</w:t>
      </w:r>
    </w:p>
    <w:p w14:paraId="32810C06" w14:textId="34775FCE" w:rsidR="00C123B7" w:rsidRDefault="002125C8" w:rsidP="00C123B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w:t>
      </w:r>
      <w:r w:rsidR="00C123B7" w:rsidRPr="00076157">
        <w:rPr>
          <w:rFonts w:asciiTheme="majorBidi" w:hAnsiTheme="majorBidi" w:cstheme="majorBidi"/>
          <w:sz w:val="24"/>
          <w:szCs w:val="24"/>
          <w:rtl/>
        </w:rPr>
        <w:t>מחלוקת היא, שהקרבן נתנאל</w:t>
      </w:r>
      <w:r w:rsidR="00076157" w:rsidRPr="00076157">
        <w:rPr>
          <w:rStyle w:val="a5"/>
          <w:rFonts w:asciiTheme="majorBidi" w:hAnsiTheme="majorBidi" w:cstheme="majorBidi"/>
          <w:sz w:val="24"/>
          <w:szCs w:val="24"/>
          <w:rtl/>
        </w:rPr>
        <w:footnoteReference w:id="27"/>
      </w:r>
      <w:r w:rsidR="00C123B7" w:rsidRPr="00076157">
        <w:rPr>
          <w:rFonts w:asciiTheme="majorBidi" w:hAnsiTheme="majorBidi" w:cstheme="majorBidi"/>
          <w:sz w:val="24"/>
          <w:szCs w:val="24"/>
          <w:rtl/>
        </w:rPr>
        <w:t xml:space="preserve"> </w:t>
      </w:r>
      <w:r w:rsidR="00076157" w:rsidRPr="00076157">
        <w:rPr>
          <w:rFonts w:asciiTheme="majorBidi" w:hAnsiTheme="majorBidi" w:cstheme="majorBidi"/>
          <w:sz w:val="24"/>
          <w:szCs w:val="24"/>
          <w:rtl/>
        </w:rPr>
        <w:t xml:space="preserve"> מזכיר את המאפיינים של שוטה על פי הגמרא בחגיגה.</w:t>
      </w:r>
    </w:p>
    <w:p w14:paraId="57805105" w14:textId="77777777" w:rsidR="008652C1" w:rsidRDefault="008652C1" w:rsidP="008652C1">
      <w:pPr>
        <w:rPr>
          <w:rFonts w:asciiTheme="majorBidi" w:hAnsiTheme="majorBidi" w:cstheme="majorBidi"/>
          <w:sz w:val="24"/>
          <w:szCs w:val="24"/>
          <w:rtl/>
        </w:rPr>
      </w:pPr>
      <w:bookmarkStart w:id="0" w:name="_Hlk97749470"/>
      <w:r>
        <w:rPr>
          <w:rFonts w:asciiTheme="majorBidi" w:hAnsiTheme="majorBidi" w:cstheme="majorBidi" w:hint="cs"/>
          <w:sz w:val="24"/>
          <w:szCs w:val="24"/>
          <w:rtl/>
        </w:rPr>
        <w:lastRenderedPageBreak/>
        <w:t>שיעור זה נכתב לראשונה עבור מגידי השיעור של מעלה</w:t>
      </w:r>
    </w:p>
    <w:p w14:paraId="70B10FA5" w14:textId="77777777" w:rsidR="008652C1" w:rsidRDefault="008652C1" w:rsidP="008652C1">
      <w:pPr>
        <w:rPr>
          <w:rFonts w:asciiTheme="majorBidi" w:hAnsiTheme="majorBidi" w:cstheme="majorBidi"/>
          <w:sz w:val="24"/>
          <w:szCs w:val="24"/>
          <w:rtl/>
        </w:rPr>
      </w:pPr>
      <w:bookmarkStart w:id="1" w:name="_Hlk91012226"/>
      <w:r>
        <w:drawing>
          <wp:inline distT="0" distB="0" distL="0" distR="0" wp14:anchorId="3B7A1E11" wp14:editId="56E03B74">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2" w:name="_Hlk92795346"/>
    </w:p>
    <w:p w14:paraId="53B21D2F" w14:textId="77777777" w:rsidR="008652C1" w:rsidRDefault="008652C1" w:rsidP="008652C1">
      <w:pPr>
        <w:rPr>
          <w:rFonts w:asciiTheme="majorBidi" w:hAnsiTheme="majorBidi" w:cstheme="majorBidi"/>
          <w:sz w:val="24"/>
          <w:szCs w:val="24"/>
          <w:rtl/>
        </w:rPr>
      </w:pPr>
    </w:p>
    <w:p w14:paraId="731671CF" w14:textId="77777777" w:rsidR="008652C1" w:rsidRDefault="008652C1" w:rsidP="008652C1">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1"/>
    </w:p>
    <w:p w14:paraId="3F18F4F5" w14:textId="77777777" w:rsidR="008652C1" w:rsidRDefault="008652C1" w:rsidP="008652C1">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2"/>
    </w:p>
    <w:bookmarkEnd w:id="0"/>
    <w:p w14:paraId="26564ACD" w14:textId="77777777" w:rsidR="008652C1" w:rsidRPr="00076157" w:rsidRDefault="008652C1" w:rsidP="00C123B7">
      <w:pPr>
        <w:spacing w:after="0" w:line="360" w:lineRule="auto"/>
        <w:rPr>
          <w:rFonts w:asciiTheme="majorBidi" w:hAnsiTheme="majorBidi" w:cstheme="majorBidi"/>
          <w:sz w:val="24"/>
          <w:szCs w:val="24"/>
          <w:rtl/>
        </w:rPr>
      </w:pPr>
    </w:p>
    <w:p w14:paraId="3796FDCF" w14:textId="77777777" w:rsidR="003C5EEE" w:rsidRPr="00653E58" w:rsidRDefault="003C5EEE" w:rsidP="00653E58">
      <w:pPr>
        <w:spacing w:after="0" w:line="360" w:lineRule="auto"/>
        <w:rPr>
          <w:rFonts w:ascii="David" w:hAnsi="David" w:cs="David"/>
          <w:sz w:val="24"/>
          <w:szCs w:val="24"/>
          <w:rtl/>
        </w:rPr>
      </w:pPr>
    </w:p>
    <w:sectPr w:rsidR="003C5EEE" w:rsidRPr="00653E58"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951C" w14:textId="77777777" w:rsidR="002E7A0C" w:rsidRDefault="002E7A0C" w:rsidP="005E5B52">
      <w:pPr>
        <w:spacing w:after="0" w:line="240" w:lineRule="auto"/>
      </w:pPr>
      <w:r>
        <w:separator/>
      </w:r>
    </w:p>
  </w:endnote>
  <w:endnote w:type="continuationSeparator" w:id="0">
    <w:p w14:paraId="010CC61E" w14:textId="77777777" w:rsidR="002E7A0C" w:rsidRDefault="002E7A0C" w:rsidP="005E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4237" w14:textId="77777777" w:rsidR="002E7A0C" w:rsidRDefault="002E7A0C" w:rsidP="005E5B52">
      <w:pPr>
        <w:spacing w:after="0" w:line="240" w:lineRule="auto"/>
      </w:pPr>
      <w:r>
        <w:separator/>
      </w:r>
    </w:p>
  </w:footnote>
  <w:footnote w:type="continuationSeparator" w:id="0">
    <w:p w14:paraId="41EB57EC" w14:textId="77777777" w:rsidR="002E7A0C" w:rsidRDefault="002E7A0C" w:rsidP="005E5B52">
      <w:pPr>
        <w:spacing w:after="0" w:line="240" w:lineRule="auto"/>
      </w:pPr>
      <w:r>
        <w:continuationSeparator/>
      </w:r>
    </w:p>
  </w:footnote>
  <w:footnote w:id="1">
    <w:p w14:paraId="3DA842E9" w14:textId="238D8CCF" w:rsidR="005E5B52" w:rsidRPr="00113B5F" w:rsidRDefault="005E5B52" w:rsidP="00113B5F">
      <w:pPr>
        <w:spacing w:after="0" w:line="360" w:lineRule="auto"/>
        <w:rPr>
          <w:rFonts w:asciiTheme="majorBidi" w:hAnsiTheme="majorBidi" w:cstheme="majorBidi"/>
          <w:sz w:val="20"/>
          <w:szCs w:val="20"/>
          <w:rtl/>
        </w:rPr>
      </w:pPr>
      <w:r w:rsidRPr="00113B5F">
        <w:rPr>
          <w:rStyle w:val="a5"/>
          <w:rFonts w:asciiTheme="majorBidi" w:hAnsiTheme="majorBidi" w:cstheme="majorBidi"/>
          <w:sz w:val="20"/>
          <w:szCs w:val="20"/>
        </w:rPr>
        <w:footnoteRef/>
      </w:r>
      <w:r w:rsidRPr="00113B5F">
        <w:rPr>
          <w:rFonts w:asciiTheme="majorBidi" w:hAnsiTheme="majorBidi" w:cstheme="majorBidi"/>
          <w:sz w:val="20"/>
          <w:szCs w:val="20"/>
          <w:rtl/>
        </w:rPr>
        <w:t xml:space="preserve"> מאירי דף קיב עמוד ב</w:t>
      </w:r>
      <w:r w:rsidR="00113B5F">
        <w:rPr>
          <w:rFonts w:asciiTheme="majorBidi" w:hAnsiTheme="majorBidi" w:cstheme="majorBidi" w:hint="cs"/>
          <w:sz w:val="20"/>
          <w:szCs w:val="20"/>
          <w:rtl/>
        </w:rPr>
        <w:t>.</w:t>
      </w:r>
    </w:p>
  </w:footnote>
  <w:footnote w:id="2">
    <w:p w14:paraId="5D052BBC" w14:textId="085FACBB" w:rsidR="003F192B" w:rsidRPr="00113B5F" w:rsidRDefault="003F192B" w:rsidP="00113B5F">
      <w:pPr>
        <w:pStyle w:val="a3"/>
        <w:rPr>
          <w:rFonts w:asciiTheme="majorBidi" w:hAnsiTheme="majorBidi" w:cstheme="majorBidi"/>
          <w:rtl/>
        </w:rPr>
      </w:pPr>
      <w:r w:rsidRPr="00113B5F">
        <w:rPr>
          <w:rStyle w:val="a5"/>
          <w:rFonts w:asciiTheme="majorBidi" w:hAnsiTheme="majorBidi" w:cstheme="majorBidi"/>
        </w:rPr>
        <w:footnoteRef/>
      </w:r>
      <w:r w:rsidRPr="00113B5F">
        <w:rPr>
          <w:rFonts w:asciiTheme="majorBidi" w:hAnsiTheme="majorBidi" w:cstheme="majorBidi"/>
          <w:rtl/>
        </w:rPr>
        <w:t xml:space="preserve"> </w:t>
      </w:r>
      <w:r w:rsidR="00113B5F">
        <w:rPr>
          <w:rFonts w:asciiTheme="majorBidi" w:hAnsiTheme="majorBidi" w:cstheme="majorBidi" w:hint="cs"/>
          <w:rtl/>
        </w:rPr>
        <w:t xml:space="preserve">אבל </w:t>
      </w:r>
      <w:r w:rsidR="00113B5F">
        <w:rPr>
          <w:rFonts w:ascii="David" w:hAnsi="David" w:cs="David" w:hint="cs"/>
          <w:rtl/>
        </w:rPr>
        <w:t>"</w:t>
      </w:r>
      <w:r w:rsidRPr="00113B5F">
        <w:rPr>
          <w:rFonts w:ascii="David" w:hAnsi="David" w:cs="David"/>
          <w:rtl/>
        </w:rPr>
        <w:t>מכין אותו מכת מרדות</w:t>
      </w:r>
      <w:r w:rsidR="00113B5F">
        <w:rPr>
          <w:rFonts w:asciiTheme="majorBidi" w:hAnsiTheme="majorBidi" w:cstheme="majorBidi" w:hint="cs"/>
          <w:rtl/>
        </w:rPr>
        <w:t>" (</w:t>
      </w:r>
      <w:r w:rsidR="00113B5F" w:rsidRPr="00113B5F">
        <w:rPr>
          <w:rFonts w:asciiTheme="majorBidi" w:hAnsiTheme="majorBidi" w:cstheme="majorBidi"/>
          <w:rtl/>
        </w:rPr>
        <w:t>ערוך השולחן אבן העזר סימן כ סעיף ח</w:t>
      </w:r>
      <w:r w:rsidR="00113B5F">
        <w:rPr>
          <w:rFonts w:asciiTheme="majorBidi" w:hAnsiTheme="majorBidi" w:cstheme="majorBidi" w:hint="cs"/>
          <w:rtl/>
        </w:rPr>
        <w:t>)</w:t>
      </w:r>
      <w:r w:rsidR="00113B5F" w:rsidRPr="00113B5F">
        <w:rPr>
          <w:rFonts w:asciiTheme="majorBidi" w:hAnsiTheme="majorBidi" w:cstheme="majorBidi"/>
          <w:rtl/>
        </w:rPr>
        <w:t>.</w:t>
      </w:r>
    </w:p>
  </w:footnote>
  <w:footnote w:id="3">
    <w:p w14:paraId="65168245" w14:textId="75E0F849" w:rsidR="00591C16" w:rsidRPr="004D1676" w:rsidRDefault="00591C16" w:rsidP="00113B5F">
      <w:pPr>
        <w:pStyle w:val="a3"/>
        <w:spacing w:line="360" w:lineRule="auto"/>
        <w:rPr>
          <w:rFonts w:asciiTheme="majorBidi" w:hAnsiTheme="majorBidi" w:cstheme="majorBidi"/>
        </w:rPr>
      </w:pPr>
      <w:r w:rsidRPr="004D1676">
        <w:rPr>
          <w:rStyle w:val="a5"/>
          <w:rFonts w:asciiTheme="majorBidi" w:hAnsiTheme="majorBidi" w:cstheme="majorBidi"/>
        </w:rPr>
        <w:footnoteRef/>
      </w:r>
      <w:r w:rsidRPr="004D1676">
        <w:rPr>
          <w:rFonts w:asciiTheme="majorBidi" w:hAnsiTheme="majorBidi" w:cstheme="majorBidi"/>
          <w:rtl/>
        </w:rPr>
        <w:t xml:space="preserve"> רמב"ם הלכות אישות פרק ד הלכה ט.</w:t>
      </w:r>
    </w:p>
  </w:footnote>
  <w:footnote w:id="4">
    <w:p w14:paraId="4C784628" w14:textId="0C6B0781" w:rsidR="003F192B" w:rsidRPr="004D1676" w:rsidRDefault="003F192B" w:rsidP="00113B5F">
      <w:pPr>
        <w:pStyle w:val="a3"/>
        <w:spacing w:line="360" w:lineRule="auto"/>
        <w:rPr>
          <w:rFonts w:asciiTheme="majorBidi" w:hAnsiTheme="majorBidi" w:cstheme="majorBidi"/>
          <w:rtl/>
        </w:rPr>
      </w:pPr>
      <w:r w:rsidRPr="004D1676">
        <w:rPr>
          <w:rStyle w:val="a5"/>
          <w:rFonts w:asciiTheme="majorBidi" w:hAnsiTheme="majorBidi" w:cstheme="majorBidi"/>
        </w:rPr>
        <w:footnoteRef/>
      </w:r>
      <w:r w:rsidRPr="004D1676">
        <w:rPr>
          <w:rFonts w:asciiTheme="majorBidi" w:hAnsiTheme="majorBidi" w:cstheme="majorBidi"/>
          <w:rtl/>
        </w:rPr>
        <w:t xml:space="preserve"> שיירי קרבן  על הירושלמי.</w:t>
      </w:r>
    </w:p>
  </w:footnote>
  <w:footnote w:id="5">
    <w:p w14:paraId="1C457CB4" w14:textId="23B95663" w:rsidR="00B4355A" w:rsidRDefault="00B4355A" w:rsidP="00113B5F">
      <w:pPr>
        <w:pStyle w:val="a3"/>
        <w:rPr>
          <w:rFonts w:asciiTheme="majorBidi" w:hAnsiTheme="majorBidi" w:cstheme="majorBidi"/>
          <w:rtl/>
        </w:rPr>
      </w:pPr>
      <w:r w:rsidRPr="001516A2">
        <w:rPr>
          <w:rStyle w:val="a5"/>
          <w:rFonts w:asciiTheme="majorBidi" w:hAnsiTheme="majorBidi" w:cstheme="majorBidi"/>
        </w:rPr>
        <w:footnoteRef/>
      </w:r>
      <w:r w:rsidRPr="001516A2">
        <w:rPr>
          <w:rFonts w:asciiTheme="majorBidi" w:hAnsiTheme="majorBidi" w:cstheme="majorBidi"/>
          <w:rtl/>
        </w:rPr>
        <w:t xml:space="preserve"> </w:t>
      </w:r>
      <w:r w:rsidR="001516A2" w:rsidRPr="001516A2">
        <w:rPr>
          <w:rFonts w:asciiTheme="majorBidi" w:hAnsiTheme="majorBidi" w:cstheme="majorBidi"/>
          <w:rtl/>
        </w:rPr>
        <w:t xml:space="preserve">ישנן כמה היתרים שניתן להבין באחרונים, אולם אינם להלכה. *אף נשאה לאחר מותרת לחזור. *נשאה וחזר בעלה החרש מותרת לחזור לו. *אשת חרש שזנתה מותרת לבעלה. עיין בזה בבירור הלכה הראשון בפרק, סוף אות ב. </w:t>
      </w:r>
    </w:p>
    <w:p w14:paraId="1833DD66" w14:textId="77777777" w:rsidR="00113B5F" w:rsidRPr="001516A2" w:rsidRDefault="00113B5F" w:rsidP="00113B5F">
      <w:pPr>
        <w:pStyle w:val="a3"/>
        <w:rPr>
          <w:rFonts w:asciiTheme="majorBidi" w:hAnsiTheme="majorBidi" w:cstheme="majorBidi"/>
        </w:rPr>
      </w:pPr>
    </w:p>
  </w:footnote>
  <w:footnote w:id="6">
    <w:p w14:paraId="1C375FAF" w14:textId="3B296005" w:rsidR="00172A28" w:rsidRPr="004D1676" w:rsidRDefault="00172A28" w:rsidP="00113B5F">
      <w:pPr>
        <w:pStyle w:val="a3"/>
        <w:spacing w:line="360" w:lineRule="auto"/>
        <w:rPr>
          <w:rFonts w:asciiTheme="majorBidi" w:hAnsiTheme="majorBidi" w:cstheme="majorBidi"/>
          <w:rtl/>
        </w:rPr>
      </w:pPr>
      <w:r w:rsidRPr="004D1676">
        <w:rPr>
          <w:rStyle w:val="a5"/>
          <w:rFonts w:asciiTheme="majorBidi" w:hAnsiTheme="majorBidi" w:cstheme="majorBidi"/>
        </w:rPr>
        <w:footnoteRef/>
      </w:r>
      <w:r w:rsidRPr="004D1676">
        <w:rPr>
          <w:rFonts w:asciiTheme="majorBidi" w:hAnsiTheme="majorBidi" w:cstheme="majorBidi"/>
          <w:rtl/>
        </w:rPr>
        <w:t xml:space="preserve"> ערוך השולחן אבן העזר סימן מד סעיף א.</w:t>
      </w:r>
    </w:p>
  </w:footnote>
  <w:footnote w:id="7">
    <w:p w14:paraId="03545CCC" w14:textId="7F1C2724" w:rsidR="004D1676" w:rsidRPr="004D1676" w:rsidRDefault="004D1676" w:rsidP="00113B5F">
      <w:pPr>
        <w:pStyle w:val="a3"/>
        <w:spacing w:line="360" w:lineRule="auto"/>
        <w:rPr>
          <w:rFonts w:asciiTheme="majorBidi" w:hAnsiTheme="majorBidi" w:cstheme="majorBidi"/>
          <w:rtl/>
        </w:rPr>
      </w:pPr>
      <w:r w:rsidRPr="004D1676">
        <w:rPr>
          <w:rStyle w:val="a5"/>
          <w:rFonts w:asciiTheme="majorBidi" w:hAnsiTheme="majorBidi" w:cstheme="majorBidi"/>
        </w:rPr>
        <w:footnoteRef/>
      </w:r>
      <w:r w:rsidRPr="004D1676">
        <w:rPr>
          <w:rFonts w:asciiTheme="majorBidi" w:hAnsiTheme="majorBidi" w:cstheme="majorBidi"/>
          <w:rtl/>
        </w:rPr>
        <w:t xml:space="preserve"> רמב"ם הלכות גירושין פרק יא הלכה טו. </w:t>
      </w:r>
    </w:p>
    <w:p w14:paraId="0BAD6C8B" w14:textId="3B8DB762" w:rsidR="004D1676" w:rsidRPr="004D1676" w:rsidRDefault="004D1676" w:rsidP="00113B5F">
      <w:pPr>
        <w:pStyle w:val="a3"/>
        <w:spacing w:line="360" w:lineRule="auto"/>
        <w:rPr>
          <w:rFonts w:asciiTheme="majorBidi" w:hAnsiTheme="majorBidi" w:cstheme="majorBidi"/>
        </w:rPr>
      </w:pPr>
      <w:r w:rsidRPr="004D1676">
        <w:rPr>
          <w:rFonts w:asciiTheme="majorBidi" w:hAnsiTheme="majorBidi" w:cstheme="majorBidi"/>
          <w:rtl/>
        </w:rPr>
        <w:t>אשתו של פקח שנתגרשה והלכה ונשאת לחרש ונתגרשה- הרמב"ם שם מתיר והראב"ד אוסר.</w:t>
      </w:r>
    </w:p>
  </w:footnote>
  <w:footnote w:id="8">
    <w:p w14:paraId="5337F8E5" w14:textId="285546D7" w:rsidR="004D1676" w:rsidRPr="00113B5F" w:rsidRDefault="004D1676" w:rsidP="00113B5F">
      <w:pPr>
        <w:pStyle w:val="a3"/>
        <w:spacing w:line="360" w:lineRule="auto"/>
        <w:rPr>
          <w:rFonts w:asciiTheme="majorBidi" w:hAnsiTheme="majorBidi" w:cstheme="majorBidi"/>
        </w:rPr>
      </w:pPr>
      <w:r w:rsidRPr="00113B5F">
        <w:rPr>
          <w:rStyle w:val="a5"/>
          <w:rFonts w:asciiTheme="majorBidi" w:hAnsiTheme="majorBidi" w:cstheme="majorBidi"/>
        </w:rPr>
        <w:footnoteRef/>
      </w:r>
      <w:r w:rsidRPr="00113B5F">
        <w:rPr>
          <w:rFonts w:asciiTheme="majorBidi" w:hAnsiTheme="majorBidi" w:cstheme="majorBidi"/>
          <w:rtl/>
        </w:rPr>
        <w:t xml:space="preserve"> אור שמח </w:t>
      </w:r>
      <w:r w:rsidR="00B4355A" w:rsidRPr="00113B5F">
        <w:rPr>
          <w:rFonts w:asciiTheme="majorBidi" w:hAnsiTheme="majorBidi" w:cstheme="majorBidi"/>
          <w:rtl/>
        </w:rPr>
        <w:t>הלכות גירושין פרק ד הלכה ט.</w:t>
      </w:r>
    </w:p>
  </w:footnote>
  <w:footnote w:id="9">
    <w:p w14:paraId="41012BB8" w14:textId="7A576472" w:rsidR="00B4355A" w:rsidRPr="00113B5F" w:rsidRDefault="00B4355A" w:rsidP="00113B5F">
      <w:pPr>
        <w:pStyle w:val="a3"/>
        <w:spacing w:line="360" w:lineRule="auto"/>
        <w:rPr>
          <w:rFonts w:asciiTheme="majorBidi" w:hAnsiTheme="majorBidi" w:cstheme="majorBidi"/>
        </w:rPr>
      </w:pPr>
      <w:r w:rsidRPr="00113B5F">
        <w:rPr>
          <w:rStyle w:val="a5"/>
          <w:rFonts w:asciiTheme="majorBidi" w:hAnsiTheme="majorBidi" w:cstheme="majorBidi"/>
        </w:rPr>
        <w:footnoteRef/>
      </w:r>
      <w:r w:rsidRPr="00113B5F">
        <w:rPr>
          <w:rFonts w:asciiTheme="majorBidi" w:hAnsiTheme="majorBidi" w:cstheme="majorBidi"/>
          <w:rtl/>
        </w:rPr>
        <w:t xml:space="preserve"> קרבן העדה.</w:t>
      </w:r>
    </w:p>
  </w:footnote>
  <w:footnote w:id="10">
    <w:p w14:paraId="5611C4BE" w14:textId="3BCF10E8" w:rsidR="007F5A30" w:rsidRPr="004D1676" w:rsidRDefault="007F5A30" w:rsidP="00113B5F">
      <w:pPr>
        <w:pStyle w:val="a3"/>
        <w:spacing w:line="360" w:lineRule="auto"/>
        <w:rPr>
          <w:rFonts w:asciiTheme="majorBidi" w:hAnsiTheme="majorBidi" w:cstheme="majorBidi"/>
        </w:rPr>
      </w:pPr>
      <w:r w:rsidRPr="004D1676">
        <w:rPr>
          <w:rStyle w:val="a5"/>
          <w:rFonts w:asciiTheme="majorBidi" w:hAnsiTheme="majorBidi" w:cstheme="majorBidi"/>
        </w:rPr>
        <w:footnoteRef/>
      </w:r>
      <w:r w:rsidRPr="004D1676">
        <w:rPr>
          <w:rFonts w:asciiTheme="majorBidi" w:hAnsiTheme="majorBidi" w:cstheme="majorBidi"/>
          <w:rtl/>
        </w:rPr>
        <w:t xml:space="preserve"> אות ב.</w:t>
      </w:r>
    </w:p>
  </w:footnote>
  <w:footnote w:id="11">
    <w:p w14:paraId="760C730D" w14:textId="28B6D1DB" w:rsidR="00172A28" w:rsidRPr="004D1676" w:rsidRDefault="00172A28" w:rsidP="00113B5F">
      <w:pPr>
        <w:spacing w:after="0" w:line="360" w:lineRule="auto"/>
        <w:rPr>
          <w:rFonts w:asciiTheme="majorBidi" w:hAnsiTheme="majorBidi" w:cstheme="majorBidi"/>
          <w:sz w:val="20"/>
          <w:szCs w:val="20"/>
        </w:rPr>
      </w:pPr>
      <w:r w:rsidRPr="004D1676">
        <w:rPr>
          <w:rStyle w:val="a5"/>
          <w:rFonts w:asciiTheme="majorBidi" w:hAnsiTheme="majorBidi" w:cstheme="majorBidi"/>
          <w:sz w:val="20"/>
          <w:szCs w:val="20"/>
        </w:rPr>
        <w:footnoteRef/>
      </w:r>
      <w:r w:rsidRPr="004D1676">
        <w:rPr>
          <w:rFonts w:asciiTheme="majorBidi" w:hAnsiTheme="majorBidi" w:cstheme="majorBidi"/>
          <w:sz w:val="20"/>
          <w:szCs w:val="20"/>
          <w:rtl/>
        </w:rPr>
        <w:t xml:space="preserve"> משנה למלך הלכות גירושין פרק ב הלכה יז.</w:t>
      </w:r>
    </w:p>
  </w:footnote>
  <w:footnote w:id="12">
    <w:p w14:paraId="38C7F65B" w14:textId="09B96726" w:rsidR="00F01C06" w:rsidRPr="004D1676" w:rsidRDefault="00F01C06" w:rsidP="00113B5F">
      <w:pPr>
        <w:spacing w:after="0" w:line="360" w:lineRule="auto"/>
        <w:rPr>
          <w:rFonts w:asciiTheme="majorBidi" w:hAnsiTheme="majorBidi" w:cstheme="majorBidi"/>
          <w:sz w:val="20"/>
          <w:szCs w:val="20"/>
          <w:rtl/>
        </w:rPr>
      </w:pPr>
      <w:r w:rsidRPr="004D1676">
        <w:rPr>
          <w:rStyle w:val="a5"/>
          <w:rFonts w:asciiTheme="majorBidi" w:hAnsiTheme="majorBidi" w:cstheme="majorBidi"/>
          <w:sz w:val="20"/>
          <w:szCs w:val="20"/>
        </w:rPr>
        <w:footnoteRef/>
      </w:r>
      <w:r w:rsidRPr="004D1676">
        <w:rPr>
          <w:rFonts w:asciiTheme="majorBidi" w:hAnsiTheme="majorBidi" w:cstheme="majorBidi"/>
          <w:sz w:val="20"/>
          <w:szCs w:val="20"/>
          <w:rtl/>
        </w:rPr>
        <w:t xml:space="preserve"> משנה מסכת יבמות פרק יד משנה ג</w:t>
      </w:r>
    </w:p>
  </w:footnote>
  <w:footnote w:id="13">
    <w:p w14:paraId="69844C9F" w14:textId="6CA48573" w:rsidR="00AF58C3" w:rsidRPr="004D1676" w:rsidRDefault="00AF58C3" w:rsidP="004D1676">
      <w:pPr>
        <w:pStyle w:val="a3"/>
        <w:spacing w:line="360" w:lineRule="auto"/>
        <w:rPr>
          <w:rFonts w:asciiTheme="majorBidi" w:hAnsiTheme="majorBidi" w:cstheme="majorBidi"/>
        </w:rPr>
      </w:pPr>
      <w:r w:rsidRPr="004D1676">
        <w:rPr>
          <w:rStyle w:val="a5"/>
          <w:rFonts w:asciiTheme="majorBidi" w:hAnsiTheme="majorBidi" w:cstheme="majorBidi"/>
        </w:rPr>
        <w:footnoteRef/>
      </w:r>
      <w:r w:rsidRPr="004D1676">
        <w:rPr>
          <w:rFonts w:asciiTheme="majorBidi" w:hAnsiTheme="majorBidi" w:cstheme="majorBidi"/>
          <w:rtl/>
        </w:rPr>
        <w:t xml:space="preserve"> מסכת גיטין דף עא עמוד א.</w:t>
      </w:r>
    </w:p>
  </w:footnote>
  <w:footnote w:id="14">
    <w:p w14:paraId="14B9B010" w14:textId="59848625" w:rsidR="00AF58C3" w:rsidRPr="004D1676" w:rsidRDefault="00AF58C3" w:rsidP="004D1676">
      <w:pPr>
        <w:pStyle w:val="a3"/>
        <w:spacing w:line="360" w:lineRule="auto"/>
        <w:rPr>
          <w:rFonts w:asciiTheme="majorBidi" w:hAnsiTheme="majorBidi" w:cstheme="majorBidi"/>
        </w:rPr>
      </w:pPr>
      <w:r w:rsidRPr="004D1676">
        <w:rPr>
          <w:rStyle w:val="a5"/>
          <w:rFonts w:asciiTheme="majorBidi" w:hAnsiTheme="majorBidi" w:cstheme="majorBidi"/>
        </w:rPr>
        <w:footnoteRef/>
      </w:r>
      <w:r w:rsidRPr="004D1676">
        <w:rPr>
          <w:rFonts w:asciiTheme="majorBidi" w:hAnsiTheme="majorBidi" w:cstheme="majorBidi"/>
          <w:rtl/>
        </w:rPr>
        <w:t xml:space="preserve"> ערוך לנר.</w:t>
      </w:r>
    </w:p>
  </w:footnote>
  <w:footnote w:id="15">
    <w:p w14:paraId="59B263F0" w14:textId="20C9695A" w:rsidR="00DA3953" w:rsidRPr="00DA3953" w:rsidRDefault="00DA3953" w:rsidP="00DA3953">
      <w:pPr>
        <w:pStyle w:val="a3"/>
        <w:spacing w:line="360" w:lineRule="auto"/>
        <w:rPr>
          <w:rFonts w:asciiTheme="majorBidi" w:hAnsiTheme="majorBidi" w:cstheme="majorBidi"/>
          <w:rtl/>
        </w:rPr>
      </w:pPr>
      <w:r w:rsidRPr="00DA3953">
        <w:rPr>
          <w:rStyle w:val="a5"/>
          <w:rFonts w:asciiTheme="majorBidi" w:hAnsiTheme="majorBidi" w:cstheme="majorBidi"/>
        </w:rPr>
        <w:footnoteRef/>
      </w:r>
      <w:r w:rsidRPr="00DA3953">
        <w:rPr>
          <w:rFonts w:asciiTheme="majorBidi" w:hAnsiTheme="majorBidi" w:cstheme="majorBidi"/>
          <w:rtl/>
        </w:rPr>
        <w:t xml:space="preserve"> פרק ט משנה ז.</w:t>
      </w:r>
    </w:p>
  </w:footnote>
  <w:footnote w:id="16">
    <w:p w14:paraId="0CC2F07B" w14:textId="3FDFD4AA" w:rsidR="00DA3953" w:rsidRPr="00DA3953" w:rsidRDefault="00DA3953" w:rsidP="00DA3953">
      <w:pPr>
        <w:pStyle w:val="a3"/>
        <w:spacing w:line="360" w:lineRule="auto"/>
        <w:rPr>
          <w:rFonts w:asciiTheme="majorBidi" w:hAnsiTheme="majorBidi" w:cstheme="majorBidi"/>
        </w:rPr>
      </w:pPr>
      <w:r w:rsidRPr="00DA3953">
        <w:rPr>
          <w:rStyle w:val="a5"/>
          <w:rFonts w:asciiTheme="majorBidi" w:hAnsiTheme="majorBidi" w:cstheme="majorBidi"/>
        </w:rPr>
        <w:footnoteRef/>
      </w:r>
      <w:r w:rsidRPr="00DA3953">
        <w:rPr>
          <w:rFonts w:asciiTheme="majorBidi" w:hAnsiTheme="majorBidi" w:cstheme="majorBidi"/>
          <w:rtl/>
        </w:rPr>
        <w:t xml:space="preserve"> הרב זוין, אישים ושיטות מהדורת תשלט  עמוד 177.</w:t>
      </w:r>
    </w:p>
  </w:footnote>
  <w:footnote w:id="17">
    <w:p w14:paraId="463400C3" w14:textId="126659FF" w:rsidR="00565EBF" w:rsidRPr="00565EBF" w:rsidRDefault="00565EBF" w:rsidP="002125C8">
      <w:pPr>
        <w:pStyle w:val="a3"/>
        <w:spacing w:line="360" w:lineRule="auto"/>
        <w:rPr>
          <w:rtl/>
        </w:rPr>
      </w:pPr>
      <w:r w:rsidRPr="00565EBF">
        <w:rPr>
          <w:rStyle w:val="a5"/>
        </w:rPr>
        <w:footnoteRef/>
      </w:r>
      <w:r w:rsidRPr="00565EBF">
        <w:rPr>
          <w:rtl/>
        </w:rPr>
        <w:t xml:space="preserve"> </w:t>
      </w:r>
      <w:r w:rsidRPr="00565EBF">
        <w:rPr>
          <w:rFonts w:asciiTheme="majorBidi" w:hAnsiTheme="majorBidi" w:cs="Times New Roman"/>
          <w:rtl/>
        </w:rPr>
        <w:t>הלכות גירושין פרק י הלכה כג</w:t>
      </w:r>
      <w:r w:rsidRPr="00565EBF">
        <w:rPr>
          <w:rFonts w:hint="cs"/>
          <w:rtl/>
        </w:rPr>
        <w:t>.</w:t>
      </w:r>
    </w:p>
  </w:footnote>
  <w:footnote w:id="18">
    <w:p w14:paraId="2C2E8969" w14:textId="248E9881" w:rsidR="00653E58" w:rsidRPr="00653E58" w:rsidRDefault="00653E58" w:rsidP="002125C8">
      <w:pPr>
        <w:spacing w:after="0" w:line="360" w:lineRule="auto"/>
        <w:rPr>
          <w:rFonts w:asciiTheme="majorBidi" w:hAnsiTheme="majorBidi" w:cs="Times New Roman"/>
          <w:sz w:val="20"/>
          <w:szCs w:val="20"/>
          <w:rtl/>
        </w:rPr>
      </w:pPr>
      <w:r w:rsidRPr="00653E58">
        <w:rPr>
          <w:rStyle w:val="a5"/>
          <w:sz w:val="20"/>
          <w:szCs w:val="20"/>
        </w:rPr>
        <w:footnoteRef/>
      </w:r>
      <w:r w:rsidRPr="00653E58">
        <w:rPr>
          <w:sz w:val="20"/>
          <w:szCs w:val="20"/>
          <w:rtl/>
        </w:rPr>
        <w:t xml:space="preserve"> </w:t>
      </w:r>
      <w:r w:rsidRPr="00653E58">
        <w:rPr>
          <w:rFonts w:asciiTheme="majorBidi" w:hAnsiTheme="majorBidi" w:cs="Times New Roman"/>
          <w:sz w:val="20"/>
          <w:szCs w:val="20"/>
          <w:rtl/>
        </w:rPr>
        <w:t xml:space="preserve"> </w:t>
      </w:r>
      <w:r w:rsidRPr="00653E58">
        <w:rPr>
          <w:rFonts w:asciiTheme="majorBidi" w:hAnsiTheme="majorBidi" w:cs="Times New Roman" w:hint="cs"/>
          <w:sz w:val="20"/>
          <w:szCs w:val="20"/>
          <w:rtl/>
        </w:rPr>
        <w:t>אבן העזר</w:t>
      </w:r>
      <w:r w:rsidRPr="00653E58">
        <w:rPr>
          <w:rFonts w:asciiTheme="majorBidi" w:hAnsiTheme="majorBidi" w:cs="Times New Roman"/>
          <w:sz w:val="20"/>
          <w:szCs w:val="20"/>
          <w:rtl/>
        </w:rPr>
        <w:t xml:space="preserve"> סימן ע סעיף ד</w:t>
      </w:r>
    </w:p>
    <w:p w14:paraId="1D034027" w14:textId="105A4C00" w:rsidR="00653E58" w:rsidRDefault="00653E58">
      <w:pPr>
        <w:pStyle w:val="a3"/>
      </w:pPr>
    </w:p>
  </w:footnote>
  <w:footnote w:id="19">
    <w:p w14:paraId="3CE5B50C" w14:textId="744BD977" w:rsidR="00CE1A9C" w:rsidRPr="00C123B7" w:rsidRDefault="00CE1A9C" w:rsidP="00C123B7">
      <w:pPr>
        <w:spacing w:after="0" w:line="360" w:lineRule="auto"/>
        <w:rPr>
          <w:rFonts w:asciiTheme="majorBidi" w:hAnsiTheme="majorBidi" w:cstheme="majorBidi"/>
          <w:sz w:val="20"/>
          <w:szCs w:val="20"/>
        </w:rPr>
      </w:pPr>
      <w:r w:rsidRPr="00CE1A9C">
        <w:rPr>
          <w:rStyle w:val="a5"/>
          <w:rFonts w:asciiTheme="majorBidi" w:hAnsiTheme="majorBidi" w:cstheme="majorBidi"/>
          <w:sz w:val="20"/>
          <w:szCs w:val="20"/>
        </w:rPr>
        <w:footnoteRef/>
      </w:r>
      <w:r w:rsidRPr="00CE1A9C">
        <w:rPr>
          <w:rFonts w:asciiTheme="majorBidi" w:hAnsiTheme="majorBidi" w:cstheme="majorBidi"/>
          <w:sz w:val="20"/>
          <w:szCs w:val="20"/>
          <w:rtl/>
        </w:rPr>
        <w:t xml:space="preserve"> אבן העזר סימן קיט סעיף ו.</w:t>
      </w:r>
    </w:p>
  </w:footnote>
  <w:footnote w:id="20">
    <w:p w14:paraId="05399F20" w14:textId="1D5F83B1" w:rsidR="00D71136" w:rsidRPr="00C123B7" w:rsidRDefault="00D71136" w:rsidP="00C123B7">
      <w:pPr>
        <w:spacing w:after="0" w:line="360" w:lineRule="auto"/>
        <w:rPr>
          <w:rFonts w:asciiTheme="majorBidi" w:hAnsiTheme="majorBidi" w:cstheme="majorBidi"/>
          <w:sz w:val="20"/>
          <w:szCs w:val="20"/>
          <w:rtl/>
        </w:rPr>
      </w:pPr>
      <w:r w:rsidRPr="00D71136">
        <w:rPr>
          <w:rStyle w:val="a5"/>
          <w:sz w:val="20"/>
          <w:szCs w:val="20"/>
        </w:rPr>
        <w:footnoteRef/>
      </w:r>
      <w:r w:rsidRPr="00D71136">
        <w:rPr>
          <w:sz w:val="20"/>
          <w:szCs w:val="20"/>
          <w:rtl/>
        </w:rPr>
        <w:t xml:space="preserve"> </w:t>
      </w:r>
      <w:r w:rsidRPr="00D71136">
        <w:rPr>
          <w:rFonts w:asciiTheme="majorBidi" w:hAnsiTheme="majorBidi" w:cs="Times New Roman"/>
          <w:sz w:val="20"/>
          <w:szCs w:val="20"/>
          <w:rtl/>
        </w:rPr>
        <w:t>בית שמואל סימן ע ס</w:t>
      </w:r>
      <w:r w:rsidRPr="00D71136">
        <w:rPr>
          <w:rFonts w:asciiTheme="majorBidi" w:hAnsiTheme="majorBidi" w:cs="Times New Roman" w:hint="cs"/>
          <w:sz w:val="20"/>
          <w:szCs w:val="20"/>
          <w:rtl/>
        </w:rPr>
        <w:t>"ק ט</w:t>
      </w:r>
      <w:r w:rsidRPr="00D71136">
        <w:rPr>
          <w:rFonts w:asciiTheme="majorBidi" w:hAnsiTheme="majorBidi" w:cstheme="majorBidi" w:hint="cs"/>
          <w:sz w:val="20"/>
          <w:szCs w:val="20"/>
          <w:rtl/>
        </w:rPr>
        <w:t>.</w:t>
      </w:r>
    </w:p>
  </w:footnote>
  <w:footnote w:id="21">
    <w:p w14:paraId="3321374C" w14:textId="7D28B2C7" w:rsidR="003C5EEE" w:rsidRPr="00C123B7" w:rsidRDefault="003C5EEE" w:rsidP="00C123B7">
      <w:pPr>
        <w:spacing w:after="0" w:line="360" w:lineRule="auto"/>
        <w:rPr>
          <w:rFonts w:asciiTheme="majorBidi" w:hAnsiTheme="majorBidi" w:cstheme="majorBidi"/>
          <w:sz w:val="20"/>
          <w:szCs w:val="20"/>
        </w:rPr>
      </w:pPr>
      <w:r w:rsidRPr="003C5EEE">
        <w:rPr>
          <w:rStyle w:val="a5"/>
          <w:sz w:val="20"/>
          <w:szCs w:val="20"/>
        </w:rPr>
        <w:footnoteRef/>
      </w:r>
      <w:r w:rsidRPr="003C5EEE">
        <w:rPr>
          <w:sz w:val="20"/>
          <w:szCs w:val="20"/>
          <w:rtl/>
        </w:rPr>
        <w:t xml:space="preserve"> </w:t>
      </w:r>
      <w:r w:rsidRPr="003C5EEE">
        <w:rPr>
          <w:rFonts w:asciiTheme="majorBidi" w:hAnsiTheme="majorBidi" w:cs="Times New Roman"/>
          <w:sz w:val="20"/>
          <w:szCs w:val="20"/>
          <w:rtl/>
        </w:rPr>
        <w:t>חלקת מחוקק סימן ע ס"ק טו</w:t>
      </w:r>
      <w:r w:rsidRPr="003C5EEE">
        <w:rPr>
          <w:rFonts w:asciiTheme="majorBidi" w:hAnsiTheme="majorBidi" w:cstheme="majorBidi" w:hint="cs"/>
          <w:sz w:val="20"/>
          <w:szCs w:val="20"/>
          <w:rtl/>
        </w:rPr>
        <w:t xml:space="preserve"> בעקבות הרב המגיד.</w:t>
      </w:r>
    </w:p>
  </w:footnote>
  <w:footnote w:id="22">
    <w:p w14:paraId="2A390E6F" w14:textId="66559B03" w:rsidR="003C5EEE" w:rsidRPr="00C123B7" w:rsidRDefault="003C5EEE" w:rsidP="00C123B7">
      <w:pPr>
        <w:spacing w:after="0" w:line="360" w:lineRule="auto"/>
        <w:rPr>
          <w:rFonts w:asciiTheme="majorBidi" w:hAnsiTheme="majorBidi" w:cstheme="majorBidi"/>
          <w:sz w:val="20"/>
          <w:szCs w:val="20"/>
        </w:rPr>
      </w:pPr>
      <w:r w:rsidRPr="003C5EEE">
        <w:rPr>
          <w:rStyle w:val="a5"/>
          <w:sz w:val="20"/>
          <w:szCs w:val="20"/>
        </w:rPr>
        <w:footnoteRef/>
      </w:r>
      <w:r w:rsidRPr="003C5EEE">
        <w:rPr>
          <w:sz w:val="20"/>
          <w:szCs w:val="20"/>
          <w:rtl/>
        </w:rPr>
        <w:t xml:space="preserve"> </w:t>
      </w:r>
      <w:r w:rsidRPr="003C5EEE">
        <w:rPr>
          <w:rFonts w:asciiTheme="majorBidi" w:hAnsiTheme="majorBidi" w:cs="Times New Roman"/>
          <w:sz w:val="20"/>
          <w:szCs w:val="20"/>
          <w:rtl/>
        </w:rPr>
        <w:t>ט"ז אבן העזר סימן ע ס"ק ה</w:t>
      </w:r>
      <w:r w:rsidRPr="003C5EEE">
        <w:rPr>
          <w:rFonts w:asciiTheme="majorBidi" w:hAnsiTheme="majorBidi" w:cstheme="majorBidi" w:hint="cs"/>
          <w:sz w:val="20"/>
          <w:szCs w:val="20"/>
          <w:rtl/>
        </w:rPr>
        <w:t>.</w:t>
      </w:r>
    </w:p>
  </w:footnote>
  <w:footnote w:id="23">
    <w:p w14:paraId="1A91A194" w14:textId="44E37D95" w:rsidR="00D71136" w:rsidRPr="00C123B7" w:rsidRDefault="00D71136" w:rsidP="00C123B7">
      <w:pPr>
        <w:spacing w:after="0" w:line="360" w:lineRule="auto"/>
        <w:rPr>
          <w:rFonts w:asciiTheme="majorBidi" w:hAnsiTheme="majorBidi" w:cstheme="majorBidi"/>
          <w:sz w:val="20"/>
          <w:szCs w:val="20"/>
        </w:rPr>
      </w:pPr>
      <w:r>
        <w:rPr>
          <w:rStyle w:val="a5"/>
        </w:rPr>
        <w:footnoteRef/>
      </w:r>
      <w:r>
        <w:rPr>
          <w:rtl/>
        </w:rPr>
        <w:t xml:space="preserve"> </w:t>
      </w:r>
      <w:r w:rsidRPr="00D71136">
        <w:rPr>
          <w:rFonts w:asciiTheme="majorBidi" w:hAnsiTheme="majorBidi" w:cs="Times New Roman"/>
          <w:sz w:val="20"/>
          <w:szCs w:val="20"/>
          <w:rtl/>
        </w:rPr>
        <w:t>בית שמואל  אבן העזר סימן קיט ס</w:t>
      </w:r>
      <w:r w:rsidRPr="00D71136">
        <w:rPr>
          <w:rFonts w:asciiTheme="majorBidi" w:hAnsiTheme="majorBidi" w:cs="Times New Roman" w:hint="cs"/>
          <w:sz w:val="20"/>
          <w:szCs w:val="20"/>
          <w:rtl/>
        </w:rPr>
        <w:t>"ק י</w:t>
      </w:r>
      <w:r>
        <w:rPr>
          <w:rFonts w:asciiTheme="majorBidi" w:hAnsiTheme="majorBidi" w:cstheme="majorBidi" w:hint="cs"/>
          <w:sz w:val="20"/>
          <w:szCs w:val="20"/>
          <w:rtl/>
        </w:rPr>
        <w:t>.</w:t>
      </w:r>
    </w:p>
  </w:footnote>
  <w:footnote w:id="24">
    <w:p w14:paraId="7C3DD36F" w14:textId="1CE2A4F7" w:rsidR="00653E58" w:rsidRPr="00C123B7" w:rsidRDefault="00653E58" w:rsidP="00C123B7">
      <w:pPr>
        <w:spacing w:after="0" w:line="360" w:lineRule="auto"/>
        <w:rPr>
          <w:rFonts w:asciiTheme="majorBidi" w:hAnsiTheme="majorBidi" w:cstheme="majorBidi"/>
          <w:sz w:val="20"/>
          <w:szCs w:val="20"/>
          <w:rtl/>
        </w:rPr>
      </w:pPr>
      <w:r w:rsidRPr="00653E58">
        <w:rPr>
          <w:rStyle w:val="a5"/>
          <w:sz w:val="20"/>
          <w:szCs w:val="20"/>
        </w:rPr>
        <w:footnoteRef/>
      </w:r>
      <w:r w:rsidRPr="00653E58">
        <w:rPr>
          <w:sz w:val="20"/>
          <w:szCs w:val="20"/>
          <w:rtl/>
        </w:rPr>
        <w:t xml:space="preserve"> </w:t>
      </w:r>
      <w:r w:rsidRPr="00653E58">
        <w:rPr>
          <w:rFonts w:asciiTheme="majorBidi" w:hAnsiTheme="majorBidi" w:cstheme="majorBidi"/>
          <w:sz w:val="20"/>
          <w:szCs w:val="20"/>
          <w:rtl/>
        </w:rPr>
        <w:t>פתחי תשובה אבן העזר סימן ע אות ז</w:t>
      </w:r>
      <w:r w:rsidRPr="00653E58">
        <w:rPr>
          <w:rFonts w:asciiTheme="majorBidi" w:hAnsiTheme="majorBidi" w:cstheme="majorBidi" w:hint="cs"/>
          <w:sz w:val="20"/>
          <w:szCs w:val="20"/>
          <w:rtl/>
        </w:rPr>
        <w:t xml:space="preserve"> בשם חוט השני. </w:t>
      </w:r>
    </w:p>
  </w:footnote>
  <w:footnote w:id="25">
    <w:p w14:paraId="3D62DEC0" w14:textId="7FBADDE5" w:rsidR="00C123B7" w:rsidRPr="00C123B7" w:rsidRDefault="00C123B7" w:rsidP="00C123B7">
      <w:pPr>
        <w:pStyle w:val="a3"/>
        <w:spacing w:line="360" w:lineRule="auto"/>
        <w:rPr>
          <w:rFonts w:asciiTheme="majorBidi" w:hAnsiTheme="majorBidi" w:cstheme="majorBidi"/>
        </w:rPr>
      </w:pPr>
      <w:r w:rsidRPr="00C123B7">
        <w:rPr>
          <w:rStyle w:val="a5"/>
          <w:rFonts w:asciiTheme="majorBidi" w:hAnsiTheme="majorBidi" w:cstheme="majorBidi"/>
        </w:rPr>
        <w:footnoteRef/>
      </w:r>
      <w:r w:rsidRPr="00C123B7">
        <w:rPr>
          <w:rFonts w:asciiTheme="majorBidi" w:hAnsiTheme="majorBidi" w:cstheme="majorBidi"/>
          <w:rtl/>
        </w:rPr>
        <w:t xml:space="preserve"> על השתלשלות הלכה זו ראה בפירוט בבירור הלכה דף קיב עמוד ב ציון מ.</w:t>
      </w:r>
    </w:p>
  </w:footnote>
  <w:footnote w:id="26">
    <w:p w14:paraId="26C45BE6" w14:textId="6FB68B4F" w:rsidR="00C123B7" w:rsidRPr="00076157" w:rsidRDefault="00C123B7" w:rsidP="00076157">
      <w:pPr>
        <w:spacing w:after="0" w:line="360" w:lineRule="auto"/>
        <w:rPr>
          <w:rFonts w:asciiTheme="majorBidi" w:hAnsiTheme="majorBidi" w:cstheme="majorBidi"/>
          <w:sz w:val="20"/>
          <w:szCs w:val="20"/>
        </w:rPr>
      </w:pPr>
      <w:r w:rsidRPr="00C123B7">
        <w:rPr>
          <w:rStyle w:val="a5"/>
          <w:sz w:val="20"/>
          <w:szCs w:val="20"/>
        </w:rPr>
        <w:footnoteRef/>
      </w:r>
      <w:r w:rsidRPr="00C123B7">
        <w:rPr>
          <w:sz w:val="20"/>
          <w:szCs w:val="20"/>
          <w:rtl/>
        </w:rPr>
        <w:t xml:space="preserve"> </w:t>
      </w:r>
      <w:r w:rsidRPr="00C123B7">
        <w:rPr>
          <w:rFonts w:asciiTheme="majorBidi" w:hAnsiTheme="majorBidi" w:cs="Times New Roman"/>
          <w:sz w:val="20"/>
          <w:szCs w:val="20"/>
          <w:rtl/>
        </w:rPr>
        <w:t>ערוך השולחן אבן העזר סימן מד</w:t>
      </w:r>
      <w:r w:rsidRPr="00C123B7">
        <w:rPr>
          <w:rFonts w:asciiTheme="majorBidi" w:hAnsiTheme="majorBidi" w:cstheme="majorBidi" w:hint="cs"/>
          <w:sz w:val="20"/>
          <w:szCs w:val="20"/>
          <w:rtl/>
        </w:rPr>
        <w:t xml:space="preserve"> סעיף ג</w:t>
      </w:r>
      <w:r>
        <w:rPr>
          <w:rFonts w:asciiTheme="majorBidi" w:hAnsiTheme="majorBidi" w:cstheme="majorBidi" w:hint="cs"/>
          <w:sz w:val="20"/>
          <w:szCs w:val="20"/>
          <w:rtl/>
        </w:rPr>
        <w:t>.</w:t>
      </w:r>
    </w:p>
  </w:footnote>
  <w:footnote w:id="27">
    <w:p w14:paraId="7A43D29E" w14:textId="2AD23675" w:rsidR="00076157" w:rsidRPr="00076157" w:rsidRDefault="00076157">
      <w:pPr>
        <w:pStyle w:val="a3"/>
        <w:rPr>
          <w:rFonts w:asciiTheme="majorBidi" w:hAnsiTheme="majorBidi" w:cstheme="majorBidi"/>
        </w:rPr>
      </w:pPr>
      <w:r w:rsidRPr="00076157">
        <w:rPr>
          <w:rStyle w:val="a5"/>
          <w:rFonts w:asciiTheme="majorBidi" w:hAnsiTheme="majorBidi" w:cstheme="majorBidi"/>
        </w:rPr>
        <w:footnoteRef/>
      </w:r>
      <w:r w:rsidRPr="00076157">
        <w:rPr>
          <w:rFonts w:asciiTheme="majorBidi" w:hAnsiTheme="majorBidi" w:cstheme="majorBidi"/>
          <w:rtl/>
        </w:rPr>
        <w:t xml:space="preserve"> אות ד בפרקנו.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26375182"/>
      <w:docPartObj>
        <w:docPartGallery w:val="Page Numbers (Top of Page)"/>
        <w:docPartUnique/>
      </w:docPartObj>
    </w:sdtPr>
    <w:sdtEndPr/>
    <w:sdtContent>
      <w:p w14:paraId="7BD2F870" w14:textId="5F260256" w:rsidR="00653E58" w:rsidRDefault="00653E58">
        <w:pPr>
          <w:pStyle w:val="a7"/>
        </w:pPr>
        <w:r>
          <w:fldChar w:fldCharType="begin"/>
        </w:r>
        <w:r>
          <w:instrText>PAGE   \* MERGEFORMAT</w:instrText>
        </w:r>
        <w:r>
          <w:fldChar w:fldCharType="separate"/>
        </w:r>
        <w:r>
          <w:rPr>
            <w:rtl/>
            <w:lang w:val="he-IL"/>
          </w:rPr>
          <w:t>2</w:t>
        </w:r>
        <w:r>
          <w:fldChar w:fldCharType="end"/>
        </w:r>
      </w:p>
    </w:sdtContent>
  </w:sdt>
  <w:p w14:paraId="4A464D24" w14:textId="77777777" w:rsidR="00653E58" w:rsidRDefault="00653E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66E1"/>
    <w:multiLevelType w:val="hybridMultilevel"/>
    <w:tmpl w:val="262269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1351C"/>
    <w:multiLevelType w:val="hybridMultilevel"/>
    <w:tmpl w:val="21BEC5DA"/>
    <w:lvl w:ilvl="0" w:tplc="0F78AF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B7AC5"/>
    <w:multiLevelType w:val="hybridMultilevel"/>
    <w:tmpl w:val="496E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715554"/>
    <w:multiLevelType w:val="hybridMultilevel"/>
    <w:tmpl w:val="77022680"/>
    <w:lvl w:ilvl="0" w:tplc="9EDA9F0E">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00449">
    <w:abstractNumId w:val="2"/>
  </w:num>
  <w:num w:numId="2" w16cid:durableId="888608356">
    <w:abstractNumId w:val="3"/>
  </w:num>
  <w:num w:numId="3" w16cid:durableId="727336526">
    <w:abstractNumId w:val="0"/>
  </w:num>
  <w:num w:numId="4" w16cid:durableId="132705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E5"/>
    <w:rsid w:val="00076157"/>
    <w:rsid w:val="000D57C7"/>
    <w:rsid w:val="00113B5F"/>
    <w:rsid w:val="001516A2"/>
    <w:rsid w:val="00172A28"/>
    <w:rsid w:val="001B64F6"/>
    <w:rsid w:val="001D6FF0"/>
    <w:rsid w:val="002125C8"/>
    <w:rsid w:val="00293330"/>
    <w:rsid w:val="002E7A0C"/>
    <w:rsid w:val="00385775"/>
    <w:rsid w:val="003C5EEE"/>
    <w:rsid w:val="003F192B"/>
    <w:rsid w:val="004D1676"/>
    <w:rsid w:val="005013BA"/>
    <w:rsid w:val="00565EBF"/>
    <w:rsid w:val="00591C16"/>
    <w:rsid w:val="005E5B52"/>
    <w:rsid w:val="0065294B"/>
    <w:rsid w:val="00653E58"/>
    <w:rsid w:val="007F5A30"/>
    <w:rsid w:val="008652C1"/>
    <w:rsid w:val="008F3B98"/>
    <w:rsid w:val="009E5D5C"/>
    <w:rsid w:val="00A82CF4"/>
    <w:rsid w:val="00AF58C3"/>
    <w:rsid w:val="00B4355A"/>
    <w:rsid w:val="00BE03D8"/>
    <w:rsid w:val="00C123B7"/>
    <w:rsid w:val="00C5484C"/>
    <w:rsid w:val="00CB635B"/>
    <w:rsid w:val="00CE1A9C"/>
    <w:rsid w:val="00D71136"/>
    <w:rsid w:val="00DA3953"/>
    <w:rsid w:val="00F01C06"/>
    <w:rsid w:val="00F80AE3"/>
    <w:rsid w:val="00FC6F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34D2"/>
  <w15:chartTrackingRefBased/>
  <w15:docId w15:val="{DB2212B3-753B-45C8-8B26-B31303E6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B52"/>
    <w:pPr>
      <w:spacing w:after="0" w:line="240" w:lineRule="auto"/>
    </w:pPr>
    <w:rPr>
      <w:sz w:val="20"/>
      <w:szCs w:val="20"/>
    </w:rPr>
  </w:style>
  <w:style w:type="character" w:customStyle="1" w:styleId="a4">
    <w:name w:val="טקסט הערת שוליים תו"/>
    <w:basedOn w:val="a0"/>
    <w:link w:val="a3"/>
    <w:uiPriority w:val="99"/>
    <w:semiHidden/>
    <w:rsid w:val="005E5B52"/>
    <w:rPr>
      <w:noProof/>
      <w:sz w:val="20"/>
      <w:szCs w:val="20"/>
    </w:rPr>
  </w:style>
  <w:style w:type="character" w:styleId="a5">
    <w:name w:val="footnote reference"/>
    <w:basedOn w:val="a0"/>
    <w:uiPriority w:val="99"/>
    <w:semiHidden/>
    <w:unhideWhenUsed/>
    <w:rsid w:val="005E5B52"/>
    <w:rPr>
      <w:vertAlign w:val="superscript"/>
    </w:rPr>
  </w:style>
  <w:style w:type="paragraph" w:styleId="a6">
    <w:name w:val="List Paragraph"/>
    <w:basedOn w:val="a"/>
    <w:uiPriority w:val="34"/>
    <w:qFormat/>
    <w:rsid w:val="00172A28"/>
    <w:pPr>
      <w:ind w:left="720"/>
      <w:contextualSpacing/>
    </w:pPr>
  </w:style>
  <w:style w:type="paragraph" w:styleId="a7">
    <w:name w:val="header"/>
    <w:basedOn w:val="a"/>
    <w:link w:val="a8"/>
    <w:uiPriority w:val="99"/>
    <w:unhideWhenUsed/>
    <w:rsid w:val="00653E58"/>
    <w:pPr>
      <w:tabs>
        <w:tab w:val="center" w:pos="4153"/>
        <w:tab w:val="right" w:pos="8306"/>
      </w:tabs>
      <w:spacing w:after="0" w:line="240" w:lineRule="auto"/>
    </w:pPr>
  </w:style>
  <w:style w:type="character" w:customStyle="1" w:styleId="a8">
    <w:name w:val="כותרת עליונה תו"/>
    <w:basedOn w:val="a0"/>
    <w:link w:val="a7"/>
    <w:uiPriority w:val="99"/>
    <w:rsid w:val="00653E58"/>
    <w:rPr>
      <w:noProof/>
    </w:rPr>
  </w:style>
  <w:style w:type="paragraph" w:styleId="a9">
    <w:name w:val="footer"/>
    <w:basedOn w:val="a"/>
    <w:link w:val="aa"/>
    <w:uiPriority w:val="99"/>
    <w:unhideWhenUsed/>
    <w:rsid w:val="00653E58"/>
    <w:pPr>
      <w:tabs>
        <w:tab w:val="center" w:pos="4153"/>
        <w:tab w:val="right" w:pos="8306"/>
      </w:tabs>
      <w:spacing w:after="0" w:line="240" w:lineRule="auto"/>
    </w:pPr>
  </w:style>
  <w:style w:type="character" w:customStyle="1" w:styleId="aa">
    <w:name w:val="כותרת תחתונה תו"/>
    <w:basedOn w:val="a0"/>
    <w:link w:val="a9"/>
    <w:uiPriority w:val="99"/>
    <w:rsid w:val="00653E58"/>
    <w:rPr>
      <w:noProof/>
    </w:rPr>
  </w:style>
  <w:style w:type="table" w:styleId="ab">
    <w:name w:val="Table Grid"/>
    <w:basedOn w:val="a1"/>
    <w:uiPriority w:val="39"/>
    <w:rsid w:val="00CE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65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974B-33FF-4C50-B288-2984D32D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5</Pages>
  <Words>1275</Words>
  <Characters>6377</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2022-04-03T16:32:00Z</dcterms:created>
  <dcterms:modified xsi:type="dcterms:W3CDTF">2022-06-13T12:39:00Z</dcterms:modified>
</cp:coreProperties>
</file>