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B92D" w14:textId="7F3428CA" w:rsidR="00132EAB" w:rsidRPr="00402DB8" w:rsidRDefault="00132EAB" w:rsidP="00132EAB">
      <w:pPr>
        <w:spacing w:after="0" w:line="360" w:lineRule="auto"/>
        <w:rPr>
          <w:rFonts w:asciiTheme="majorBidi" w:hAnsiTheme="majorBidi" w:cstheme="majorBidi"/>
          <w:sz w:val="24"/>
          <w:szCs w:val="24"/>
          <w:rtl/>
        </w:rPr>
      </w:pPr>
      <w:r w:rsidRPr="00402DB8">
        <w:rPr>
          <w:rFonts w:asciiTheme="majorBidi" w:hAnsiTheme="majorBidi" w:cs="Times New Roman" w:hint="cs"/>
          <w:sz w:val="24"/>
          <w:szCs w:val="24"/>
          <w:rtl/>
        </w:rPr>
        <w:t xml:space="preserve"> </w:t>
      </w:r>
      <w:r w:rsidRPr="00402DB8">
        <w:rPr>
          <w:rFonts w:asciiTheme="majorBidi" w:hAnsiTheme="majorBidi" w:cs="Times New Roman"/>
          <w:sz w:val="24"/>
          <w:szCs w:val="24"/>
          <w:rtl/>
        </w:rPr>
        <w:t xml:space="preserve"> מסכת כתובות דף כב עמוד ב</w:t>
      </w:r>
    </w:p>
    <w:p w14:paraId="4A15AB65" w14:textId="0F0DCB0A" w:rsidR="00A82CF4" w:rsidRPr="00402DB8" w:rsidRDefault="00132EAB" w:rsidP="00132EAB">
      <w:pPr>
        <w:spacing w:after="0" w:line="360" w:lineRule="auto"/>
        <w:rPr>
          <w:rFonts w:asciiTheme="majorBidi" w:hAnsiTheme="majorBidi" w:cstheme="majorBidi"/>
          <w:sz w:val="24"/>
          <w:szCs w:val="24"/>
          <w:rtl/>
        </w:rPr>
      </w:pPr>
      <w:r w:rsidRPr="00402DB8">
        <w:rPr>
          <w:rFonts w:asciiTheme="majorBidi" w:hAnsiTheme="majorBidi" w:cs="Times New Roman"/>
          <w:sz w:val="24"/>
          <w:szCs w:val="24"/>
          <w:rtl/>
        </w:rPr>
        <w:t>ת"ר: שנים אומרים מת ושנים אומרים לא מת, שנים אומרים נתגרשה ושנים אומרים לא נתגרשה - הרי זו לא תנשא, ואם נשאת - לא תצא, רבי מנחם בר יוסי אומר: תצא. אמר רבי מנחם בר יוסי: אימתי אני אומר תצא? בזמן שבאו עדים ואח"כ נשאת, אבל נשאת ואח"כ באו עדים - לא תצא. מכדי תרי ותרי נינהו, הבא עליה באשם תלוי קאי! א"ר ששת: כגון שנשאת לאחד מעדיה. היא גופה באשם תלוי קיימא! באומרת ברי לי. אמר רבי יוחנן: שנים אומרים מת ושנים אומרים לא מת - הרי זו לא תנשא, ואם נשאת - לא תצא</w:t>
      </w:r>
    </w:p>
    <w:p w14:paraId="1F3309A3" w14:textId="0405853D" w:rsidR="00132EAB" w:rsidRPr="00402DB8" w:rsidRDefault="00132EAB" w:rsidP="00132EAB">
      <w:pPr>
        <w:spacing w:after="0" w:line="360" w:lineRule="auto"/>
        <w:rPr>
          <w:rFonts w:asciiTheme="majorBidi" w:hAnsiTheme="majorBidi" w:cstheme="majorBidi"/>
          <w:sz w:val="24"/>
          <w:szCs w:val="24"/>
          <w:rtl/>
        </w:rPr>
      </w:pPr>
    </w:p>
    <w:p w14:paraId="511903D2" w14:textId="613E8CAD" w:rsidR="00C22F5A" w:rsidRPr="00402DB8" w:rsidRDefault="00132EAB" w:rsidP="00A0722C">
      <w:pPr>
        <w:spacing w:after="0" w:line="360" w:lineRule="auto"/>
        <w:jc w:val="center"/>
        <w:rPr>
          <w:rFonts w:asciiTheme="majorBidi" w:hAnsiTheme="majorBidi" w:cstheme="majorBidi"/>
          <w:b/>
          <w:bCs/>
          <w:sz w:val="28"/>
          <w:szCs w:val="28"/>
          <w:u w:val="single"/>
          <w:rtl/>
        </w:rPr>
      </w:pPr>
      <w:r w:rsidRPr="00402DB8">
        <w:rPr>
          <w:rFonts w:asciiTheme="majorBidi" w:hAnsiTheme="majorBidi" w:cstheme="majorBidi" w:hint="cs"/>
          <w:b/>
          <w:bCs/>
          <w:sz w:val="28"/>
          <w:szCs w:val="28"/>
          <w:u w:val="single"/>
          <w:rtl/>
        </w:rPr>
        <w:t>עדויות סותרות על מיתת הבעל</w:t>
      </w:r>
    </w:p>
    <w:p w14:paraId="72AFE070" w14:textId="05B0E115" w:rsidR="00C22F5A" w:rsidRPr="00402DB8" w:rsidRDefault="00C22F5A" w:rsidP="00A0722C">
      <w:pPr>
        <w:pStyle w:val="a6"/>
        <w:numPr>
          <w:ilvl w:val="0"/>
          <w:numId w:val="3"/>
        </w:numPr>
        <w:spacing w:after="0" w:line="360" w:lineRule="auto"/>
        <w:rPr>
          <w:rFonts w:asciiTheme="majorBidi" w:hAnsiTheme="majorBidi" w:cstheme="majorBidi"/>
          <w:b/>
          <w:bCs/>
          <w:sz w:val="24"/>
          <w:szCs w:val="24"/>
          <w:rtl/>
        </w:rPr>
      </w:pPr>
      <w:r w:rsidRPr="00402DB8">
        <w:rPr>
          <w:rFonts w:asciiTheme="majorBidi" w:hAnsiTheme="majorBidi" w:cstheme="majorBidi"/>
          <w:b/>
          <w:bCs/>
          <w:sz w:val="24"/>
          <w:szCs w:val="24"/>
          <w:rtl/>
        </w:rPr>
        <w:t>סיכום הסוגיה</w:t>
      </w:r>
    </w:p>
    <w:p w14:paraId="76AE3C1E" w14:textId="167318E5" w:rsidR="00C22F5A" w:rsidRPr="00402DB8" w:rsidRDefault="00C22F5A" w:rsidP="00485866">
      <w:pPr>
        <w:spacing w:after="0" w:line="360" w:lineRule="auto"/>
        <w:rPr>
          <w:rFonts w:asciiTheme="majorBidi" w:hAnsiTheme="majorBidi" w:cstheme="majorBidi"/>
          <w:sz w:val="24"/>
          <w:szCs w:val="24"/>
          <w:rtl/>
        </w:rPr>
      </w:pPr>
      <w:r w:rsidRPr="00402DB8">
        <w:rPr>
          <w:rFonts w:asciiTheme="majorBidi" w:hAnsiTheme="majorBidi" w:cstheme="majorBidi" w:hint="cs"/>
          <w:sz w:val="24"/>
          <w:szCs w:val="24"/>
          <w:rtl/>
        </w:rPr>
        <w:t xml:space="preserve">כששני עדים מעידים שהבעל מת, ושני עדים מעידים שהוא חי, נחלקו תנאים. לדעת חכמים אסור לאישה להינשא, ואם כבר נשאה לא תצא. לדעת רבי מנחם ברבי יוסי זה רק אם באו העדים המתירים קודם שנשאה, והאוסרים לאחר שנשאה. אחרת תצא גם בדיעבד. רבי יוחנן פוסק כחכמים. הגמרא תוהה כיצד היא יכולה להינשא, וכיצד יכול בעלה החדש לישא אותה, כשהיא אסורה מספק. </w:t>
      </w:r>
      <w:r w:rsidR="00FE2150">
        <w:rPr>
          <w:rFonts w:asciiTheme="majorBidi" w:hAnsiTheme="majorBidi" w:cstheme="majorBidi" w:hint="cs"/>
          <w:sz w:val="24"/>
          <w:szCs w:val="24"/>
          <w:rtl/>
        </w:rPr>
        <w:t xml:space="preserve">לכן </w:t>
      </w:r>
      <w:r w:rsidRPr="00402DB8">
        <w:rPr>
          <w:rFonts w:asciiTheme="majorBidi" w:hAnsiTheme="majorBidi" w:cstheme="majorBidi" w:hint="cs"/>
          <w:sz w:val="24"/>
          <w:szCs w:val="24"/>
          <w:rtl/>
        </w:rPr>
        <w:t>מעמיד</w:t>
      </w:r>
      <w:r w:rsidR="00FE2150">
        <w:rPr>
          <w:rFonts w:asciiTheme="majorBidi" w:hAnsiTheme="majorBidi" w:cstheme="majorBidi" w:hint="cs"/>
          <w:sz w:val="24"/>
          <w:szCs w:val="24"/>
          <w:rtl/>
        </w:rPr>
        <w:t>ים בכגון</w:t>
      </w:r>
      <w:r w:rsidRPr="00402DB8">
        <w:rPr>
          <w:rFonts w:asciiTheme="majorBidi" w:hAnsiTheme="majorBidi" w:cstheme="majorBidi" w:hint="cs"/>
          <w:sz w:val="24"/>
          <w:szCs w:val="24"/>
          <w:rtl/>
        </w:rPr>
        <w:t xml:space="preserve"> שהיא אומרת שברי לה שבעלה מת, והחתן החדש הוא אחד העדים המתירים.</w:t>
      </w:r>
    </w:p>
    <w:p w14:paraId="40C9EAE9" w14:textId="4FAD9800" w:rsidR="00762038" w:rsidRPr="00402DB8" w:rsidRDefault="00762038" w:rsidP="00A0722C">
      <w:pPr>
        <w:pStyle w:val="a6"/>
        <w:numPr>
          <w:ilvl w:val="0"/>
          <w:numId w:val="3"/>
        </w:numPr>
        <w:spacing w:after="0" w:line="360" w:lineRule="auto"/>
        <w:rPr>
          <w:rFonts w:asciiTheme="majorBidi" w:hAnsiTheme="majorBidi" w:cstheme="majorBidi"/>
          <w:b/>
          <w:bCs/>
          <w:sz w:val="24"/>
          <w:szCs w:val="24"/>
          <w:rtl/>
        </w:rPr>
      </w:pPr>
      <w:r w:rsidRPr="00402DB8">
        <w:rPr>
          <w:rFonts w:asciiTheme="majorBidi" w:hAnsiTheme="majorBidi" w:cstheme="majorBidi" w:hint="cs"/>
          <w:b/>
          <w:bCs/>
          <w:sz w:val="24"/>
          <w:szCs w:val="24"/>
          <w:rtl/>
        </w:rPr>
        <w:t xml:space="preserve">הנישואין לעד </w:t>
      </w:r>
    </w:p>
    <w:p w14:paraId="604D3AD9" w14:textId="65F329F6" w:rsidR="00762038" w:rsidRPr="00402DB8" w:rsidRDefault="00762038" w:rsidP="00762038">
      <w:pPr>
        <w:spacing w:after="0" w:line="360" w:lineRule="auto"/>
        <w:rPr>
          <w:rFonts w:asciiTheme="majorBidi" w:hAnsiTheme="majorBidi" w:cstheme="majorBidi"/>
          <w:sz w:val="24"/>
          <w:szCs w:val="24"/>
          <w:rtl/>
        </w:rPr>
      </w:pPr>
      <w:r w:rsidRPr="00402DB8">
        <w:rPr>
          <w:rFonts w:asciiTheme="majorBidi" w:hAnsiTheme="majorBidi" w:cstheme="majorBidi" w:hint="cs"/>
          <w:sz w:val="24"/>
          <w:szCs w:val="24"/>
          <w:rtl/>
        </w:rPr>
        <w:t>ה</w:t>
      </w:r>
      <w:r w:rsidR="00FE2150">
        <w:rPr>
          <w:rFonts w:asciiTheme="majorBidi" w:hAnsiTheme="majorBidi" w:cstheme="majorBidi" w:hint="cs"/>
          <w:sz w:val="24"/>
          <w:szCs w:val="24"/>
          <w:rtl/>
        </w:rPr>
        <w:t>עיר</w:t>
      </w:r>
      <w:r w:rsidRPr="00402DB8">
        <w:rPr>
          <w:rFonts w:asciiTheme="majorBidi" w:hAnsiTheme="majorBidi" w:cstheme="majorBidi" w:hint="cs"/>
          <w:sz w:val="24"/>
          <w:szCs w:val="24"/>
          <w:rtl/>
        </w:rPr>
        <w:t>ו בעלי התוספות</w:t>
      </w:r>
      <w:r w:rsidRPr="00402DB8">
        <w:rPr>
          <w:rStyle w:val="a5"/>
          <w:rFonts w:asciiTheme="majorBidi" w:hAnsiTheme="majorBidi" w:cstheme="majorBidi"/>
          <w:sz w:val="24"/>
          <w:szCs w:val="24"/>
          <w:rtl/>
        </w:rPr>
        <w:footnoteReference w:id="1"/>
      </w:r>
      <w:r w:rsidRPr="00402DB8">
        <w:rPr>
          <w:rFonts w:asciiTheme="majorBidi" w:hAnsiTheme="majorBidi" w:cstheme="majorBidi" w:hint="cs"/>
          <w:sz w:val="24"/>
          <w:szCs w:val="24"/>
          <w:rtl/>
        </w:rPr>
        <w:t xml:space="preserve"> על נאמנות העד</w:t>
      </w:r>
      <w:r w:rsidR="00FE2150">
        <w:rPr>
          <w:rFonts w:asciiTheme="majorBidi" w:hAnsiTheme="majorBidi" w:cstheme="majorBidi" w:hint="cs"/>
          <w:sz w:val="24"/>
          <w:szCs w:val="24"/>
          <w:rtl/>
        </w:rPr>
        <w:t xml:space="preserve"> הנישא לאישה</w:t>
      </w:r>
      <w:r w:rsidRPr="00402DB8">
        <w:rPr>
          <w:rFonts w:asciiTheme="majorBidi" w:hAnsiTheme="majorBidi" w:cstheme="majorBidi" w:hint="cs"/>
          <w:sz w:val="24"/>
          <w:szCs w:val="24"/>
          <w:rtl/>
        </w:rPr>
        <w:t xml:space="preserve">: </w:t>
      </w:r>
    </w:p>
    <w:p w14:paraId="0DD7794B" w14:textId="0EA960FA" w:rsidR="00762038" w:rsidRPr="00402DB8" w:rsidRDefault="00762038" w:rsidP="00A0722C">
      <w:pPr>
        <w:spacing w:after="0" w:line="360" w:lineRule="auto"/>
        <w:rPr>
          <w:rFonts w:asciiTheme="majorBidi" w:hAnsiTheme="majorBidi" w:cstheme="majorBidi"/>
          <w:sz w:val="24"/>
          <w:szCs w:val="24"/>
          <w:rtl/>
        </w:rPr>
      </w:pPr>
      <w:r w:rsidRPr="00402DB8">
        <w:rPr>
          <w:rFonts w:ascii="David" w:hAnsi="David" w:cs="David" w:hint="cs"/>
          <w:sz w:val="24"/>
          <w:szCs w:val="24"/>
          <w:rtl/>
        </w:rPr>
        <w:t>"</w:t>
      </w:r>
      <w:r w:rsidRPr="00402DB8">
        <w:rPr>
          <w:rFonts w:ascii="David" w:hAnsi="David" w:cs="David"/>
          <w:sz w:val="24"/>
          <w:szCs w:val="24"/>
          <w:rtl/>
        </w:rPr>
        <w:t xml:space="preserve">והא דתנן בפ' שני דיבמות </w:t>
      </w:r>
      <w:r w:rsidRPr="00402DB8">
        <w:rPr>
          <w:rFonts w:ascii="David" w:hAnsi="David" w:cs="David"/>
          <w:sz w:val="18"/>
          <w:szCs w:val="18"/>
          <w:rtl/>
        </w:rPr>
        <w:t>(דף כה. ושם)</w:t>
      </w:r>
      <w:r w:rsidRPr="00402DB8">
        <w:rPr>
          <w:rFonts w:ascii="David" w:hAnsi="David" w:cs="David"/>
          <w:sz w:val="24"/>
          <w:szCs w:val="24"/>
          <w:rtl/>
        </w:rPr>
        <w:t xml:space="preserve"> הרגנוהו לא ישא את אשתו </w:t>
      </w:r>
      <w:r w:rsidRPr="00402DB8">
        <w:rPr>
          <w:rFonts w:ascii="David" w:hAnsi="David" w:cs="David" w:hint="cs"/>
          <w:sz w:val="24"/>
          <w:szCs w:val="24"/>
          <w:rtl/>
        </w:rPr>
        <w:t xml:space="preserve">- </w:t>
      </w:r>
      <w:r w:rsidRPr="00402DB8">
        <w:rPr>
          <w:rFonts w:ascii="David" w:hAnsi="David" w:cs="David"/>
          <w:sz w:val="24"/>
          <w:szCs w:val="24"/>
          <w:rtl/>
        </w:rPr>
        <w:t>לא ששנים מעידין כן</w:t>
      </w:r>
      <w:r w:rsidR="00F81EDD" w:rsidRPr="00402DB8">
        <w:rPr>
          <w:rFonts w:ascii="David" w:hAnsi="David" w:cs="David" w:hint="cs"/>
          <w:sz w:val="24"/>
          <w:szCs w:val="24"/>
          <w:rtl/>
        </w:rPr>
        <w:t>,</w:t>
      </w:r>
      <w:r w:rsidRPr="00402DB8">
        <w:rPr>
          <w:rFonts w:ascii="David" w:hAnsi="David" w:cs="David"/>
          <w:sz w:val="24"/>
          <w:szCs w:val="24"/>
          <w:rtl/>
        </w:rPr>
        <w:t xml:space="preserve"> </w:t>
      </w:r>
      <w:r w:rsidRPr="00402DB8">
        <w:rPr>
          <w:rFonts w:ascii="David" w:hAnsi="David" w:cs="David"/>
          <w:b/>
          <w:bCs/>
          <w:sz w:val="24"/>
          <w:szCs w:val="24"/>
          <w:rtl/>
        </w:rPr>
        <w:t>דבשום מקום אין שנים חשודין</w:t>
      </w:r>
      <w:r w:rsidR="00F81EDD" w:rsidRPr="00402DB8">
        <w:rPr>
          <w:rFonts w:ascii="David" w:hAnsi="David" w:cs="David" w:hint="cs"/>
          <w:b/>
          <w:bCs/>
          <w:sz w:val="24"/>
          <w:szCs w:val="24"/>
          <w:rtl/>
        </w:rPr>
        <w:t>.</w:t>
      </w:r>
      <w:r w:rsidRPr="00402DB8">
        <w:rPr>
          <w:rFonts w:ascii="David" w:hAnsi="David" w:cs="David"/>
          <w:sz w:val="24"/>
          <w:szCs w:val="24"/>
          <w:rtl/>
        </w:rPr>
        <w:t xml:space="preserve"> כדמוכח לקמן</w:t>
      </w:r>
      <w:r w:rsidR="007622B8" w:rsidRPr="00402DB8">
        <w:rPr>
          <w:rFonts w:ascii="David" w:hAnsi="David" w:cs="David" w:hint="cs"/>
          <w:sz w:val="24"/>
          <w:szCs w:val="24"/>
          <w:rtl/>
        </w:rPr>
        <w:t>,</w:t>
      </w:r>
      <w:r w:rsidRPr="00402DB8">
        <w:rPr>
          <w:rFonts w:ascii="David" w:hAnsi="David" w:cs="David"/>
          <w:sz w:val="24"/>
          <w:szCs w:val="24"/>
          <w:rtl/>
        </w:rPr>
        <w:t xml:space="preserve"> דאפילו למאן דחייש לגומלין אם שנים מעידין על זה ושנים על זה </w:t>
      </w:r>
      <w:r w:rsidR="007622B8" w:rsidRPr="00402DB8">
        <w:rPr>
          <w:rFonts w:ascii="David" w:hAnsi="David" w:cs="David" w:hint="cs"/>
          <w:sz w:val="24"/>
          <w:szCs w:val="24"/>
          <w:rtl/>
        </w:rPr>
        <w:t>-</w:t>
      </w:r>
      <w:r w:rsidRPr="00402DB8">
        <w:rPr>
          <w:rFonts w:ascii="David" w:hAnsi="David" w:cs="David"/>
          <w:sz w:val="24"/>
          <w:szCs w:val="24"/>
          <w:rtl/>
        </w:rPr>
        <w:t>נאמנין</w:t>
      </w:r>
      <w:r w:rsidR="007622B8" w:rsidRPr="00402DB8">
        <w:rPr>
          <w:rFonts w:ascii="David" w:hAnsi="David" w:cs="David" w:hint="cs"/>
          <w:sz w:val="24"/>
          <w:szCs w:val="24"/>
          <w:rtl/>
        </w:rPr>
        <w:t>".</w:t>
      </w:r>
      <w:r w:rsidR="008D292B" w:rsidRPr="00402DB8">
        <w:rPr>
          <w:rFonts w:ascii="David" w:hAnsi="David" w:cs="David" w:hint="cs"/>
          <w:sz w:val="24"/>
          <w:szCs w:val="24"/>
          <w:rtl/>
        </w:rPr>
        <w:t xml:space="preserve"> </w:t>
      </w:r>
      <w:r w:rsidR="00FE2150">
        <w:rPr>
          <w:rFonts w:asciiTheme="majorBidi" w:hAnsiTheme="majorBidi" w:cstheme="majorBidi" w:hint="cs"/>
          <w:sz w:val="24"/>
          <w:szCs w:val="24"/>
          <w:rtl/>
        </w:rPr>
        <w:t xml:space="preserve">דהיינו: איסור עד להינשא לאישה, הוא רק כשהוא מעיד לה לבדו. אולם </w:t>
      </w:r>
      <w:r w:rsidR="008D292B" w:rsidRPr="00402DB8">
        <w:rPr>
          <w:rFonts w:asciiTheme="majorBidi" w:hAnsiTheme="majorBidi" w:cstheme="majorBidi"/>
          <w:sz w:val="24"/>
          <w:szCs w:val="24"/>
          <w:rtl/>
        </w:rPr>
        <w:t>הר"ח</w:t>
      </w:r>
      <w:r w:rsidR="008D292B" w:rsidRPr="00402DB8">
        <w:rPr>
          <w:rStyle w:val="a5"/>
          <w:rFonts w:asciiTheme="majorBidi" w:hAnsiTheme="majorBidi" w:cstheme="majorBidi"/>
          <w:sz w:val="24"/>
          <w:szCs w:val="24"/>
          <w:rtl/>
        </w:rPr>
        <w:footnoteReference w:id="2"/>
      </w:r>
      <w:r w:rsidR="008D292B" w:rsidRPr="00402DB8">
        <w:rPr>
          <w:rFonts w:asciiTheme="majorBidi" w:hAnsiTheme="majorBidi" w:cstheme="majorBidi"/>
          <w:sz w:val="24"/>
          <w:szCs w:val="24"/>
          <w:rtl/>
        </w:rPr>
        <w:t xml:space="preserve"> מח</w:t>
      </w:r>
      <w:r w:rsidR="008D292B" w:rsidRPr="00402DB8">
        <w:rPr>
          <w:rFonts w:asciiTheme="majorBidi" w:hAnsiTheme="majorBidi" w:cstheme="majorBidi" w:hint="cs"/>
          <w:sz w:val="24"/>
          <w:szCs w:val="24"/>
          <w:rtl/>
        </w:rPr>
        <w:t>מ</w:t>
      </w:r>
      <w:r w:rsidR="008D292B" w:rsidRPr="00402DB8">
        <w:rPr>
          <w:rFonts w:asciiTheme="majorBidi" w:hAnsiTheme="majorBidi" w:cstheme="majorBidi"/>
          <w:sz w:val="24"/>
          <w:szCs w:val="24"/>
          <w:rtl/>
        </w:rPr>
        <w:t>יר בזה:</w:t>
      </w:r>
      <w:r w:rsidR="008D292B" w:rsidRPr="00402DB8">
        <w:rPr>
          <w:rFonts w:ascii="David" w:hAnsi="David" w:cs="David" w:hint="cs"/>
          <w:sz w:val="24"/>
          <w:szCs w:val="24"/>
          <w:rtl/>
        </w:rPr>
        <w:t xml:space="preserve"> "</w:t>
      </w:r>
      <w:r w:rsidR="008D292B" w:rsidRPr="00402DB8">
        <w:rPr>
          <w:rFonts w:ascii="David" w:hAnsi="David" w:cs="David"/>
          <w:sz w:val="24"/>
          <w:szCs w:val="24"/>
          <w:rtl/>
        </w:rPr>
        <w:t xml:space="preserve">י"ל [שנשאה] </w:t>
      </w:r>
      <w:r w:rsidR="008D292B" w:rsidRPr="00402DB8">
        <w:rPr>
          <w:rFonts w:ascii="David" w:hAnsi="David" w:cs="David"/>
          <w:b/>
          <w:bCs/>
          <w:sz w:val="24"/>
          <w:szCs w:val="24"/>
          <w:rtl/>
        </w:rPr>
        <w:t>עד אחר זולתי השנים</w:t>
      </w:r>
      <w:r w:rsidR="008D292B" w:rsidRPr="00402DB8">
        <w:rPr>
          <w:rFonts w:ascii="David" w:hAnsi="David" w:cs="David"/>
          <w:sz w:val="24"/>
          <w:szCs w:val="24"/>
          <w:rtl/>
        </w:rPr>
        <w:t xml:space="preserve"> שמכחישים אלו את אלו</w:t>
      </w:r>
      <w:r w:rsidR="008D292B" w:rsidRPr="00402DB8">
        <w:rPr>
          <w:rFonts w:ascii="David" w:hAnsi="David" w:cs="David" w:hint="cs"/>
          <w:sz w:val="24"/>
          <w:szCs w:val="24"/>
          <w:rtl/>
        </w:rPr>
        <w:t>.</w:t>
      </w:r>
      <w:r w:rsidR="008D292B" w:rsidRPr="00402DB8">
        <w:rPr>
          <w:rFonts w:ascii="David" w:hAnsi="David" w:cs="David"/>
          <w:sz w:val="24"/>
          <w:szCs w:val="24"/>
          <w:rtl/>
        </w:rPr>
        <w:t xml:space="preserve"> שאם נאמר אחד מאלו שנשא את האשה </w:t>
      </w:r>
      <w:r w:rsidR="008D292B" w:rsidRPr="00402DB8">
        <w:rPr>
          <w:rFonts w:ascii="David" w:hAnsi="David" w:cs="David" w:hint="cs"/>
          <w:b/>
          <w:bCs/>
          <w:sz w:val="24"/>
          <w:szCs w:val="24"/>
          <w:rtl/>
        </w:rPr>
        <w:t xml:space="preserve">- </w:t>
      </w:r>
      <w:r w:rsidR="008D292B" w:rsidRPr="00402DB8">
        <w:rPr>
          <w:rFonts w:ascii="David" w:hAnsi="David" w:cs="David"/>
          <w:b/>
          <w:bCs/>
          <w:sz w:val="24"/>
          <w:szCs w:val="24"/>
          <w:rtl/>
        </w:rPr>
        <w:t>נשאר אחד</w:t>
      </w:r>
      <w:r w:rsidR="008D292B" w:rsidRPr="00402DB8">
        <w:rPr>
          <w:rFonts w:ascii="David" w:hAnsi="David" w:cs="David" w:hint="cs"/>
          <w:b/>
          <w:bCs/>
          <w:sz w:val="24"/>
          <w:szCs w:val="24"/>
          <w:rtl/>
        </w:rPr>
        <w:t>.</w:t>
      </w:r>
      <w:r w:rsidR="008D292B" w:rsidRPr="00402DB8">
        <w:rPr>
          <w:rFonts w:ascii="David" w:hAnsi="David" w:cs="David"/>
          <w:sz w:val="24"/>
          <w:szCs w:val="24"/>
          <w:rtl/>
        </w:rPr>
        <w:t xml:space="preserve"> ואין דבריו של אחד במקום שנים כלום</w:t>
      </w:r>
      <w:r w:rsidR="008D292B" w:rsidRPr="00402DB8">
        <w:rPr>
          <w:rFonts w:ascii="David" w:hAnsi="David" w:cs="David" w:hint="cs"/>
          <w:sz w:val="24"/>
          <w:szCs w:val="24"/>
          <w:rtl/>
        </w:rPr>
        <w:t>"</w:t>
      </w:r>
      <w:r w:rsidR="008D292B" w:rsidRPr="00402DB8">
        <w:rPr>
          <w:rFonts w:ascii="David" w:hAnsi="David" w:cs="David"/>
          <w:sz w:val="24"/>
          <w:szCs w:val="24"/>
          <w:rtl/>
        </w:rPr>
        <w:t>.</w:t>
      </w:r>
      <w:r w:rsidR="008D292B" w:rsidRPr="00402DB8">
        <w:rPr>
          <w:rFonts w:ascii="David" w:hAnsi="David" w:cs="David" w:hint="cs"/>
          <w:sz w:val="24"/>
          <w:szCs w:val="24"/>
          <w:rtl/>
        </w:rPr>
        <w:t xml:space="preserve"> </w:t>
      </w:r>
      <w:r w:rsidR="008D292B" w:rsidRPr="00402DB8">
        <w:rPr>
          <w:rFonts w:asciiTheme="majorBidi" w:hAnsiTheme="majorBidi" w:cstheme="majorBidi" w:hint="cs"/>
          <w:sz w:val="24"/>
          <w:szCs w:val="24"/>
          <w:rtl/>
        </w:rPr>
        <w:t>לפיכך, אם נשאה לאחד משני עדיה תצא.</w:t>
      </w:r>
      <w:r w:rsidR="00A45131" w:rsidRPr="00402DB8">
        <w:rPr>
          <w:rFonts w:asciiTheme="majorBidi" w:hAnsiTheme="majorBidi" w:cstheme="majorBidi" w:hint="cs"/>
          <w:sz w:val="24"/>
          <w:szCs w:val="24"/>
          <w:rtl/>
        </w:rPr>
        <w:t xml:space="preserve"> שני תירוצים נוספים מניחים שאכן אחד מש</w:t>
      </w:r>
      <w:r w:rsidR="00AA795F" w:rsidRPr="00402DB8">
        <w:rPr>
          <w:rFonts w:asciiTheme="majorBidi" w:hAnsiTheme="majorBidi" w:cstheme="majorBidi" w:hint="cs"/>
          <w:sz w:val="24"/>
          <w:szCs w:val="24"/>
          <w:rtl/>
        </w:rPr>
        <w:t>נ</w:t>
      </w:r>
      <w:r w:rsidR="00A45131" w:rsidRPr="00402DB8">
        <w:rPr>
          <w:rFonts w:asciiTheme="majorBidi" w:hAnsiTheme="majorBidi" w:cstheme="majorBidi" w:hint="cs"/>
          <w:sz w:val="24"/>
          <w:szCs w:val="24"/>
          <w:rtl/>
        </w:rPr>
        <w:t xml:space="preserve">י העדים אינו נאמן, אלא שבמקרה שלנו נאמן, היות </w:t>
      </w:r>
      <w:r w:rsidR="00AA795F" w:rsidRPr="00402DB8">
        <w:rPr>
          <w:rFonts w:asciiTheme="majorBidi" w:hAnsiTheme="majorBidi" w:cstheme="majorBidi" w:hint="cs"/>
          <w:sz w:val="24"/>
          <w:szCs w:val="24"/>
          <w:rtl/>
        </w:rPr>
        <w:t>שלא הייתה לו נגיעה בזמן העדות, א</w:t>
      </w:r>
      <w:r w:rsidR="00A45131" w:rsidRPr="00402DB8">
        <w:rPr>
          <w:rFonts w:asciiTheme="majorBidi" w:hAnsiTheme="majorBidi" w:cstheme="majorBidi" w:hint="cs"/>
          <w:sz w:val="24"/>
          <w:szCs w:val="24"/>
          <w:rtl/>
        </w:rPr>
        <w:t>ו</w:t>
      </w:r>
      <w:r w:rsidR="00AA795F" w:rsidRPr="00402DB8">
        <w:rPr>
          <w:rFonts w:asciiTheme="majorBidi" w:hAnsiTheme="majorBidi" w:cstheme="majorBidi" w:hint="cs"/>
          <w:sz w:val="24"/>
          <w:szCs w:val="24"/>
          <w:rtl/>
        </w:rPr>
        <w:t xml:space="preserve"> בגלל ש</w:t>
      </w:r>
      <w:r w:rsidR="00A45131" w:rsidRPr="00402DB8">
        <w:rPr>
          <w:rFonts w:asciiTheme="majorBidi" w:hAnsiTheme="majorBidi" w:cstheme="majorBidi" w:hint="cs"/>
          <w:sz w:val="24"/>
          <w:szCs w:val="24"/>
          <w:rtl/>
        </w:rPr>
        <w:t>הייתה לו אישה בעת שהעיד</w:t>
      </w:r>
      <w:r w:rsidR="00A45131" w:rsidRPr="00402DB8">
        <w:rPr>
          <w:rStyle w:val="a5"/>
          <w:rFonts w:asciiTheme="majorBidi" w:hAnsiTheme="majorBidi" w:cstheme="majorBidi"/>
          <w:sz w:val="24"/>
          <w:szCs w:val="24"/>
          <w:rtl/>
        </w:rPr>
        <w:footnoteReference w:id="3"/>
      </w:r>
      <w:r w:rsidR="00AA795F" w:rsidRPr="00402DB8">
        <w:rPr>
          <w:rFonts w:hint="cs"/>
          <w:rtl/>
        </w:rPr>
        <w:t xml:space="preserve">, </w:t>
      </w:r>
      <w:r w:rsidR="00A45131" w:rsidRPr="00402DB8">
        <w:rPr>
          <w:rFonts w:ascii="David" w:hAnsi="David" w:cs="David"/>
          <w:sz w:val="24"/>
          <w:szCs w:val="24"/>
          <w:rtl/>
        </w:rPr>
        <w:t>"וא"כ מותר בה כדאמרינן לעיל</w:t>
      </w:r>
      <w:r w:rsidR="00A45131" w:rsidRPr="00402DB8">
        <w:rPr>
          <w:rFonts w:ascii="David" w:hAnsi="David" w:cs="David" w:hint="cs"/>
          <w:sz w:val="24"/>
          <w:szCs w:val="24"/>
          <w:rtl/>
        </w:rPr>
        <w:t>:</w:t>
      </w:r>
      <w:r w:rsidR="00A45131" w:rsidRPr="00402DB8">
        <w:rPr>
          <w:rFonts w:ascii="David" w:hAnsi="David" w:cs="David"/>
          <w:sz w:val="24"/>
          <w:szCs w:val="24"/>
          <w:rtl/>
        </w:rPr>
        <w:t xml:space="preserve"> </w:t>
      </w:r>
      <w:r w:rsidR="00A45131" w:rsidRPr="00402DB8">
        <w:rPr>
          <w:rFonts w:ascii="David" w:hAnsi="David" w:cs="David" w:hint="cs"/>
          <w:sz w:val="24"/>
          <w:szCs w:val="24"/>
          <w:rtl/>
        </w:rPr>
        <w:t>'</w:t>
      </w:r>
      <w:r w:rsidR="00A45131" w:rsidRPr="00402DB8">
        <w:rPr>
          <w:rFonts w:ascii="David" w:hAnsi="David" w:cs="David"/>
          <w:sz w:val="24"/>
          <w:szCs w:val="24"/>
          <w:rtl/>
        </w:rPr>
        <w:t>וכולן שהיו להן נשים ומתו מותרות לינשא להם</w:t>
      </w:r>
      <w:r w:rsidR="00A45131" w:rsidRPr="00402DB8">
        <w:rPr>
          <w:rFonts w:ascii="David" w:hAnsi="David" w:cs="David" w:hint="cs"/>
          <w:sz w:val="24"/>
          <w:szCs w:val="24"/>
          <w:rtl/>
        </w:rPr>
        <w:t>',</w:t>
      </w:r>
      <w:r w:rsidR="00A45131" w:rsidRPr="00402DB8">
        <w:rPr>
          <w:rFonts w:ascii="David" w:hAnsi="David" w:cs="David"/>
          <w:sz w:val="24"/>
          <w:szCs w:val="24"/>
          <w:rtl/>
        </w:rPr>
        <w:t xml:space="preserve"> דלא שייך חשד כיון שהיה לו אשה כשהעיד</w:t>
      </w:r>
      <w:r w:rsidR="00A45131" w:rsidRPr="00402DB8">
        <w:rPr>
          <w:rStyle w:val="a5"/>
          <w:rFonts w:ascii="David" w:hAnsi="David" w:cs="David"/>
          <w:sz w:val="24"/>
          <w:szCs w:val="24"/>
          <w:rtl/>
        </w:rPr>
        <w:footnoteReference w:id="4"/>
      </w:r>
      <w:r w:rsidR="00A45131" w:rsidRPr="00402DB8">
        <w:rPr>
          <w:rFonts w:ascii="David" w:hAnsi="David" w:cs="David"/>
          <w:sz w:val="24"/>
          <w:szCs w:val="24"/>
          <w:rtl/>
        </w:rPr>
        <w:t>".</w:t>
      </w:r>
      <w:r w:rsidR="00AA795F" w:rsidRPr="00402DB8">
        <w:rPr>
          <w:rFonts w:ascii="David" w:hAnsi="David" w:cs="David" w:hint="cs"/>
          <w:sz w:val="24"/>
          <w:szCs w:val="24"/>
          <w:rtl/>
        </w:rPr>
        <w:t xml:space="preserve"> </w:t>
      </w:r>
      <w:r w:rsidR="00AA795F" w:rsidRPr="00402DB8">
        <w:rPr>
          <w:rFonts w:asciiTheme="majorBidi" w:hAnsiTheme="majorBidi" w:cstheme="majorBidi" w:hint="cs"/>
          <w:sz w:val="24"/>
          <w:szCs w:val="24"/>
          <w:rtl/>
        </w:rPr>
        <w:t>או שמדובר</w:t>
      </w:r>
      <w:r w:rsidR="00AA795F" w:rsidRPr="00402DB8">
        <w:rPr>
          <w:rStyle w:val="a5"/>
          <w:rFonts w:asciiTheme="majorBidi" w:hAnsiTheme="majorBidi" w:cstheme="majorBidi"/>
          <w:sz w:val="24"/>
          <w:szCs w:val="24"/>
          <w:rtl/>
        </w:rPr>
        <w:footnoteReference w:id="5"/>
      </w:r>
      <w:r w:rsidR="00AA795F" w:rsidRPr="00402DB8">
        <w:rPr>
          <w:rFonts w:asciiTheme="majorBidi" w:hAnsiTheme="majorBidi" w:cstheme="majorBidi" w:hint="cs"/>
          <w:sz w:val="24"/>
          <w:szCs w:val="24"/>
          <w:rtl/>
        </w:rPr>
        <w:t xml:space="preserve">, </w:t>
      </w:r>
      <w:r w:rsidR="00AA795F" w:rsidRPr="00402DB8">
        <w:rPr>
          <w:rFonts w:ascii="David" w:hAnsi="David" w:cs="David" w:hint="cs"/>
          <w:sz w:val="24"/>
          <w:szCs w:val="24"/>
          <w:rtl/>
        </w:rPr>
        <w:t>"</w:t>
      </w:r>
      <w:r w:rsidR="00572C36" w:rsidRPr="00402DB8">
        <w:rPr>
          <w:rFonts w:ascii="David" w:hAnsi="David" w:cs="David"/>
          <w:sz w:val="24"/>
          <w:szCs w:val="24"/>
          <w:rtl/>
        </w:rPr>
        <w:t>בשנשאת לאחר על פיו ונתארמלה או נתגרשה</w:t>
      </w:r>
      <w:r w:rsidR="00FE2150">
        <w:rPr>
          <w:rFonts w:ascii="David" w:hAnsi="David" w:cs="David" w:hint="cs"/>
          <w:sz w:val="24"/>
          <w:szCs w:val="24"/>
          <w:rtl/>
        </w:rPr>
        <w:t>,</w:t>
      </w:r>
      <w:r w:rsidR="00572C36" w:rsidRPr="00402DB8">
        <w:rPr>
          <w:rFonts w:ascii="David" w:hAnsi="David" w:cs="David"/>
          <w:sz w:val="24"/>
          <w:szCs w:val="24"/>
          <w:rtl/>
        </w:rPr>
        <w:t xml:space="preserve"> שמותרת לו</w:t>
      </w:r>
      <w:r w:rsidR="00AA795F" w:rsidRPr="00402DB8">
        <w:rPr>
          <w:rFonts w:ascii="David" w:hAnsi="David" w:cs="David" w:hint="cs"/>
          <w:sz w:val="24"/>
          <w:szCs w:val="24"/>
          <w:rtl/>
        </w:rPr>
        <w:t>".</w:t>
      </w:r>
      <w:r w:rsidR="00AA795F" w:rsidRPr="00402DB8">
        <w:rPr>
          <w:rFonts w:asciiTheme="majorBidi" w:hAnsiTheme="majorBidi" w:cstheme="majorBidi" w:hint="cs"/>
          <w:sz w:val="24"/>
          <w:szCs w:val="24"/>
          <w:rtl/>
        </w:rPr>
        <w:t xml:space="preserve"> </w:t>
      </w:r>
      <w:r w:rsidR="00AA795F" w:rsidRPr="00402DB8">
        <w:rPr>
          <w:rFonts w:ascii="David" w:hAnsi="David" w:cs="David"/>
          <w:sz w:val="24"/>
          <w:szCs w:val="24"/>
          <w:rtl/>
        </w:rPr>
        <w:t xml:space="preserve">"ויש </w:t>
      </w:r>
      <w:r w:rsidR="00AA795F" w:rsidRPr="00402DB8">
        <w:rPr>
          <w:rFonts w:ascii="David" w:hAnsi="David" w:cs="David"/>
          <w:sz w:val="24"/>
          <w:szCs w:val="24"/>
          <w:rtl/>
        </w:rPr>
        <w:lastRenderedPageBreak/>
        <w:t>מפרשים בשעבר וכנס</w:t>
      </w:r>
      <w:r w:rsidR="00AA795F" w:rsidRPr="00402DB8">
        <w:rPr>
          <w:rStyle w:val="a5"/>
          <w:rFonts w:ascii="David" w:hAnsi="David" w:cs="David"/>
          <w:sz w:val="24"/>
          <w:szCs w:val="24"/>
          <w:rtl/>
        </w:rPr>
        <w:footnoteReference w:id="6"/>
      </w:r>
      <w:r w:rsidR="009A1F9C" w:rsidRPr="00402DB8">
        <w:rPr>
          <w:rFonts w:ascii="David" w:hAnsi="David" w:cs="David"/>
          <w:sz w:val="24"/>
          <w:szCs w:val="24"/>
          <w:rtl/>
        </w:rPr>
        <w:t>"</w:t>
      </w:r>
      <w:r w:rsidR="00463451">
        <w:rPr>
          <w:rFonts w:ascii="David" w:hAnsi="David" w:cs="David" w:hint="cs"/>
          <w:sz w:val="24"/>
          <w:szCs w:val="24"/>
          <w:rtl/>
        </w:rPr>
        <w:t xml:space="preserve">. </w:t>
      </w:r>
      <w:r w:rsidR="009A1F9C" w:rsidRPr="00402DB8">
        <w:rPr>
          <w:rFonts w:asciiTheme="majorBidi" w:hAnsiTheme="majorBidi" w:cstheme="majorBidi" w:hint="cs"/>
          <w:sz w:val="24"/>
          <w:szCs w:val="24"/>
          <w:rtl/>
        </w:rPr>
        <w:t xml:space="preserve"> הרמב"ם</w:t>
      </w:r>
      <w:r w:rsidR="009A1F9C" w:rsidRPr="00402DB8">
        <w:rPr>
          <w:rStyle w:val="a5"/>
          <w:rFonts w:asciiTheme="majorBidi" w:hAnsiTheme="majorBidi" w:cstheme="majorBidi"/>
          <w:sz w:val="24"/>
          <w:szCs w:val="24"/>
          <w:rtl/>
        </w:rPr>
        <w:footnoteReference w:id="7"/>
      </w:r>
      <w:r w:rsidR="009A1F9C" w:rsidRPr="00402DB8">
        <w:rPr>
          <w:rFonts w:asciiTheme="majorBidi" w:hAnsiTheme="majorBidi" w:cstheme="majorBidi" w:hint="cs"/>
          <w:sz w:val="24"/>
          <w:szCs w:val="24"/>
          <w:rtl/>
        </w:rPr>
        <w:t xml:space="preserve"> והשולחן ערוך</w:t>
      </w:r>
      <w:r w:rsidR="009A1F9C" w:rsidRPr="00402DB8">
        <w:rPr>
          <w:rStyle w:val="a5"/>
          <w:rFonts w:asciiTheme="majorBidi" w:hAnsiTheme="majorBidi" w:cstheme="majorBidi"/>
          <w:sz w:val="24"/>
          <w:szCs w:val="24"/>
          <w:rtl/>
        </w:rPr>
        <w:footnoteReference w:id="8"/>
      </w:r>
      <w:r w:rsidR="009A1F9C" w:rsidRPr="00402DB8">
        <w:rPr>
          <w:rFonts w:asciiTheme="majorBidi" w:hAnsiTheme="majorBidi" w:cstheme="majorBidi" w:hint="cs"/>
          <w:sz w:val="24"/>
          <w:szCs w:val="24"/>
          <w:rtl/>
        </w:rPr>
        <w:t xml:space="preserve"> סותמים להתירה לעד, ונראה שהקלו כשיטת התוספות, גם אם הוא אחד משני עדים</w:t>
      </w:r>
      <w:r w:rsidR="009A1F9C" w:rsidRPr="00402DB8">
        <w:rPr>
          <w:rStyle w:val="a5"/>
          <w:rFonts w:asciiTheme="majorBidi" w:hAnsiTheme="majorBidi" w:cstheme="majorBidi"/>
          <w:sz w:val="24"/>
          <w:szCs w:val="24"/>
          <w:rtl/>
        </w:rPr>
        <w:footnoteReference w:id="9"/>
      </w:r>
      <w:r w:rsidR="009A1F9C" w:rsidRPr="00402DB8">
        <w:rPr>
          <w:rFonts w:asciiTheme="majorBidi" w:hAnsiTheme="majorBidi" w:cstheme="majorBidi" w:hint="cs"/>
          <w:sz w:val="24"/>
          <w:szCs w:val="24"/>
          <w:rtl/>
        </w:rPr>
        <w:t>.</w:t>
      </w:r>
    </w:p>
    <w:p w14:paraId="442A852D" w14:textId="21CA8166" w:rsidR="00CB22F8" w:rsidRPr="00402DB8" w:rsidRDefault="00CB22F8" w:rsidP="00A0722C">
      <w:pPr>
        <w:pStyle w:val="a6"/>
        <w:numPr>
          <w:ilvl w:val="0"/>
          <w:numId w:val="3"/>
        </w:numPr>
        <w:spacing w:after="0" w:line="360" w:lineRule="auto"/>
        <w:rPr>
          <w:rFonts w:asciiTheme="majorBidi" w:hAnsiTheme="majorBidi" w:cstheme="majorBidi"/>
          <w:b/>
          <w:bCs/>
          <w:sz w:val="24"/>
          <w:szCs w:val="24"/>
        </w:rPr>
      </w:pPr>
      <w:r w:rsidRPr="00402DB8">
        <w:rPr>
          <w:rFonts w:asciiTheme="majorBidi" w:hAnsiTheme="majorBidi" w:cstheme="majorBidi" w:hint="cs"/>
          <w:b/>
          <w:bCs/>
          <w:sz w:val="24"/>
          <w:szCs w:val="24"/>
          <w:rtl/>
        </w:rPr>
        <w:t xml:space="preserve">אומרת ברי לי </w:t>
      </w:r>
    </w:p>
    <w:p w14:paraId="22D0B78B" w14:textId="29132E31" w:rsidR="00D0622B" w:rsidRPr="00463451" w:rsidRDefault="00B81419" w:rsidP="00463451">
      <w:pPr>
        <w:spacing w:after="0" w:line="360" w:lineRule="auto"/>
        <w:rPr>
          <w:rFonts w:asciiTheme="majorBidi" w:hAnsiTheme="majorBidi" w:cstheme="majorBidi"/>
          <w:sz w:val="24"/>
          <w:szCs w:val="24"/>
          <w:rtl/>
        </w:rPr>
      </w:pPr>
      <w:r w:rsidRPr="00463451">
        <w:rPr>
          <w:rFonts w:asciiTheme="majorBidi" w:hAnsiTheme="majorBidi" w:cstheme="majorBidi" w:hint="cs"/>
          <w:sz w:val="24"/>
          <w:szCs w:val="24"/>
          <w:rtl/>
        </w:rPr>
        <w:t>בפשטות הכוונה היא שטוענת "</w:t>
      </w:r>
      <w:r w:rsidRPr="00463451">
        <w:rPr>
          <w:rFonts w:ascii="David" w:hAnsi="David" w:cs="David"/>
          <w:sz w:val="24"/>
          <w:szCs w:val="24"/>
          <w:rtl/>
        </w:rPr>
        <w:t>שראתה אותו מת</w:t>
      </w:r>
      <w:r w:rsidRPr="00402DB8">
        <w:rPr>
          <w:rStyle w:val="a5"/>
          <w:rFonts w:ascii="David" w:hAnsi="David" w:cs="David"/>
          <w:sz w:val="24"/>
          <w:szCs w:val="24"/>
          <w:rtl/>
        </w:rPr>
        <w:footnoteReference w:id="10"/>
      </w:r>
      <w:r w:rsidRPr="00463451">
        <w:rPr>
          <w:rFonts w:ascii="David" w:hAnsi="David" w:cs="David" w:hint="cs"/>
          <w:sz w:val="24"/>
          <w:szCs w:val="24"/>
          <w:rtl/>
        </w:rPr>
        <w:t>"</w:t>
      </w:r>
      <w:r w:rsidRPr="00463451">
        <w:rPr>
          <w:rFonts w:ascii="David" w:hAnsi="David" w:cs="David"/>
          <w:sz w:val="24"/>
          <w:szCs w:val="24"/>
          <w:rtl/>
        </w:rPr>
        <w:t>.</w:t>
      </w:r>
      <w:r w:rsidRPr="00463451">
        <w:rPr>
          <w:rFonts w:ascii="David" w:hAnsi="David" w:cs="David" w:hint="cs"/>
          <w:sz w:val="24"/>
          <w:szCs w:val="24"/>
          <w:rtl/>
        </w:rPr>
        <w:t xml:space="preserve"> </w:t>
      </w:r>
      <w:r w:rsidRPr="00463451">
        <w:rPr>
          <w:rFonts w:asciiTheme="majorBidi" w:hAnsiTheme="majorBidi" w:cstheme="majorBidi" w:hint="cs"/>
          <w:sz w:val="24"/>
          <w:szCs w:val="24"/>
          <w:rtl/>
        </w:rPr>
        <w:t>אמנם, אז יש לתהות מדוע שלא תהיה נאמנת."</w:t>
      </w:r>
      <w:r w:rsidRPr="00463451">
        <w:rPr>
          <w:rFonts w:ascii="David" w:hAnsi="David" w:cs="David"/>
          <w:sz w:val="24"/>
          <w:szCs w:val="24"/>
          <w:rtl/>
        </w:rPr>
        <w:t xml:space="preserve">והא קיימא לן </w:t>
      </w:r>
      <w:r w:rsidRPr="00463451">
        <w:rPr>
          <w:rFonts w:ascii="David" w:hAnsi="David" w:cs="David"/>
          <w:sz w:val="18"/>
          <w:szCs w:val="18"/>
          <w:rtl/>
        </w:rPr>
        <w:t>[ביבמות קיד, ב]</w:t>
      </w:r>
      <w:r w:rsidRPr="00463451">
        <w:rPr>
          <w:rFonts w:ascii="David" w:hAnsi="David" w:cs="David"/>
          <w:sz w:val="24"/>
          <w:szCs w:val="24"/>
          <w:rtl/>
        </w:rPr>
        <w:t xml:space="preserve"> האשה שאמרה מת בעלי נאמנת</w:t>
      </w:r>
      <w:r w:rsidRPr="00463451">
        <w:rPr>
          <w:rFonts w:ascii="David" w:hAnsi="David" w:cs="David" w:hint="cs"/>
          <w:sz w:val="24"/>
          <w:szCs w:val="24"/>
          <w:rtl/>
        </w:rPr>
        <w:t>...</w:t>
      </w:r>
      <w:r w:rsidR="00876F0C">
        <w:rPr>
          <w:rFonts w:ascii="David" w:hAnsi="David" w:cs="David" w:hint="cs"/>
          <w:sz w:val="24"/>
          <w:szCs w:val="24"/>
          <w:rtl/>
        </w:rPr>
        <w:t>".</w:t>
      </w:r>
      <w:r w:rsidRPr="00463451">
        <w:rPr>
          <w:rFonts w:ascii="David" w:hAnsi="David" w:cs="David" w:hint="cs"/>
          <w:sz w:val="24"/>
          <w:szCs w:val="24"/>
          <w:rtl/>
        </w:rPr>
        <w:t xml:space="preserve"> </w:t>
      </w:r>
      <w:r w:rsidRPr="00463451">
        <w:rPr>
          <w:rFonts w:asciiTheme="majorBidi" w:hAnsiTheme="majorBidi" w:cstheme="majorBidi" w:hint="cs"/>
          <w:sz w:val="24"/>
          <w:szCs w:val="24"/>
          <w:rtl/>
        </w:rPr>
        <w:t>מתרץ הרא"ה: "</w:t>
      </w:r>
      <w:r w:rsidRPr="00463451">
        <w:rPr>
          <w:rFonts w:ascii="David" w:hAnsi="David" w:cs="David"/>
          <w:sz w:val="24"/>
          <w:szCs w:val="24"/>
          <w:rtl/>
        </w:rPr>
        <w:t>הני מילי היכא דליכא עדים, אבל במקום עדים</w:t>
      </w:r>
      <w:r w:rsidR="00876F0C">
        <w:rPr>
          <w:rFonts w:ascii="David" w:hAnsi="David" w:cs="David" w:hint="cs"/>
          <w:sz w:val="24"/>
          <w:szCs w:val="24"/>
          <w:rtl/>
        </w:rPr>
        <w:t>,</w:t>
      </w:r>
      <w:r w:rsidRPr="00463451">
        <w:rPr>
          <w:rFonts w:ascii="David" w:hAnsi="David" w:cs="David"/>
          <w:sz w:val="24"/>
          <w:szCs w:val="24"/>
          <w:rtl/>
        </w:rPr>
        <w:t xml:space="preserve"> וודאי אמירה דידה לית בה ממשא</w:t>
      </w:r>
      <w:r w:rsidRPr="00463451">
        <w:rPr>
          <w:rFonts w:asciiTheme="majorBidi" w:hAnsiTheme="majorBidi" w:cstheme="majorBidi" w:hint="cs"/>
          <w:sz w:val="24"/>
          <w:szCs w:val="24"/>
          <w:rtl/>
        </w:rPr>
        <w:t>".</w:t>
      </w:r>
      <w:r w:rsidR="00A0722C" w:rsidRPr="00463451">
        <w:rPr>
          <w:rFonts w:asciiTheme="majorBidi" w:hAnsiTheme="majorBidi" w:cstheme="majorBidi" w:hint="cs"/>
          <w:sz w:val="24"/>
          <w:szCs w:val="24"/>
          <w:rtl/>
        </w:rPr>
        <w:t xml:space="preserve"> הריטב"א מציע, שדווק</w:t>
      </w:r>
      <w:r w:rsidR="00876F0C">
        <w:rPr>
          <w:rFonts w:asciiTheme="majorBidi" w:hAnsiTheme="majorBidi" w:cstheme="majorBidi" w:hint="cs"/>
          <w:sz w:val="24"/>
          <w:szCs w:val="24"/>
          <w:rtl/>
        </w:rPr>
        <w:t>א</w:t>
      </w:r>
      <w:r w:rsidR="00A0722C" w:rsidRPr="00463451">
        <w:rPr>
          <w:rFonts w:asciiTheme="majorBidi" w:hAnsiTheme="majorBidi" w:cstheme="majorBidi" w:hint="cs"/>
          <w:sz w:val="24"/>
          <w:szCs w:val="24"/>
          <w:rtl/>
        </w:rPr>
        <w:t xml:space="preserve"> בגלל שישנם עדים שבעלה מת, היא סומכת עליהם יותר, ואינה מדייקת לבדוק זאת.   </w:t>
      </w:r>
      <w:r w:rsidRPr="00463451">
        <w:rPr>
          <w:rFonts w:asciiTheme="majorBidi" w:hAnsiTheme="majorBidi" w:cstheme="majorBidi" w:hint="cs"/>
          <w:sz w:val="24"/>
          <w:szCs w:val="24"/>
          <w:rtl/>
        </w:rPr>
        <w:t>אולם רש"י פירש</w:t>
      </w:r>
      <w:r w:rsidRPr="00402DB8">
        <w:rPr>
          <w:rStyle w:val="a5"/>
          <w:rFonts w:asciiTheme="majorBidi" w:hAnsiTheme="majorBidi" w:cstheme="majorBidi"/>
          <w:sz w:val="24"/>
          <w:szCs w:val="24"/>
          <w:rtl/>
        </w:rPr>
        <w:footnoteReference w:id="11"/>
      </w:r>
      <w:r w:rsidRPr="00463451">
        <w:rPr>
          <w:rFonts w:asciiTheme="majorBidi" w:hAnsiTheme="majorBidi" w:cstheme="majorBidi" w:hint="cs"/>
          <w:sz w:val="24"/>
          <w:szCs w:val="24"/>
          <w:rtl/>
        </w:rPr>
        <w:t xml:space="preserve">: </w:t>
      </w:r>
      <w:r w:rsidRPr="00463451">
        <w:rPr>
          <w:rFonts w:ascii="David" w:hAnsi="David" w:cs="David" w:hint="cs"/>
          <w:sz w:val="24"/>
          <w:szCs w:val="24"/>
          <w:rtl/>
        </w:rPr>
        <w:t>"</w:t>
      </w:r>
      <w:r w:rsidRPr="00463451">
        <w:rPr>
          <w:rFonts w:ascii="David" w:hAnsi="David" w:cs="David"/>
          <w:sz w:val="24"/>
          <w:szCs w:val="24"/>
          <w:rtl/>
        </w:rPr>
        <w:t>אין לבי נוקפי</w:t>
      </w:r>
      <w:r w:rsidR="00876F0C">
        <w:rPr>
          <w:rFonts w:ascii="David" w:hAnsi="David" w:cs="David" w:hint="cs"/>
          <w:sz w:val="24"/>
          <w:szCs w:val="24"/>
          <w:rtl/>
        </w:rPr>
        <w:t>,</w:t>
      </w:r>
      <w:r w:rsidRPr="00463451">
        <w:rPr>
          <w:rFonts w:ascii="David" w:hAnsi="David" w:cs="David"/>
          <w:sz w:val="24"/>
          <w:szCs w:val="24"/>
          <w:rtl/>
        </w:rPr>
        <w:t xml:space="preserve"> שברי לי אילו היה קיים היה בא</w:t>
      </w:r>
      <w:r w:rsidRPr="00463451">
        <w:rPr>
          <w:rFonts w:ascii="David" w:hAnsi="David" w:cs="David" w:hint="cs"/>
          <w:sz w:val="24"/>
          <w:szCs w:val="24"/>
          <w:rtl/>
        </w:rPr>
        <w:t>"</w:t>
      </w:r>
      <w:r w:rsidRPr="00463451">
        <w:rPr>
          <w:rFonts w:ascii="David" w:hAnsi="David" w:cs="David"/>
          <w:sz w:val="24"/>
          <w:szCs w:val="24"/>
          <w:rtl/>
        </w:rPr>
        <w:t>.</w:t>
      </w:r>
      <w:r w:rsidR="00D0622B" w:rsidRPr="00463451">
        <w:rPr>
          <w:rFonts w:ascii="David" w:hAnsi="David" w:cs="David" w:hint="cs"/>
          <w:sz w:val="24"/>
          <w:szCs w:val="24"/>
          <w:rtl/>
        </w:rPr>
        <w:t xml:space="preserve"> </w:t>
      </w:r>
      <w:r w:rsidR="00D0622B" w:rsidRPr="00463451">
        <w:rPr>
          <w:rFonts w:asciiTheme="majorBidi" w:hAnsiTheme="majorBidi" w:cstheme="majorBidi" w:hint="cs"/>
          <w:sz w:val="24"/>
          <w:szCs w:val="24"/>
          <w:rtl/>
        </w:rPr>
        <w:t xml:space="preserve">המאירי מרחיב: </w:t>
      </w:r>
      <w:r w:rsidR="00D0622B" w:rsidRPr="00463451">
        <w:rPr>
          <w:rFonts w:ascii="David" w:hAnsi="David" w:cs="David" w:hint="cs"/>
          <w:sz w:val="24"/>
          <w:szCs w:val="24"/>
          <w:rtl/>
        </w:rPr>
        <w:t>"</w:t>
      </w:r>
      <w:r w:rsidR="00D0622B" w:rsidRPr="00463451">
        <w:rPr>
          <w:rFonts w:ascii="David" w:hAnsi="David" w:cs="David"/>
          <w:sz w:val="24"/>
          <w:szCs w:val="24"/>
          <w:rtl/>
        </w:rPr>
        <w:t>אף על פי שאינה מבררת לנו היאך הדבר ברור לה</w:t>
      </w:r>
      <w:r w:rsidR="00D0622B" w:rsidRPr="00463451">
        <w:rPr>
          <w:rFonts w:ascii="David" w:hAnsi="David" w:cs="David" w:hint="cs"/>
          <w:sz w:val="24"/>
          <w:szCs w:val="24"/>
          <w:rtl/>
        </w:rPr>
        <w:t xml:space="preserve">... </w:t>
      </w:r>
      <w:r w:rsidR="00D0622B" w:rsidRPr="00463451">
        <w:rPr>
          <w:rFonts w:ascii="David" w:hAnsi="David" w:cs="David"/>
          <w:sz w:val="24"/>
          <w:szCs w:val="24"/>
          <w:rtl/>
        </w:rPr>
        <w:t>ואפילו פירשה על אי זה צד היא בריאה בכך</w:t>
      </w:r>
      <w:r w:rsidR="00876F0C">
        <w:rPr>
          <w:rFonts w:ascii="David" w:hAnsi="David" w:cs="David" w:hint="cs"/>
          <w:sz w:val="24"/>
          <w:szCs w:val="24"/>
          <w:rtl/>
        </w:rPr>
        <w:t>,</w:t>
      </w:r>
      <w:r w:rsidR="00D0622B" w:rsidRPr="00463451">
        <w:rPr>
          <w:rFonts w:ascii="David" w:hAnsi="David" w:cs="David"/>
          <w:sz w:val="24"/>
          <w:szCs w:val="24"/>
          <w:rtl/>
        </w:rPr>
        <w:t xml:space="preserve"> ואינה טענה בריאה כל כך</w:t>
      </w:r>
      <w:r w:rsidR="00876F0C">
        <w:rPr>
          <w:rFonts w:ascii="David" w:hAnsi="David" w:cs="David" w:hint="cs"/>
          <w:sz w:val="24"/>
          <w:szCs w:val="24"/>
          <w:rtl/>
        </w:rPr>
        <w:t>,</w:t>
      </w:r>
      <w:r w:rsidR="00D0622B" w:rsidRPr="00463451">
        <w:rPr>
          <w:rFonts w:ascii="David" w:hAnsi="David" w:cs="David"/>
          <w:sz w:val="24"/>
          <w:szCs w:val="24"/>
          <w:rtl/>
        </w:rPr>
        <w:t xml:space="preserve"> הואיל ואין לבה נוקפה</w:t>
      </w:r>
      <w:r w:rsidR="00D0622B" w:rsidRPr="00463451">
        <w:rPr>
          <w:rFonts w:ascii="David" w:hAnsi="David" w:cs="David" w:hint="cs"/>
          <w:sz w:val="24"/>
          <w:szCs w:val="24"/>
          <w:rtl/>
        </w:rPr>
        <w:t>-</w:t>
      </w:r>
      <w:r w:rsidR="00D0622B" w:rsidRPr="00463451">
        <w:rPr>
          <w:rFonts w:ascii="David" w:hAnsi="David" w:cs="David"/>
          <w:sz w:val="24"/>
          <w:szCs w:val="24"/>
          <w:rtl/>
        </w:rPr>
        <w:t xml:space="preserve"> לא תצא</w:t>
      </w:r>
      <w:r w:rsidR="00D0622B" w:rsidRPr="00463451">
        <w:rPr>
          <w:rFonts w:ascii="David" w:hAnsi="David" w:cs="David" w:hint="cs"/>
          <w:sz w:val="24"/>
          <w:szCs w:val="24"/>
          <w:rtl/>
        </w:rPr>
        <w:t xml:space="preserve">" </w:t>
      </w:r>
      <w:r w:rsidRPr="00463451">
        <w:rPr>
          <w:rFonts w:ascii="David" w:hAnsi="David" w:cs="David" w:hint="cs"/>
          <w:sz w:val="24"/>
          <w:szCs w:val="24"/>
          <w:rtl/>
        </w:rPr>
        <w:t xml:space="preserve"> </w:t>
      </w:r>
    </w:p>
    <w:p w14:paraId="7F3F7038" w14:textId="3DACA207" w:rsidR="00B81419" w:rsidRPr="00402DB8" w:rsidRDefault="00B81419" w:rsidP="00D0622B">
      <w:pPr>
        <w:spacing w:after="0" w:line="360" w:lineRule="auto"/>
        <w:rPr>
          <w:rFonts w:ascii="David" w:hAnsi="David" w:cs="David"/>
          <w:sz w:val="24"/>
          <w:szCs w:val="24"/>
          <w:rtl/>
        </w:rPr>
      </w:pPr>
      <w:r w:rsidRPr="00402DB8">
        <w:rPr>
          <w:rFonts w:asciiTheme="majorBidi" w:hAnsiTheme="majorBidi" w:cstheme="majorBidi" w:hint="cs"/>
          <w:sz w:val="24"/>
          <w:szCs w:val="24"/>
          <w:rtl/>
        </w:rPr>
        <w:t>כמה הסברים נתנו לכך שרש"י נקט בפירוש מקל זה:</w:t>
      </w:r>
    </w:p>
    <w:p w14:paraId="5A3D4E1B" w14:textId="633B86D4" w:rsidR="00B81419" w:rsidRPr="00402DB8" w:rsidRDefault="00D0622B" w:rsidP="00B81419">
      <w:pPr>
        <w:pStyle w:val="a6"/>
        <w:numPr>
          <w:ilvl w:val="0"/>
          <w:numId w:val="2"/>
        </w:numPr>
        <w:spacing w:after="0" w:line="360" w:lineRule="auto"/>
        <w:rPr>
          <w:rFonts w:asciiTheme="majorBidi" w:hAnsiTheme="majorBidi" w:cstheme="majorBidi"/>
          <w:sz w:val="24"/>
          <w:szCs w:val="24"/>
        </w:rPr>
      </w:pPr>
      <w:r w:rsidRPr="00402DB8">
        <w:rPr>
          <w:rFonts w:asciiTheme="majorBidi" w:hAnsiTheme="majorBidi" w:cstheme="majorBidi" w:hint="cs"/>
          <w:sz w:val="24"/>
          <w:szCs w:val="24"/>
          <w:rtl/>
        </w:rPr>
        <w:t>הקושיה מדוע שלא תהיה נאמנת כפי שנאמנת לבדה על מות בעלה</w:t>
      </w:r>
      <w:r w:rsidRPr="00402DB8">
        <w:rPr>
          <w:rStyle w:val="a5"/>
          <w:rFonts w:asciiTheme="majorBidi" w:hAnsiTheme="majorBidi" w:cstheme="majorBidi"/>
          <w:sz w:val="24"/>
          <w:szCs w:val="24"/>
          <w:rtl/>
        </w:rPr>
        <w:footnoteReference w:id="12"/>
      </w:r>
      <w:r w:rsidRPr="00402DB8">
        <w:rPr>
          <w:rFonts w:asciiTheme="majorBidi" w:hAnsiTheme="majorBidi" w:cstheme="majorBidi" w:hint="cs"/>
          <w:sz w:val="24"/>
          <w:szCs w:val="24"/>
          <w:rtl/>
        </w:rPr>
        <w:t>.</w:t>
      </w:r>
      <w:r w:rsidR="009F54DF" w:rsidRPr="00402DB8">
        <w:rPr>
          <w:rFonts w:ascii="David" w:hAnsi="David" w:cs="David"/>
          <w:sz w:val="24"/>
          <w:szCs w:val="24"/>
          <w:rtl/>
        </w:rPr>
        <w:t xml:space="preserve"> </w:t>
      </w:r>
      <w:r w:rsidR="009F54DF" w:rsidRPr="00402DB8">
        <w:rPr>
          <w:rFonts w:asciiTheme="majorBidi" w:hAnsiTheme="majorBidi" w:cstheme="majorBidi"/>
          <w:sz w:val="24"/>
          <w:szCs w:val="24"/>
          <w:rtl/>
        </w:rPr>
        <w:t>באמת,</w:t>
      </w:r>
      <w:r w:rsidR="009F54DF" w:rsidRPr="00402DB8">
        <w:rPr>
          <w:rFonts w:ascii="David" w:hAnsi="David" w:cs="David" w:hint="cs"/>
          <w:sz w:val="24"/>
          <w:szCs w:val="24"/>
          <w:rtl/>
        </w:rPr>
        <w:t xml:space="preserve"> "</w:t>
      </w:r>
      <w:r w:rsidR="009F54DF" w:rsidRPr="00402DB8">
        <w:rPr>
          <w:rFonts w:ascii="David" w:hAnsi="David" w:cs="David"/>
          <w:sz w:val="24"/>
          <w:szCs w:val="24"/>
          <w:rtl/>
        </w:rPr>
        <w:t>אם אומרת ברי לי שמת בעלי</w:t>
      </w:r>
      <w:r w:rsidR="009F54DF" w:rsidRPr="00402DB8">
        <w:rPr>
          <w:rFonts w:ascii="David" w:hAnsi="David" w:cs="David" w:hint="cs"/>
          <w:sz w:val="24"/>
          <w:szCs w:val="24"/>
          <w:rtl/>
        </w:rPr>
        <w:t>-</w:t>
      </w:r>
      <w:r w:rsidR="009F54DF" w:rsidRPr="00402DB8">
        <w:rPr>
          <w:rFonts w:ascii="David" w:hAnsi="David" w:cs="David"/>
          <w:sz w:val="24"/>
          <w:szCs w:val="24"/>
          <w:rtl/>
        </w:rPr>
        <w:t xml:space="preserve"> מותרת אפילו לאחר</w:t>
      </w:r>
      <w:r w:rsidR="009F54DF" w:rsidRPr="00402DB8">
        <w:rPr>
          <w:rStyle w:val="a5"/>
          <w:rFonts w:ascii="David" w:hAnsi="David" w:cs="David"/>
          <w:sz w:val="24"/>
          <w:szCs w:val="24"/>
          <w:rtl/>
        </w:rPr>
        <w:footnoteReference w:id="13"/>
      </w:r>
      <w:r w:rsidR="009F54DF" w:rsidRPr="00402DB8">
        <w:rPr>
          <w:rFonts w:asciiTheme="majorBidi" w:hAnsiTheme="majorBidi" w:cstheme="majorBidi" w:hint="cs"/>
          <w:sz w:val="24"/>
          <w:szCs w:val="24"/>
          <w:rtl/>
        </w:rPr>
        <w:t>".</w:t>
      </w:r>
    </w:p>
    <w:p w14:paraId="02B33248" w14:textId="1BCCA565" w:rsidR="00A0722C" w:rsidRPr="00402DB8" w:rsidRDefault="00A0722C" w:rsidP="00A0722C">
      <w:pPr>
        <w:pStyle w:val="a6"/>
        <w:numPr>
          <w:ilvl w:val="0"/>
          <w:numId w:val="2"/>
        </w:numPr>
        <w:spacing w:after="0" w:line="360" w:lineRule="auto"/>
        <w:rPr>
          <w:rFonts w:asciiTheme="majorBidi" w:hAnsiTheme="majorBidi" w:cstheme="majorBidi"/>
          <w:sz w:val="24"/>
          <w:szCs w:val="24"/>
        </w:rPr>
      </w:pPr>
      <w:r w:rsidRPr="00402DB8">
        <w:rPr>
          <w:rFonts w:asciiTheme="majorBidi" w:hAnsiTheme="majorBidi" w:cstheme="majorBidi" w:hint="cs"/>
          <w:sz w:val="24"/>
          <w:szCs w:val="24"/>
          <w:rtl/>
        </w:rPr>
        <w:t xml:space="preserve">אם אומרת ברי לי לגמרי, </w:t>
      </w:r>
      <w:r w:rsidRPr="00402DB8">
        <w:rPr>
          <w:rFonts w:ascii="David" w:hAnsi="David" w:cs="David" w:hint="cs"/>
          <w:sz w:val="24"/>
          <w:szCs w:val="24"/>
          <w:rtl/>
        </w:rPr>
        <w:t>"</w:t>
      </w:r>
      <w:r w:rsidRPr="00402DB8">
        <w:rPr>
          <w:rFonts w:ascii="David" w:hAnsi="David" w:cs="David"/>
          <w:sz w:val="24"/>
          <w:szCs w:val="24"/>
          <w:rtl/>
        </w:rPr>
        <w:t>מאי טעמא דר' מנחם בר' יוסי</w:t>
      </w:r>
      <w:r w:rsidRPr="00402DB8">
        <w:rPr>
          <w:rStyle w:val="a5"/>
          <w:rFonts w:ascii="David" w:hAnsi="David" w:cs="David"/>
          <w:sz w:val="24"/>
          <w:szCs w:val="24"/>
          <w:rtl/>
        </w:rPr>
        <w:footnoteReference w:id="14"/>
      </w:r>
      <w:r w:rsidRPr="00402DB8">
        <w:rPr>
          <w:rFonts w:ascii="David" w:hAnsi="David" w:cs="David" w:hint="cs"/>
          <w:sz w:val="24"/>
          <w:szCs w:val="24"/>
          <w:rtl/>
        </w:rPr>
        <w:t>"?.</w:t>
      </w:r>
    </w:p>
    <w:p w14:paraId="14F1DA21" w14:textId="5FDFD9C7" w:rsidR="00A0722C" w:rsidRPr="00402DB8" w:rsidRDefault="00A0722C" w:rsidP="00A0722C">
      <w:pPr>
        <w:pStyle w:val="a6"/>
        <w:numPr>
          <w:ilvl w:val="0"/>
          <w:numId w:val="2"/>
        </w:numPr>
        <w:spacing w:after="0" w:line="360" w:lineRule="auto"/>
        <w:rPr>
          <w:rFonts w:asciiTheme="majorBidi" w:hAnsiTheme="majorBidi" w:cstheme="majorBidi"/>
          <w:sz w:val="24"/>
          <w:szCs w:val="24"/>
        </w:rPr>
      </w:pPr>
      <w:r w:rsidRPr="00402DB8">
        <w:rPr>
          <w:rFonts w:asciiTheme="majorBidi" w:hAnsiTheme="majorBidi" w:cstheme="majorBidi" w:hint="cs"/>
          <w:sz w:val="24"/>
          <w:szCs w:val="24"/>
          <w:rtl/>
        </w:rPr>
        <w:t>לא כתוב בגמרא: 'אומרת שמ</w:t>
      </w:r>
      <w:r w:rsidR="00876F0C">
        <w:rPr>
          <w:rFonts w:asciiTheme="majorBidi" w:hAnsiTheme="majorBidi" w:cstheme="majorBidi" w:hint="cs"/>
          <w:sz w:val="24"/>
          <w:szCs w:val="24"/>
          <w:rtl/>
        </w:rPr>
        <w:t>א</w:t>
      </w:r>
      <w:r w:rsidRPr="00402DB8">
        <w:rPr>
          <w:rFonts w:asciiTheme="majorBidi" w:hAnsiTheme="majorBidi" w:cstheme="majorBidi" w:hint="cs"/>
          <w:sz w:val="24"/>
          <w:szCs w:val="24"/>
          <w:rtl/>
        </w:rPr>
        <w:t>' אלא: 'אומרת ברי לי</w:t>
      </w:r>
      <w:r w:rsidRPr="00402DB8">
        <w:rPr>
          <w:rStyle w:val="a5"/>
          <w:rFonts w:asciiTheme="majorBidi" w:hAnsiTheme="majorBidi" w:cstheme="majorBidi"/>
          <w:sz w:val="24"/>
          <w:szCs w:val="24"/>
          <w:rtl/>
        </w:rPr>
        <w:footnoteReference w:id="15"/>
      </w:r>
      <w:r w:rsidRPr="00402DB8">
        <w:rPr>
          <w:rFonts w:asciiTheme="majorBidi" w:hAnsiTheme="majorBidi" w:cstheme="majorBidi" w:hint="cs"/>
          <w:sz w:val="24"/>
          <w:szCs w:val="24"/>
          <w:rtl/>
        </w:rPr>
        <w:t>.</w:t>
      </w:r>
    </w:p>
    <w:p w14:paraId="0C93EA58" w14:textId="1AD1CB96" w:rsidR="00A0722C" w:rsidRPr="00402DB8" w:rsidRDefault="00A0722C" w:rsidP="00A0722C">
      <w:pPr>
        <w:spacing w:after="0" w:line="360" w:lineRule="auto"/>
        <w:rPr>
          <w:rFonts w:asciiTheme="majorBidi" w:hAnsiTheme="majorBidi" w:cstheme="majorBidi"/>
          <w:sz w:val="24"/>
          <w:szCs w:val="24"/>
          <w:rtl/>
        </w:rPr>
      </w:pPr>
      <w:r w:rsidRPr="00402DB8">
        <w:rPr>
          <w:rFonts w:asciiTheme="majorBidi" w:hAnsiTheme="majorBidi" w:cstheme="majorBidi" w:hint="cs"/>
          <w:sz w:val="24"/>
          <w:szCs w:val="24"/>
          <w:rtl/>
        </w:rPr>
        <w:t>הראשונים הקשו על רש"י, שאם אין היא בטוחה לחלוטין, "</w:t>
      </w:r>
      <w:r w:rsidRPr="00402DB8">
        <w:rPr>
          <w:rFonts w:ascii="David" w:hAnsi="David" w:cs="David"/>
          <w:sz w:val="24"/>
          <w:szCs w:val="24"/>
          <w:rtl/>
        </w:rPr>
        <w:t>וודאי לא חשיבא ידיעה לאפוקי נפשא מספיקא דתרי ותרי</w:t>
      </w:r>
      <w:r w:rsidRPr="00402DB8">
        <w:rPr>
          <w:rStyle w:val="a5"/>
          <w:rFonts w:ascii="David" w:hAnsi="David" w:cs="David"/>
          <w:sz w:val="24"/>
          <w:szCs w:val="24"/>
          <w:rtl/>
        </w:rPr>
        <w:footnoteReference w:id="16"/>
      </w:r>
      <w:r w:rsidRPr="00402DB8">
        <w:rPr>
          <w:rFonts w:ascii="David" w:hAnsi="David" w:cs="David" w:hint="cs"/>
          <w:sz w:val="24"/>
          <w:szCs w:val="24"/>
          <w:rtl/>
        </w:rPr>
        <w:t>"</w:t>
      </w:r>
      <w:r w:rsidRPr="00402DB8">
        <w:rPr>
          <w:rFonts w:ascii="David" w:hAnsi="David" w:cs="David"/>
          <w:sz w:val="24"/>
          <w:szCs w:val="24"/>
          <w:rtl/>
        </w:rPr>
        <w:t>.</w:t>
      </w:r>
      <w:r w:rsidRPr="00402DB8">
        <w:rPr>
          <w:rFonts w:asciiTheme="majorBidi" w:hAnsiTheme="majorBidi" w:cstheme="majorBidi"/>
          <w:sz w:val="24"/>
          <w:szCs w:val="24"/>
          <w:rtl/>
        </w:rPr>
        <w:t xml:space="preserve"> </w:t>
      </w:r>
      <w:r w:rsidRPr="00402DB8">
        <w:rPr>
          <w:rFonts w:asciiTheme="majorBidi" w:hAnsiTheme="majorBidi" w:cstheme="majorBidi" w:hint="cs"/>
          <w:sz w:val="24"/>
          <w:szCs w:val="24"/>
          <w:rtl/>
        </w:rPr>
        <w:t xml:space="preserve"> </w:t>
      </w:r>
      <w:r w:rsidRPr="00402DB8">
        <w:rPr>
          <w:rFonts w:ascii="David" w:hAnsi="David" w:cs="David" w:hint="cs"/>
          <w:sz w:val="24"/>
          <w:szCs w:val="24"/>
          <w:rtl/>
        </w:rPr>
        <w:t>"</w:t>
      </w:r>
      <w:r w:rsidRPr="00402DB8">
        <w:rPr>
          <w:rFonts w:ascii="David" w:hAnsi="David" w:cs="David"/>
          <w:sz w:val="24"/>
          <w:szCs w:val="24"/>
          <w:rtl/>
        </w:rPr>
        <w:t>הרב מבריסק יישב את דעת רש"י - שסבר רש"י שחיוב אשם תלוי שייך רק אם ליבו נוקפו שמא עבר איסור, אך כאן שאין ליבה נוקפה, אף על פי שאין זה ברי גמור, מכל מקום אינה חייבת באשם תלוי</w:t>
      </w:r>
      <w:r w:rsidRPr="00402DB8">
        <w:rPr>
          <w:rStyle w:val="a5"/>
          <w:rFonts w:ascii="David" w:hAnsi="David" w:cs="David"/>
          <w:sz w:val="24"/>
          <w:szCs w:val="24"/>
          <w:rtl/>
        </w:rPr>
        <w:footnoteReference w:id="17"/>
      </w:r>
      <w:r w:rsidRPr="00402DB8">
        <w:rPr>
          <w:rFonts w:ascii="David" w:hAnsi="David" w:cs="David" w:hint="cs"/>
          <w:sz w:val="24"/>
          <w:szCs w:val="24"/>
          <w:rtl/>
        </w:rPr>
        <w:t>"</w:t>
      </w:r>
      <w:r w:rsidRPr="00402DB8">
        <w:rPr>
          <w:rFonts w:ascii="David" w:hAnsi="David" w:cs="David"/>
          <w:sz w:val="24"/>
          <w:szCs w:val="24"/>
          <w:rtl/>
        </w:rPr>
        <w:t>.</w:t>
      </w:r>
      <w:r w:rsidRPr="00402DB8">
        <w:rPr>
          <w:rFonts w:asciiTheme="majorBidi" w:hAnsiTheme="majorBidi" w:cstheme="majorBidi" w:hint="cs"/>
          <w:sz w:val="24"/>
          <w:szCs w:val="24"/>
          <w:rtl/>
        </w:rPr>
        <w:t xml:space="preserve"> </w:t>
      </w:r>
      <w:r w:rsidRPr="00402DB8">
        <w:rPr>
          <w:rFonts w:ascii="David" w:hAnsi="David" w:cs="David"/>
          <w:sz w:val="24"/>
          <w:szCs w:val="24"/>
          <w:rtl/>
        </w:rPr>
        <w:t>"בעל חמדת שלמה כותב בביאור שיטת רש"י, שאדם נאמן על עצמו, ולכן האישה יכולה לסמוך על האומדנא שלה שמת. ובית הדין, שיש לו ספק בדבר, מחמת הכחשת העדים, אינו מצווה להפרישה, שאין היא מזידה בדבר</w:t>
      </w:r>
      <w:r w:rsidRPr="00402DB8">
        <w:rPr>
          <w:rStyle w:val="a5"/>
          <w:rFonts w:ascii="David" w:hAnsi="David" w:cs="David"/>
          <w:sz w:val="24"/>
          <w:szCs w:val="24"/>
          <w:rtl/>
        </w:rPr>
        <w:footnoteReference w:id="18"/>
      </w:r>
      <w:r w:rsidRPr="00402DB8">
        <w:rPr>
          <w:rFonts w:ascii="David" w:hAnsi="David" w:cs="David"/>
          <w:sz w:val="24"/>
          <w:szCs w:val="24"/>
          <w:rtl/>
        </w:rPr>
        <w:t>".</w:t>
      </w:r>
      <w:r w:rsidRPr="00402DB8">
        <w:rPr>
          <w:rFonts w:asciiTheme="majorBidi" w:hAnsiTheme="majorBidi" w:cstheme="majorBidi" w:hint="cs"/>
          <w:sz w:val="24"/>
          <w:szCs w:val="24"/>
          <w:rtl/>
        </w:rPr>
        <w:t xml:space="preserve">  הביא בפתחי תשובה קושיה נוספת על שיטת רש"י: </w:t>
      </w:r>
    </w:p>
    <w:p w14:paraId="4FA5B41A" w14:textId="5C8AEC4A" w:rsidR="00A0722C" w:rsidRPr="00402DB8" w:rsidRDefault="00A0722C" w:rsidP="00A0722C">
      <w:pPr>
        <w:spacing w:after="0" w:line="360" w:lineRule="auto"/>
        <w:rPr>
          <w:rFonts w:asciiTheme="majorBidi" w:hAnsiTheme="majorBidi" w:cstheme="majorBidi"/>
          <w:sz w:val="24"/>
          <w:szCs w:val="24"/>
          <w:rtl/>
        </w:rPr>
      </w:pPr>
      <w:r w:rsidRPr="00402DB8">
        <w:rPr>
          <w:rFonts w:ascii="David" w:hAnsi="David" w:cs="David"/>
          <w:sz w:val="24"/>
          <w:szCs w:val="24"/>
          <w:rtl/>
        </w:rPr>
        <w:lastRenderedPageBreak/>
        <w:t>"בס' בית מאיר.. לכאורה קשה לפירוש רש"י: תינח הוא והיא</w:t>
      </w:r>
      <w:r w:rsidRPr="00402DB8">
        <w:rPr>
          <w:rFonts w:ascii="David" w:hAnsi="David" w:cs="David" w:hint="cs"/>
          <w:sz w:val="24"/>
          <w:szCs w:val="24"/>
          <w:rtl/>
        </w:rPr>
        <w:t>,</w:t>
      </w:r>
      <w:r w:rsidRPr="00402DB8">
        <w:rPr>
          <w:rFonts w:ascii="David" w:hAnsi="David" w:cs="David"/>
          <w:sz w:val="24"/>
          <w:szCs w:val="24"/>
          <w:rtl/>
        </w:rPr>
        <w:t xml:space="preserve"> אבל מה נעשה להבנים שיוולדו</w:t>
      </w:r>
      <w:r w:rsidRPr="00402DB8">
        <w:rPr>
          <w:rFonts w:ascii="David" w:hAnsi="David" w:cs="David" w:hint="cs"/>
          <w:sz w:val="24"/>
          <w:szCs w:val="24"/>
          <w:rtl/>
        </w:rPr>
        <w:t>?</w:t>
      </w:r>
      <w:r w:rsidRPr="00402DB8">
        <w:rPr>
          <w:rFonts w:ascii="David" w:hAnsi="David" w:cs="David"/>
          <w:sz w:val="24"/>
          <w:szCs w:val="24"/>
          <w:rtl/>
        </w:rPr>
        <w:t xml:space="preserve"> הא יהיו ספק ממזרים</w:t>
      </w:r>
      <w:r w:rsidRPr="00402DB8">
        <w:rPr>
          <w:rFonts w:ascii="David" w:hAnsi="David" w:cs="David" w:hint="cs"/>
          <w:sz w:val="24"/>
          <w:szCs w:val="24"/>
          <w:rtl/>
        </w:rPr>
        <w:t>!</w:t>
      </w:r>
      <w:r w:rsidRPr="00402DB8">
        <w:rPr>
          <w:rFonts w:ascii="David" w:hAnsi="David" w:cs="David"/>
          <w:sz w:val="24"/>
          <w:szCs w:val="24"/>
          <w:rtl/>
        </w:rPr>
        <w:t xml:space="preserve"> ולפי הר"ן לפום ריהט</w:t>
      </w:r>
      <w:r w:rsidR="00876F0C">
        <w:rPr>
          <w:rFonts w:ascii="David" w:hAnsi="David" w:cs="David" w:hint="cs"/>
          <w:sz w:val="24"/>
          <w:szCs w:val="24"/>
          <w:rtl/>
        </w:rPr>
        <w:t>א</w:t>
      </w:r>
      <w:r w:rsidRPr="00402DB8">
        <w:rPr>
          <w:rFonts w:ascii="David" w:hAnsi="David" w:cs="David"/>
          <w:sz w:val="24"/>
          <w:szCs w:val="24"/>
          <w:rtl/>
        </w:rPr>
        <w:t xml:space="preserve"> ניחא</w:t>
      </w:r>
      <w:r w:rsidR="00876F0C">
        <w:rPr>
          <w:rFonts w:ascii="David" w:hAnsi="David" w:cs="David" w:hint="cs"/>
          <w:sz w:val="24"/>
          <w:szCs w:val="24"/>
          <w:rtl/>
        </w:rPr>
        <w:t>,</w:t>
      </w:r>
      <w:r w:rsidRPr="00402DB8">
        <w:rPr>
          <w:rFonts w:ascii="David" w:hAnsi="David" w:cs="David"/>
          <w:sz w:val="24"/>
          <w:szCs w:val="24"/>
          <w:rtl/>
        </w:rPr>
        <w:t xml:space="preserve"> דעדותה שאומרת ברי מועיל נמי להכשיר הולדות</w:t>
      </w:r>
      <w:r w:rsidRPr="00402DB8">
        <w:rPr>
          <w:rStyle w:val="a5"/>
          <w:rFonts w:ascii="David" w:hAnsi="David" w:cs="David"/>
          <w:sz w:val="24"/>
          <w:szCs w:val="24"/>
          <w:rtl/>
        </w:rPr>
        <w:footnoteReference w:id="19"/>
      </w:r>
      <w:r w:rsidRPr="00402DB8">
        <w:rPr>
          <w:rFonts w:ascii="David" w:hAnsi="David" w:cs="David" w:hint="cs"/>
          <w:sz w:val="24"/>
          <w:szCs w:val="24"/>
          <w:rtl/>
        </w:rPr>
        <w:t xml:space="preserve">". </w:t>
      </w:r>
      <w:r w:rsidRPr="00402DB8">
        <w:rPr>
          <w:rFonts w:asciiTheme="majorBidi" w:hAnsiTheme="majorBidi" w:cstheme="majorBidi" w:hint="cs"/>
          <w:sz w:val="24"/>
          <w:szCs w:val="24"/>
          <w:rtl/>
        </w:rPr>
        <w:t>בתוספות ישנים</w:t>
      </w:r>
      <w:r w:rsidRPr="00402DB8">
        <w:rPr>
          <w:rStyle w:val="a5"/>
          <w:rFonts w:asciiTheme="majorBidi" w:hAnsiTheme="majorBidi" w:cstheme="majorBidi"/>
          <w:sz w:val="24"/>
          <w:szCs w:val="24"/>
          <w:rtl/>
        </w:rPr>
        <w:footnoteReference w:id="20"/>
      </w:r>
      <w:r w:rsidRPr="00402DB8">
        <w:rPr>
          <w:rFonts w:asciiTheme="majorBidi" w:hAnsiTheme="majorBidi" w:cstheme="majorBidi" w:hint="cs"/>
          <w:sz w:val="24"/>
          <w:szCs w:val="24"/>
          <w:rtl/>
        </w:rPr>
        <w:t xml:space="preserve"> הציעו פירוש אמצעי: </w:t>
      </w:r>
    </w:p>
    <w:p w14:paraId="6D42FE77" w14:textId="0B8DB1D0" w:rsidR="00A0722C" w:rsidRPr="00402DB8" w:rsidRDefault="00A0722C" w:rsidP="00A0722C">
      <w:pPr>
        <w:spacing w:after="0" w:line="360" w:lineRule="auto"/>
        <w:rPr>
          <w:rFonts w:ascii="David" w:hAnsi="David" w:cs="David"/>
          <w:sz w:val="24"/>
          <w:szCs w:val="24"/>
          <w:rtl/>
        </w:rPr>
      </w:pPr>
      <w:r w:rsidRPr="00402DB8">
        <w:rPr>
          <w:rFonts w:ascii="David" w:hAnsi="David" w:cs="David" w:hint="cs"/>
          <w:sz w:val="24"/>
          <w:szCs w:val="24"/>
          <w:rtl/>
        </w:rPr>
        <w:t>"</w:t>
      </w:r>
      <w:r w:rsidRPr="00402DB8">
        <w:rPr>
          <w:rFonts w:ascii="David" w:hAnsi="David" w:cs="David"/>
          <w:sz w:val="24"/>
          <w:szCs w:val="24"/>
          <w:rtl/>
        </w:rPr>
        <w:t xml:space="preserve">שאומרת שברי לה שמת </w:t>
      </w:r>
      <w:r w:rsidRPr="00402DB8">
        <w:rPr>
          <w:rFonts w:ascii="David" w:hAnsi="David" w:cs="David"/>
          <w:b/>
          <w:bCs/>
          <w:sz w:val="24"/>
          <w:szCs w:val="24"/>
          <w:rtl/>
        </w:rPr>
        <w:t>ששמעה</w:t>
      </w:r>
      <w:r w:rsidRPr="00402DB8">
        <w:rPr>
          <w:rFonts w:ascii="David" w:hAnsi="David" w:cs="David"/>
          <w:sz w:val="24"/>
          <w:szCs w:val="24"/>
          <w:rtl/>
        </w:rPr>
        <w:t xml:space="preserve"> מבני אדם שמכרת אותם </w:t>
      </w:r>
      <w:r w:rsidRPr="00402DB8">
        <w:rPr>
          <w:rFonts w:ascii="David" w:hAnsi="David" w:cs="David"/>
          <w:b/>
          <w:bCs/>
          <w:sz w:val="24"/>
          <w:szCs w:val="24"/>
          <w:rtl/>
        </w:rPr>
        <w:t>ויודעת שלא ישקרו</w:t>
      </w:r>
      <w:r w:rsidRPr="00402DB8">
        <w:rPr>
          <w:rFonts w:ascii="David" w:hAnsi="David" w:cs="David"/>
          <w:sz w:val="24"/>
          <w:szCs w:val="24"/>
          <w:rtl/>
        </w:rPr>
        <w:t xml:space="preserve"> בשום ענין</w:t>
      </w:r>
      <w:r w:rsidRPr="00402DB8">
        <w:rPr>
          <w:rFonts w:ascii="David" w:hAnsi="David" w:cs="David" w:hint="cs"/>
          <w:sz w:val="24"/>
          <w:szCs w:val="24"/>
          <w:rtl/>
        </w:rPr>
        <w:t>".</w:t>
      </w:r>
    </w:p>
    <w:p w14:paraId="55EB284A" w14:textId="41B4867A" w:rsidR="00A0722C" w:rsidRPr="00402DB8" w:rsidRDefault="00A0722C" w:rsidP="00A0722C">
      <w:pPr>
        <w:spacing w:after="0" w:line="360" w:lineRule="auto"/>
        <w:rPr>
          <w:rFonts w:ascii="David" w:hAnsi="David" w:cs="David"/>
          <w:sz w:val="24"/>
          <w:szCs w:val="24"/>
          <w:rtl/>
        </w:rPr>
      </w:pPr>
      <w:r w:rsidRPr="00402DB8">
        <w:rPr>
          <w:rFonts w:ascii="David" w:hAnsi="David" w:cs="David" w:hint="cs"/>
          <w:sz w:val="24"/>
          <w:szCs w:val="24"/>
          <w:shd w:val="clear" w:color="auto" w:fill="FFFFFF"/>
          <w:rtl/>
        </w:rPr>
        <w:t>"</w:t>
      </w:r>
      <w:r w:rsidRPr="00402DB8">
        <w:rPr>
          <w:rFonts w:ascii="David" w:hAnsi="David" w:cs="David"/>
          <w:sz w:val="24"/>
          <w:szCs w:val="24"/>
          <w:shd w:val="clear" w:color="auto" w:fill="FFFFFF"/>
          <w:rtl/>
        </w:rPr>
        <w:t>הרי לן דמהני מה שמאמין לעד פסול להתיר לאשה להינשא אף שעד זה כלל לא העיד בבית דין</w:t>
      </w:r>
      <w:r w:rsidRPr="00402DB8">
        <w:rPr>
          <w:rFonts w:ascii="David" w:hAnsi="David" w:cs="David" w:hint="cs"/>
          <w:sz w:val="24"/>
          <w:szCs w:val="24"/>
          <w:shd w:val="clear" w:color="auto" w:fill="FFFFFF"/>
          <w:rtl/>
        </w:rPr>
        <w:t>..</w:t>
      </w:r>
      <w:r w:rsidRPr="00402DB8">
        <w:rPr>
          <w:rFonts w:ascii="David" w:hAnsi="David" w:cs="David"/>
          <w:sz w:val="24"/>
          <w:szCs w:val="24"/>
          <w:shd w:val="clear" w:color="auto" w:fill="FFFFFF"/>
          <w:rtl/>
        </w:rPr>
        <w:t>דבאמת לא צריך עדות כשרה להעיד שמת בעלה להתירה לשוק</w:t>
      </w:r>
      <w:r w:rsidRPr="00402DB8">
        <w:rPr>
          <w:rStyle w:val="a5"/>
          <w:rFonts w:ascii="David" w:hAnsi="David" w:cs="David"/>
          <w:sz w:val="24"/>
          <w:szCs w:val="24"/>
          <w:rtl/>
        </w:rPr>
        <w:footnoteReference w:id="21"/>
      </w:r>
      <w:r w:rsidRPr="00402DB8">
        <w:rPr>
          <w:rFonts w:ascii="David" w:hAnsi="David" w:cs="David" w:hint="cs"/>
          <w:sz w:val="24"/>
          <w:szCs w:val="24"/>
          <w:rtl/>
        </w:rPr>
        <w:t>".</w:t>
      </w:r>
    </w:p>
    <w:p w14:paraId="5AF04092" w14:textId="39624F6C" w:rsidR="00A0722C" w:rsidRPr="00402DB8" w:rsidRDefault="00A0722C" w:rsidP="00A0722C">
      <w:pPr>
        <w:spacing w:after="0" w:line="360" w:lineRule="auto"/>
        <w:rPr>
          <w:rFonts w:asciiTheme="majorBidi" w:hAnsiTheme="majorBidi" w:cstheme="majorBidi"/>
          <w:sz w:val="24"/>
          <w:szCs w:val="24"/>
          <w:rtl/>
        </w:rPr>
      </w:pPr>
      <w:r w:rsidRPr="00402DB8">
        <w:rPr>
          <w:rFonts w:asciiTheme="majorBidi" w:hAnsiTheme="majorBidi" w:cstheme="majorBidi" w:hint="cs"/>
          <w:sz w:val="24"/>
          <w:szCs w:val="24"/>
          <w:rtl/>
        </w:rPr>
        <w:t>הרמב"ם והשולחן ערוך ניסחו שאמרה: 'ברי לי שמת'. ונראה שדעתם כרוב הראשונים שעליה לבטא וודאות מוחלטת</w:t>
      </w:r>
      <w:r w:rsidRPr="00402DB8">
        <w:rPr>
          <w:rStyle w:val="a5"/>
          <w:rFonts w:asciiTheme="majorBidi" w:hAnsiTheme="majorBidi" w:cstheme="majorBidi"/>
          <w:sz w:val="24"/>
          <w:szCs w:val="24"/>
          <w:rtl/>
        </w:rPr>
        <w:footnoteReference w:id="22"/>
      </w:r>
      <w:r w:rsidRPr="00402DB8">
        <w:rPr>
          <w:rFonts w:asciiTheme="majorBidi" w:hAnsiTheme="majorBidi" w:cstheme="majorBidi" w:hint="cs"/>
          <w:sz w:val="24"/>
          <w:szCs w:val="24"/>
          <w:rtl/>
        </w:rPr>
        <w:t xml:space="preserve">. אלם הלחם משנה הציע שהרמב"ם סובר כרש"י </w:t>
      </w:r>
      <w:r w:rsidRPr="00402DB8">
        <w:rPr>
          <w:rFonts w:ascii="David" w:hAnsi="David" w:cs="David"/>
          <w:sz w:val="24"/>
          <w:szCs w:val="24"/>
          <w:rtl/>
        </w:rPr>
        <w:t>"שאומרת ברי לי שאילו היה קיים היה בא</w:t>
      </w:r>
      <w:r w:rsidRPr="00402DB8">
        <w:rPr>
          <w:rStyle w:val="a5"/>
          <w:rFonts w:ascii="David" w:hAnsi="David" w:cs="David"/>
          <w:sz w:val="24"/>
          <w:szCs w:val="24"/>
          <w:rtl/>
        </w:rPr>
        <w:footnoteReference w:id="23"/>
      </w:r>
      <w:r w:rsidRPr="00402DB8">
        <w:rPr>
          <w:rFonts w:ascii="David" w:hAnsi="David" w:cs="David"/>
          <w:sz w:val="24"/>
          <w:szCs w:val="24"/>
          <w:rtl/>
        </w:rPr>
        <w:t>".</w:t>
      </w:r>
    </w:p>
    <w:p w14:paraId="3AD96011" w14:textId="6B96DDFA" w:rsidR="00A0722C" w:rsidRPr="00402DB8" w:rsidRDefault="00A0722C" w:rsidP="00A0722C">
      <w:pPr>
        <w:pStyle w:val="a6"/>
        <w:numPr>
          <w:ilvl w:val="0"/>
          <w:numId w:val="3"/>
        </w:numPr>
        <w:spacing w:after="0" w:line="360" w:lineRule="auto"/>
        <w:rPr>
          <w:rFonts w:asciiTheme="majorBidi" w:hAnsiTheme="majorBidi" w:cstheme="majorBidi"/>
          <w:b/>
          <w:bCs/>
          <w:sz w:val="24"/>
          <w:szCs w:val="24"/>
          <w:rtl/>
        </w:rPr>
      </w:pPr>
      <w:r w:rsidRPr="00402DB8">
        <w:rPr>
          <w:rFonts w:asciiTheme="majorBidi" w:hAnsiTheme="majorBidi" w:cstheme="majorBidi" w:hint="cs"/>
          <w:b/>
          <w:bCs/>
          <w:sz w:val="24"/>
          <w:szCs w:val="24"/>
          <w:rtl/>
        </w:rPr>
        <w:t>החזקה</w:t>
      </w:r>
    </w:p>
    <w:p w14:paraId="2A573E2E" w14:textId="64B17A88" w:rsidR="00A0722C" w:rsidRPr="00402DB8" w:rsidRDefault="00A0722C" w:rsidP="00A0722C">
      <w:pPr>
        <w:spacing w:after="0" w:line="360" w:lineRule="auto"/>
        <w:rPr>
          <w:rFonts w:asciiTheme="majorBidi" w:hAnsiTheme="majorBidi" w:cstheme="majorBidi"/>
          <w:sz w:val="24"/>
          <w:szCs w:val="24"/>
          <w:rtl/>
        </w:rPr>
      </w:pPr>
      <w:r w:rsidRPr="00402DB8">
        <w:rPr>
          <w:rFonts w:asciiTheme="majorBidi" w:hAnsiTheme="majorBidi" w:cstheme="majorBidi" w:hint="cs"/>
          <w:sz w:val="24"/>
          <w:szCs w:val="24"/>
          <w:rtl/>
        </w:rPr>
        <w:t xml:space="preserve">לפני שהעמידו באומרת ברי לי שנשאה לאחד מעדיה, שאלה הגמרא </w:t>
      </w:r>
      <w:r w:rsidR="00876F0C">
        <w:rPr>
          <w:rFonts w:asciiTheme="majorBidi" w:hAnsiTheme="majorBidi" w:cstheme="majorBidi" w:hint="cs"/>
          <w:sz w:val="24"/>
          <w:szCs w:val="24"/>
          <w:rtl/>
        </w:rPr>
        <w:t xml:space="preserve">כיצד מותר, הרי </w:t>
      </w:r>
      <w:r w:rsidRPr="00402DB8">
        <w:rPr>
          <w:rFonts w:asciiTheme="majorBidi" w:hAnsiTheme="majorBidi" w:cstheme="majorBidi" w:hint="cs"/>
          <w:sz w:val="24"/>
          <w:szCs w:val="24"/>
          <w:rtl/>
        </w:rPr>
        <w:t xml:space="preserve">הם באשם תלוי. שאלו בעלי התוספות: </w:t>
      </w:r>
      <w:r w:rsidRPr="00402DB8">
        <w:rPr>
          <w:rFonts w:ascii="David" w:hAnsi="David" w:cs="David" w:hint="cs"/>
          <w:sz w:val="24"/>
          <w:szCs w:val="24"/>
          <w:rtl/>
        </w:rPr>
        <w:t>"</w:t>
      </w:r>
      <w:r w:rsidRPr="00402DB8">
        <w:rPr>
          <w:rFonts w:ascii="David" w:hAnsi="David" w:cs="David"/>
          <w:sz w:val="24"/>
          <w:szCs w:val="24"/>
          <w:rtl/>
        </w:rPr>
        <w:t>תימה</w:t>
      </w:r>
      <w:r w:rsidR="00876F0C">
        <w:rPr>
          <w:rFonts w:ascii="David" w:hAnsi="David" w:cs="David" w:hint="cs"/>
          <w:sz w:val="24"/>
          <w:szCs w:val="24"/>
          <w:rtl/>
        </w:rPr>
        <w:t>,</w:t>
      </w:r>
      <w:r w:rsidRPr="00402DB8">
        <w:rPr>
          <w:rFonts w:ascii="David" w:hAnsi="David" w:cs="David"/>
          <w:sz w:val="24"/>
          <w:szCs w:val="24"/>
          <w:rtl/>
        </w:rPr>
        <w:t xml:space="preserve"> דבחטאת קאי דהא מסקינן </w:t>
      </w:r>
      <w:r w:rsidRPr="00402DB8">
        <w:rPr>
          <w:rFonts w:ascii="David" w:hAnsi="David" w:cs="David"/>
          <w:sz w:val="18"/>
          <w:szCs w:val="18"/>
          <w:rtl/>
        </w:rPr>
        <w:t>בפרק ד' אחים (יבמות דף לא. ושם)</w:t>
      </w:r>
      <w:r w:rsidRPr="00402DB8">
        <w:rPr>
          <w:rFonts w:ascii="David" w:hAnsi="David" w:cs="David"/>
          <w:sz w:val="24"/>
          <w:szCs w:val="24"/>
          <w:rtl/>
        </w:rPr>
        <w:t xml:space="preserve"> דתרי ותרי ספיקא דרבנן</w:t>
      </w:r>
      <w:r w:rsidRPr="00402DB8">
        <w:rPr>
          <w:rFonts w:ascii="David" w:hAnsi="David" w:cs="David" w:hint="cs"/>
          <w:sz w:val="24"/>
          <w:szCs w:val="24"/>
          <w:rtl/>
        </w:rPr>
        <w:t>,</w:t>
      </w:r>
      <w:r w:rsidRPr="00402DB8">
        <w:rPr>
          <w:rFonts w:ascii="David" w:hAnsi="David" w:cs="David"/>
          <w:sz w:val="24"/>
          <w:szCs w:val="24"/>
          <w:rtl/>
        </w:rPr>
        <w:t xml:space="preserve"> ומדאורייתא אוקמה אחזקה</w:t>
      </w:r>
      <w:r w:rsidRPr="00402DB8">
        <w:rPr>
          <w:rFonts w:ascii="David" w:hAnsi="David" w:cs="David" w:hint="cs"/>
          <w:sz w:val="24"/>
          <w:szCs w:val="24"/>
          <w:rtl/>
        </w:rPr>
        <w:t>.</w:t>
      </w:r>
      <w:r w:rsidRPr="00402DB8">
        <w:rPr>
          <w:rFonts w:ascii="David" w:hAnsi="David" w:cs="David"/>
          <w:sz w:val="24"/>
          <w:szCs w:val="24"/>
          <w:rtl/>
        </w:rPr>
        <w:t xml:space="preserve"> ומאי משני נמי כשניסת לאחד מעדיה</w:t>
      </w:r>
      <w:r w:rsidRPr="00402DB8">
        <w:rPr>
          <w:rFonts w:ascii="David" w:hAnsi="David" w:cs="David" w:hint="cs"/>
          <w:sz w:val="24"/>
          <w:szCs w:val="24"/>
          <w:rtl/>
        </w:rPr>
        <w:t>-</w:t>
      </w:r>
      <w:r w:rsidRPr="00402DB8">
        <w:rPr>
          <w:rFonts w:ascii="David" w:hAnsi="David" w:cs="David"/>
          <w:sz w:val="24"/>
          <w:szCs w:val="24"/>
          <w:rtl/>
        </w:rPr>
        <w:t xml:space="preserve"> הא עד נמי בחנק קאי דאוקמה אחזקה</w:t>
      </w:r>
      <w:r w:rsidRPr="00402DB8">
        <w:rPr>
          <w:rFonts w:ascii="David" w:hAnsi="David" w:cs="David" w:hint="cs"/>
          <w:sz w:val="24"/>
          <w:szCs w:val="24"/>
          <w:rtl/>
        </w:rPr>
        <w:t>.</w:t>
      </w:r>
      <w:r w:rsidRPr="00402DB8">
        <w:rPr>
          <w:rFonts w:ascii="David" w:hAnsi="David" w:cs="David"/>
          <w:sz w:val="24"/>
          <w:szCs w:val="24"/>
          <w:rtl/>
        </w:rPr>
        <w:t xml:space="preserve"> ואומר ר"ת דחזקה </w:t>
      </w:r>
      <w:r w:rsidRPr="00402DB8">
        <w:rPr>
          <w:rFonts w:ascii="David" w:hAnsi="David" w:cs="David"/>
          <w:b/>
          <w:bCs/>
          <w:sz w:val="24"/>
          <w:szCs w:val="24"/>
          <w:rtl/>
        </w:rPr>
        <w:t>דאשה דייקא ומנסבא מרעה לה להך חזקה</w:t>
      </w:r>
      <w:r w:rsidRPr="00402DB8">
        <w:rPr>
          <w:rFonts w:ascii="David" w:hAnsi="David" w:cs="David" w:hint="cs"/>
          <w:sz w:val="24"/>
          <w:szCs w:val="24"/>
          <w:rtl/>
        </w:rPr>
        <w:t>,</w:t>
      </w:r>
      <w:r w:rsidRPr="00402DB8">
        <w:rPr>
          <w:rFonts w:ascii="David" w:hAnsi="David" w:cs="David"/>
          <w:sz w:val="24"/>
          <w:szCs w:val="24"/>
          <w:rtl/>
        </w:rPr>
        <w:t xml:space="preserve"> דמהאי טעמא נמי שרינן לה כי ליכא עדים כלל אף על פי שהיא בחזקת אשת איש</w:t>
      </w:r>
      <w:r w:rsidRPr="00402DB8">
        <w:rPr>
          <w:rStyle w:val="a5"/>
          <w:rFonts w:ascii="David" w:hAnsi="David" w:cs="David"/>
          <w:sz w:val="24"/>
          <w:szCs w:val="24"/>
          <w:rtl/>
        </w:rPr>
        <w:footnoteReference w:id="24"/>
      </w:r>
      <w:r w:rsidRPr="00402DB8">
        <w:rPr>
          <w:rFonts w:ascii="David" w:hAnsi="David" w:cs="David" w:hint="cs"/>
          <w:sz w:val="24"/>
          <w:szCs w:val="24"/>
          <w:rtl/>
        </w:rPr>
        <w:t>"</w:t>
      </w:r>
      <w:r w:rsidRPr="00402DB8">
        <w:rPr>
          <w:rFonts w:ascii="David" w:hAnsi="David" w:cs="David"/>
          <w:sz w:val="24"/>
          <w:szCs w:val="24"/>
          <w:rtl/>
        </w:rPr>
        <w:t>.</w:t>
      </w:r>
      <w:r w:rsidRPr="00402DB8">
        <w:rPr>
          <w:rFonts w:ascii="David" w:hAnsi="David" w:cs="David" w:hint="cs"/>
          <w:sz w:val="24"/>
          <w:szCs w:val="24"/>
          <w:rtl/>
        </w:rPr>
        <w:t xml:space="preserve"> </w:t>
      </w:r>
      <w:r w:rsidRPr="00402DB8">
        <w:rPr>
          <w:rFonts w:asciiTheme="majorBidi" w:hAnsiTheme="majorBidi" w:cstheme="majorBidi" w:hint="cs"/>
          <w:sz w:val="24"/>
          <w:szCs w:val="24"/>
          <w:rtl/>
        </w:rPr>
        <w:t xml:space="preserve">אולם לדעת הרא"ה כשישנם עדים </w:t>
      </w:r>
      <w:r w:rsidRPr="00402DB8">
        <w:rPr>
          <w:rFonts w:asciiTheme="majorBidi" w:hAnsiTheme="majorBidi" w:cstheme="majorBidi"/>
          <w:sz w:val="24"/>
          <w:szCs w:val="24"/>
          <w:rtl/>
        </w:rPr>
        <w:t>–</w:t>
      </w:r>
      <w:r w:rsidRPr="00402DB8">
        <w:rPr>
          <w:rFonts w:asciiTheme="majorBidi" w:hAnsiTheme="majorBidi" w:cstheme="majorBidi" w:hint="cs"/>
          <w:sz w:val="24"/>
          <w:szCs w:val="24"/>
          <w:rtl/>
        </w:rPr>
        <w:t xml:space="preserve"> אין מקום כלל להתבוננות על חזקות:</w:t>
      </w:r>
    </w:p>
    <w:p w14:paraId="452ABE81" w14:textId="58AA6B8C" w:rsidR="00A0722C" w:rsidRPr="00402DB8" w:rsidRDefault="00A0722C" w:rsidP="00A0722C">
      <w:pPr>
        <w:spacing w:after="0" w:line="360" w:lineRule="auto"/>
        <w:rPr>
          <w:rFonts w:asciiTheme="majorBidi" w:hAnsiTheme="majorBidi" w:cstheme="majorBidi"/>
          <w:sz w:val="24"/>
          <w:szCs w:val="24"/>
          <w:rtl/>
        </w:rPr>
      </w:pPr>
      <w:r w:rsidRPr="00402DB8">
        <w:rPr>
          <w:rFonts w:ascii="David" w:hAnsi="David" w:cs="David" w:hint="cs"/>
          <w:sz w:val="24"/>
          <w:szCs w:val="24"/>
          <w:rtl/>
        </w:rPr>
        <w:t>"</w:t>
      </w:r>
      <w:r w:rsidRPr="00402DB8">
        <w:rPr>
          <w:rFonts w:ascii="David" w:hAnsi="David" w:cs="David"/>
          <w:sz w:val="24"/>
          <w:szCs w:val="24"/>
          <w:rtl/>
        </w:rPr>
        <w:t>מדקאמרי' הבא עליה באשם תלוי קאי, שמעינן מינה דכל תרי ותרי לא אזלינן בתר חזקה, דאי לא א"כ הכא במאי עסקי</w:t>
      </w:r>
      <w:r w:rsidRPr="00402DB8">
        <w:rPr>
          <w:rFonts w:ascii="David" w:hAnsi="David" w:cs="David" w:hint="cs"/>
          <w:sz w:val="24"/>
          <w:szCs w:val="24"/>
          <w:rtl/>
        </w:rPr>
        <w:t>נן?</w:t>
      </w:r>
      <w:r w:rsidRPr="00402DB8">
        <w:rPr>
          <w:rFonts w:ascii="David" w:hAnsi="David" w:cs="David"/>
          <w:sz w:val="24"/>
          <w:szCs w:val="24"/>
          <w:rtl/>
        </w:rPr>
        <w:t>, אי דקיימא בחזקת אשת איש</w:t>
      </w:r>
      <w:r w:rsidRPr="00402DB8">
        <w:rPr>
          <w:rFonts w:ascii="David" w:hAnsi="David" w:cs="David" w:hint="cs"/>
          <w:sz w:val="24"/>
          <w:szCs w:val="24"/>
          <w:rtl/>
        </w:rPr>
        <w:t>-</w:t>
      </w:r>
      <w:r w:rsidRPr="00402DB8">
        <w:rPr>
          <w:rFonts w:ascii="David" w:hAnsi="David" w:cs="David"/>
          <w:sz w:val="24"/>
          <w:szCs w:val="24"/>
          <w:rtl/>
        </w:rPr>
        <w:t xml:space="preserve"> כיון דאתו תרי ותרי הוה ליה לאוקומה אחזקתה דקיימא בחזקת אשת איש, ואשם וודאי מבעי ליה, ואי דקיימא בחזקת פנויה</w:t>
      </w:r>
      <w:r w:rsidRPr="00402DB8">
        <w:rPr>
          <w:rFonts w:ascii="David" w:hAnsi="David" w:cs="David" w:hint="cs"/>
          <w:sz w:val="24"/>
          <w:szCs w:val="24"/>
          <w:rtl/>
        </w:rPr>
        <w:t xml:space="preserve">- </w:t>
      </w:r>
      <w:r w:rsidRPr="00402DB8">
        <w:rPr>
          <w:rFonts w:ascii="David" w:hAnsi="David" w:cs="David"/>
          <w:sz w:val="24"/>
          <w:szCs w:val="24"/>
          <w:rtl/>
        </w:rPr>
        <w:t>אפי' אשם תלוי ליכא בדמוקמי לה אחזקתה, אלא לאו וודאי כדאמרן</w:t>
      </w:r>
      <w:r w:rsidRPr="00402DB8">
        <w:rPr>
          <w:rFonts w:ascii="David" w:hAnsi="David" w:cs="David" w:hint="cs"/>
          <w:sz w:val="24"/>
          <w:szCs w:val="24"/>
          <w:rtl/>
        </w:rPr>
        <w:t xml:space="preserve">". </w:t>
      </w:r>
      <w:r w:rsidRPr="00402DB8">
        <w:rPr>
          <w:rFonts w:asciiTheme="majorBidi" w:hAnsiTheme="majorBidi" w:cstheme="majorBidi" w:hint="cs"/>
          <w:sz w:val="24"/>
          <w:szCs w:val="24"/>
          <w:rtl/>
        </w:rPr>
        <w:t>יש לדברים השלכה נוספת, לגבי השאלה מדוע מדובר כאן על אשם תלוי, ולא על חטאת:</w:t>
      </w:r>
    </w:p>
    <w:p w14:paraId="0FCDDC55" w14:textId="707D9195" w:rsidR="00A0722C" w:rsidRPr="00402DB8" w:rsidRDefault="00A0722C" w:rsidP="00A0722C">
      <w:pPr>
        <w:spacing w:after="0" w:line="360" w:lineRule="auto"/>
        <w:rPr>
          <w:rFonts w:ascii="David" w:hAnsi="David" w:cs="David"/>
          <w:sz w:val="24"/>
          <w:szCs w:val="24"/>
          <w:rtl/>
        </w:rPr>
      </w:pPr>
      <w:r w:rsidRPr="00402DB8">
        <w:rPr>
          <w:rFonts w:ascii="David" w:hAnsi="David" w:cs="David" w:hint="cs"/>
          <w:sz w:val="24"/>
          <w:szCs w:val="24"/>
          <w:rtl/>
        </w:rPr>
        <w:t>"</w:t>
      </w:r>
      <w:r w:rsidRPr="00402DB8">
        <w:rPr>
          <w:rFonts w:ascii="David" w:hAnsi="David" w:cs="David"/>
          <w:sz w:val="24"/>
          <w:szCs w:val="24"/>
          <w:rtl/>
        </w:rPr>
        <w:t>למאן דאית ליה דתרי ותרי ספיקא דאורייתא</w:t>
      </w:r>
      <w:r w:rsidRPr="00402DB8">
        <w:rPr>
          <w:rStyle w:val="a5"/>
          <w:rFonts w:ascii="David" w:hAnsi="David" w:cs="David"/>
          <w:sz w:val="24"/>
          <w:szCs w:val="24"/>
          <w:rtl/>
        </w:rPr>
        <w:footnoteReference w:id="25"/>
      </w:r>
      <w:r w:rsidRPr="00402DB8">
        <w:rPr>
          <w:rFonts w:ascii="David" w:hAnsi="David" w:cs="David"/>
          <w:sz w:val="24"/>
          <w:szCs w:val="24"/>
          <w:rtl/>
        </w:rPr>
        <w:t xml:space="preserve"> היא ומפקי לה מחזקתה </w:t>
      </w:r>
      <w:r w:rsidRPr="00402DB8">
        <w:rPr>
          <w:rFonts w:ascii="David" w:hAnsi="David" w:cs="David" w:hint="cs"/>
          <w:sz w:val="24"/>
          <w:szCs w:val="24"/>
          <w:rtl/>
        </w:rPr>
        <w:t>-</w:t>
      </w:r>
      <w:r w:rsidRPr="00402DB8">
        <w:rPr>
          <w:rFonts w:ascii="David" w:hAnsi="David" w:cs="David"/>
          <w:sz w:val="24"/>
          <w:szCs w:val="24"/>
          <w:rtl/>
        </w:rPr>
        <w:t>אתי שפיר</w:t>
      </w:r>
      <w:r w:rsidRPr="00402DB8">
        <w:rPr>
          <w:rFonts w:ascii="David" w:hAnsi="David" w:cs="David" w:hint="cs"/>
          <w:sz w:val="24"/>
          <w:szCs w:val="24"/>
          <w:rtl/>
        </w:rPr>
        <w:t>,</w:t>
      </w:r>
      <w:r w:rsidRPr="00402DB8">
        <w:rPr>
          <w:rFonts w:ascii="David" w:hAnsi="David" w:cs="David"/>
          <w:sz w:val="24"/>
          <w:szCs w:val="24"/>
          <w:rtl/>
        </w:rPr>
        <w:t xml:space="preserve"> דהאי נמי לא קאי בחטאת אלא באשם תלוי</w:t>
      </w:r>
      <w:r w:rsidRPr="00402DB8">
        <w:rPr>
          <w:rFonts w:ascii="David" w:hAnsi="David" w:cs="David" w:hint="cs"/>
          <w:sz w:val="24"/>
          <w:szCs w:val="24"/>
          <w:rtl/>
        </w:rPr>
        <w:t>.</w:t>
      </w:r>
      <w:r w:rsidRPr="00402DB8">
        <w:rPr>
          <w:rFonts w:ascii="David" w:hAnsi="David" w:cs="David"/>
          <w:sz w:val="24"/>
          <w:szCs w:val="24"/>
          <w:rtl/>
        </w:rPr>
        <w:t xml:space="preserve"> אבל למאן דאית ליה ספיקא דרבנן היא הוה ליה למימר הבא עליה בחטאת קאי</w:t>
      </w:r>
      <w:r w:rsidRPr="00402DB8">
        <w:rPr>
          <w:rFonts w:ascii="David" w:hAnsi="David" w:cs="David" w:hint="cs"/>
          <w:sz w:val="24"/>
          <w:szCs w:val="24"/>
          <w:rtl/>
        </w:rPr>
        <w:t>,</w:t>
      </w:r>
      <w:r w:rsidRPr="00402DB8">
        <w:rPr>
          <w:rFonts w:ascii="David" w:hAnsi="David" w:cs="David"/>
          <w:sz w:val="24"/>
          <w:szCs w:val="24"/>
          <w:rtl/>
        </w:rPr>
        <w:t xml:space="preserve"> דהא בחזקת נשואה קיימא ואם בא עליה שוגג בחטאת הוא</w:t>
      </w:r>
      <w:r w:rsidRPr="00402DB8">
        <w:rPr>
          <w:rFonts w:ascii="David" w:hAnsi="David" w:cs="David" w:hint="cs"/>
          <w:sz w:val="24"/>
          <w:szCs w:val="24"/>
          <w:rtl/>
        </w:rPr>
        <w:t>...</w:t>
      </w:r>
    </w:p>
    <w:p w14:paraId="5ADC5009" w14:textId="2B7F6ED0" w:rsidR="00A0722C" w:rsidRPr="00402DB8" w:rsidRDefault="00A0722C" w:rsidP="00A0722C">
      <w:pPr>
        <w:spacing w:after="0" w:line="360" w:lineRule="auto"/>
        <w:rPr>
          <w:rFonts w:asciiTheme="majorBidi" w:hAnsiTheme="majorBidi" w:cstheme="majorBidi"/>
          <w:sz w:val="24"/>
          <w:szCs w:val="24"/>
          <w:rtl/>
        </w:rPr>
      </w:pPr>
      <w:r w:rsidRPr="00402DB8">
        <w:rPr>
          <w:rFonts w:ascii="David" w:hAnsi="David" w:cs="David"/>
          <w:sz w:val="24"/>
          <w:szCs w:val="24"/>
          <w:rtl/>
        </w:rPr>
        <w:t>ודעת רבינו יצחק אלפסי ז"ל דספיקא דרבנן היא, והכא למ"ד ביבמות ספיקא דאוריתא היא</w:t>
      </w:r>
      <w:r w:rsidRPr="00402DB8">
        <w:rPr>
          <w:rFonts w:ascii="David" w:hAnsi="David" w:cs="David" w:hint="cs"/>
          <w:sz w:val="24"/>
          <w:szCs w:val="24"/>
          <w:rtl/>
        </w:rPr>
        <w:t>,</w:t>
      </w:r>
      <w:r w:rsidRPr="00402DB8">
        <w:rPr>
          <w:rFonts w:ascii="David" w:hAnsi="David" w:cs="David"/>
          <w:sz w:val="24"/>
          <w:szCs w:val="24"/>
          <w:rtl/>
        </w:rPr>
        <w:t xml:space="preserve"> קאמר</w:t>
      </w:r>
      <w:r w:rsidR="00876F0C">
        <w:rPr>
          <w:rFonts w:ascii="David" w:hAnsi="David" w:cs="David" w:hint="cs"/>
          <w:sz w:val="24"/>
          <w:szCs w:val="24"/>
          <w:rtl/>
        </w:rPr>
        <w:t>,</w:t>
      </w:r>
      <w:r w:rsidRPr="00402DB8">
        <w:rPr>
          <w:rFonts w:ascii="David" w:hAnsi="David" w:cs="David"/>
          <w:sz w:val="24"/>
          <w:szCs w:val="24"/>
          <w:rtl/>
        </w:rPr>
        <w:t xml:space="preserve"> ולרווחא דמילתא</w:t>
      </w:r>
      <w:r w:rsidR="00876F0C">
        <w:rPr>
          <w:rFonts w:ascii="David" w:hAnsi="David" w:cs="David" w:hint="cs"/>
          <w:sz w:val="24"/>
          <w:szCs w:val="24"/>
          <w:rtl/>
        </w:rPr>
        <w:t>.</w:t>
      </w:r>
      <w:r w:rsidRPr="00402DB8">
        <w:rPr>
          <w:rFonts w:ascii="David" w:hAnsi="David" w:cs="David"/>
          <w:sz w:val="24"/>
          <w:szCs w:val="24"/>
          <w:rtl/>
        </w:rPr>
        <w:t xml:space="preserve"> לומר דהבא עליה</w:t>
      </w:r>
      <w:r w:rsidRPr="00402DB8">
        <w:rPr>
          <w:rFonts w:ascii="David" w:hAnsi="David" w:cs="David"/>
          <w:b/>
          <w:bCs/>
          <w:sz w:val="24"/>
          <w:szCs w:val="24"/>
          <w:rtl/>
        </w:rPr>
        <w:t xml:space="preserve"> לפחות</w:t>
      </w:r>
      <w:r w:rsidRPr="00402DB8">
        <w:rPr>
          <w:rFonts w:ascii="David" w:hAnsi="David" w:cs="David"/>
          <w:sz w:val="24"/>
          <w:szCs w:val="24"/>
          <w:rtl/>
        </w:rPr>
        <w:t xml:space="preserve"> באשם תלוי קאי</w:t>
      </w:r>
      <w:r w:rsidRPr="00402DB8">
        <w:rPr>
          <w:rFonts w:ascii="David" w:hAnsi="David" w:cs="David" w:hint="cs"/>
          <w:sz w:val="24"/>
          <w:szCs w:val="24"/>
          <w:rtl/>
        </w:rPr>
        <w:t xml:space="preserve">. </w:t>
      </w:r>
      <w:r w:rsidRPr="00402DB8">
        <w:rPr>
          <w:rFonts w:ascii="David" w:hAnsi="David" w:cs="David"/>
          <w:sz w:val="24"/>
          <w:szCs w:val="24"/>
          <w:rtl/>
        </w:rPr>
        <w:t>וכ"ש למ"ד ספיקא דרבנן דאית בה איסורא טפי</w:t>
      </w:r>
      <w:r w:rsidRPr="00402DB8">
        <w:rPr>
          <w:rFonts w:ascii="David" w:hAnsi="David" w:cs="David" w:hint="cs"/>
          <w:sz w:val="24"/>
          <w:szCs w:val="24"/>
          <w:rtl/>
        </w:rPr>
        <w:t xml:space="preserve">". </w:t>
      </w:r>
      <w:r w:rsidRPr="00402DB8">
        <w:rPr>
          <w:rFonts w:asciiTheme="majorBidi" w:hAnsiTheme="majorBidi" w:cstheme="majorBidi" w:hint="cs"/>
          <w:sz w:val="24"/>
          <w:szCs w:val="24"/>
          <w:rtl/>
        </w:rPr>
        <w:t xml:space="preserve">הצעה נוספת להסביר מדוע מדובר באשם תלוי, היא להבין שהקושיה היא רק </w:t>
      </w:r>
      <w:r w:rsidRPr="00402DB8">
        <w:rPr>
          <w:rFonts w:asciiTheme="majorBidi" w:hAnsiTheme="majorBidi" w:cstheme="majorBidi" w:hint="cs"/>
          <w:sz w:val="24"/>
          <w:szCs w:val="24"/>
          <w:rtl/>
        </w:rPr>
        <w:lastRenderedPageBreak/>
        <w:t>לדברי רבי מנחם ברבי יוסי, שהאשה ראשית הותרה ונשאה</w:t>
      </w:r>
      <w:r w:rsidR="00876F0C">
        <w:rPr>
          <w:rFonts w:asciiTheme="majorBidi" w:hAnsiTheme="majorBidi" w:cstheme="majorBidi" w:hint="cs"/>
          <w:sz w:val="24"/>
          <w:szCs w:val="24"/>
          <w:rtl/>
        </w:rPr>
        <w:t>, בטרם הגיע זוג העדים השני</w:t>
      </w:r>
      <w:r w:rsidRPr="00402DB8">
        <w:rPr>
          <w:rFonts w:asciiTheme="majorBidi" w:hAnsiTheme="majorBidi" w:cstheme="majorBidi" w:hint="cs"/>
          <w:sz w:val="24"/>
          <w:szCs w:val="24"/>
          <w:rtl/>
        </w:rPr>
        <w:t>. במקרה זה, לא הוחזק איסור. לתנא קמא באמת יש לנסח את הקושיה, שבני הזוג החדש בחיוב חטאת</w:t>
      </w:r>
      <w:r w:rsidRPr="00402DB8">
        <w:rPr>
          <w:rStyle w:val="a5"/>
          <w:rFonts w:asciiTheme="majorBidi" w:hAnsiTheme="majorBidi" w:cstheme="majorBidi"/>
          <w:sz w:val="24"/>
          <w:szCs w:val="24"/>
          <w:rtl/>
        </w:rPr>
        <w:footnoteReference w:id="26"/>
      </w:r>
      <w:r w:rsidRPr="00402DB8">
        <w:rPr>
          <w:rFonts w:asciiTheme="majorBidi" w:hAnsiTheme="majorBidi" w:cstheme="majorBidi" w:hint="cs"/>
          <w:sz w:val="24"/>
          <w:szCs w:val="24"/>
          <w:rtl/>
        </w:rPr>
        <w:t xml:space="preserve">. </w:t>
      </w:r>
    </w:p>
    <w:p w14:paraId="0362CA23" w14:textId="08A48E09" w:rsidR="00A0722C" w:rsidRPr="00402DB8" w:rsidRDefault="00A0722C" w:rsidP="00A0722C">
      <w:pPr>
        <w:spacing w:after="0" w:line="360" w:lineRule="auto"/>
        <w:rPr>
          <w:rFonts w:ascii="David" w:hAnsi="David" w:cs="David"/>
          <w:sz w:val="24"/>
          <w:szCs w:val="24"/>
          <w:rtl/>
        </w:rPr>
      </w:pPr>
      <w:r w:rsidRPr="00402DB8">
        <w:rPr>
          <w:rFonts w:asciiTheme="majorBidi" w:hAnsiTheme="majorBidi" w:cstheme="majorBidi" w:hint="cs"/>
          <w:sz w:val="24"/>
          <w:szCs w:val="24"/>
          <w:rtl/>
        </w:rPr>
        <w:t>ב</w:t>
      </w:r>
      <w:r w:rsidRPr="00402DB8">
        <w:rPr>
          <w:rFonts w:asciiTheme="majorBidi" w:hAnsiTheme="majorBidi" w:cstheme="majorBidi"/>
          <w:sz w:val="24"/>
          <w:szCs w:val="24"/>
          <w:rtl/>
        </w:rPr>
        <w:t>שיעורי ר' דוד</w:t>
      </w:r>
      <w:r w:rsidRPr="00402DB8">
        <w:rPr>
          <w:rFonts w:asciiTheme="majorBidi" w:hAnsiTheme="majorBidi" w:cstheme="majorBidi" w:hint="cs"/>
          <w:sz w:val="24"/>
          <w:szCs w:val="24"/>
          <w:rtl/>
        </w:rPr>
        <w:t>, ביאר שבעלי התוספות מודים שאין חזקה נחשבת בתרי ותרי, אלא שחזקה 'דייקא ומינסבא' אינה עומדת מול חזקת אשת איש, אלא מנטרלת אותה מראש:</w:t>
      </w:r>
    </w:p>
    <w:p w14:paraId="1680500B" w14:textId="2BE99F73" w:rsidR="00A0722C" w:rsidRPr="00402DB8" w:rsidRDefault="00A0722C" w:rsidP="00A0722C">
      <w:pPr>
        <w:spacing w:after="0" w:line="360" w:lineRule="auto"/>
        <w:rPr>
          <w:rFonts w:ascii="David" w:hAnsi="David" w:cs="David"/>
          <w:sz w:val="24"/>
          <w:szCs w:val="24"/>
          <w:rtl/>
        </w:rPr>
      </w:pPr>
      <w:r w:rsidRPr="00402DB8">
        <w:rPr>
          <w:rFonts w:asciiTheme="majorBidi" w:hAnsiTheme="majorBidi" w:cstheme="majorBidi" w:hint="cs"/>
          <w:sz w:val="24"/>
          <w:szCs w:val="24"/>
          <w:rtl/>
        </w:rPr>
        <w:t>"</w:t>
      </w:r>
      <w:r w:rsidRPr="00402DB8">
        <w:rPr>
          <w:rFonts w:ascii="David" w:hAnsi="David" w:cs="David"/>
          <w:sz w:val="24"/>
          <w:szCs w:val="24"/>
          <w:rtl/>
        </w:rPr>
        <w:t>צ"ע מה מהני חזקה זו דדייקא ומינסבא, הא קי"ל בתרי ותרי שאפי' יבואו כל עדים שבעולם לא מהני כלום, דתרי כמאה, ונשאר ספק ומוקמינן אחזקה דמעיקרא, וא"כ איך מהני ראיה של חזקה זו להכריע נגד החזקה יותר משאר ראיות דלא מהני.</w:t>
      </w:r>
    </w:p>
    <w:p w14:paraId="538B79CE" w14:textId="77777777" w:rsidR="00A0722C" w:rsidRPr="00402DB8" w:rsidRDefault="00A0722C" w:rsidP="00A0722C">
      <w:pPr>
        <w:spacing w:after="0" w:line="360" w:lineRule="auto"/>
        <w:rPr>
          <w:rFonts w:ascii="David" w:hAnsi="David" w:cs="David"/>
          <w:sz w:val="24"/>
          <w:szCs w:val="24"/>
          <w:rtl/>
        </w:rPr>
      </w:pPr>
      <w:r w:rsidRPr="00402DB8">
        <w:rPr>
          <w:rFonts w:ascii="David" w:hAnsi="David" w:cs="David"/>
          <w:sz w:val="24"/>
          <w:szCs w:val="24"/>
          <w:rtl/>
        </w:rPr>
        <w:t>וכן צ"ב לשון התוס' שכתבו דחזקה זו "מרעא" להך חזקה, דלמה כתבו רק משום ריעותא, ולא כתבו דהוי חזקה נגד חזקה, ומהו בכלל כל עיקר חזקה זו דאשה "דייקא" ומינסבא.</w:t>
      </w:r>
    </w:p>
    <w:p w14:paraId="5165DE0B" w14:textId="1485EA63" w:rsidR="00A0722C" w:rsidRPr="00402DB8" w:rsidRDefault="00A0722C" w:rsidP="00A0722C">
      <w:pPr>
        <w:spacing w:after="0" w:line="360" w:lineRule="auto"/>
        <w:rPr>
          <w:rFonts w:ascii="David" w:hAnsi="David" w:cs="David"/>
          <w:sz w:val="24"/>
          <w:szCs w:val="24"/>
          <w:rtl/>
        </w:rPr>
      </w:pPr>
      <w:r w:rsidRPr="00402DB8">
        <w:rPr>
          <w:rFonts w:ascii="David" w:hAnsi="David" w:cs="David"/>
          <w:sz w:val="24"/>
          <w:szCs w:val="24"/>
          <w:rtl/>
        </w:rPr>
        <w:t>ונראה בזה</w:t>
      </w:r>
      <w:r w:rsidRPr="00402DB8">
        <w:rPr>
          <w:rFonts w:ascii="David" w:hAnsi="David" w:cs="David" w:hint="cs"/>
          <w:sz w:val="24"/>
          <w:szCs w:val="24"/>
          <w:rtl/>
        </w:rPr>
        <w:t xml:space="preserve">... </w:t>
      </w:r>
      <w:r w:rsidRPr="00402DB8">
        <w:rPr>
          <w:rFonts w:ascii="David" w:hAnsi="David" w:cs="David"/>
          <w:sz w:val="24"/>
          <w:szCs w:val="24"/>
          <w:rtl/>
        </w:rPr>
        <w:t xml:space="preserve">דיסודו של חזקה הוא לתלות שלא נשתנה ממה שהוחזק אצלינו, וזהו חזקת א"א דתלינן שלא נשתנה ועדיין היא א"א, משא"כ הך חזקה דדייקא ומינסבא כל עיקר החזקה הוא </w:t>
      </w:r>
      <w:r w:rsidRPr="00402DB8">
        <w:rPr>
          <w:rFonts w:ascii="David" w:hAnsi="David" w:cs="David"/>
          <w:b/>
          <w:bCs/>
          <w:sz w:val="24"/>
          <w:szCs w:val="24"/>
          <w:rtl/>
        </w:rPr>
        <w:t>שהיא מדייקת ומחפשת לברר ולשנות ממה שהיה ידוע ומוחזק אצלינו קודם,</w:t>
      </w:r>
      <w:r w:rsidRPr="00402DB8">
        <w:rPr>
          <w:rFonts w:ascii="David" w:hAnsi="David" w:cs="David"/>
          <w:sz w:val="24"/>
          <w:szCs w:val="24"/>
          <w:rtl/>
        </w:rPr>
        <w:t xml:space="preserve"> והוא ריעותא בכל עיקר חזקת א"א.</w:t>
      </w:r>
      <w:r w:rsidRPr="00402DB8">
        <w:rPr>
          <w:rFonts w:ascii="David" w:hAnsi="David" w:cs="David" w:hint="cs"/>
          <w:sz w:val="24"/>
          <w:szCs w:val="24"/>
          <w:rtl/>
        </w:rPr>
        <w:t xml:space="preserve"> </w:t>
      </w:r>
      <w:r w:rsidRPr="00402DB8">
        <w:rPr>
          <w:rFonts w:ascii="David" w:hAnsi="David" w:cs="David"/>
          <w:sz w:val="24"/>
          <w:szCs w:val="24"/>
          <w:rtl/>
        </w:rPr>
        <w:t>וא"כ לא דמי לשאר חזקות או רוב דלא מהני בת</w:t>
      </w:r>
      <w:r w:rsidRPr="00402DB8">
        <w:rPr>
          <w:rFonts w:ascii="David" w:hAnsi="David" w:cs="David" w:hint="cs"/>
          <w:sz w:val="24"/>
          <w:szCs w:val="24"/>
          <w:rtl/>
        </w:rPr>
        <w:t>רי ותרי</w:t>
      </w:r>
      <w:r w:rsidRPr="00402DB8">
        <w:rPr>
          <w:rFonts w:ascii="David" w:hAnsi="David" w:cs="David"/>
          <w:sz w:val="24"/>
          <w:szCs w:val="24"/>
          <w:rtl/>
        </w:rPr>
        <w:t>, דהתם לא הוי ריעותא בעיקר חזקת א"א אלא רק עוד ראיות אחרות נגד חזקת א"א, ובזה אמרינן תרי כמאה, ואין מוסיף מה שיש עוד ראיות נגד החזקה, אלא נשאר תו"ת דמוקמינן אחזקה.</w:t>
      </w:r>
    </w:p>
    <w:p w14:paraId="4C041F2B" w14:textId="77777777" w:rsidR="00A0722C" w:rsidRPr="00402DB8" w:rsidRDefault="00A0722C" w:rsidP="00A0722C">
      <w:pPr>
        <w:spacing w:after="0" w:line="360" w:lineRule="auto"/>
        <w:rPr>
          <w:rFonts w:ascii="David" w:hAnsi="David" w:cs="David"/>
          <w:sz w:val="24"/>
          <w:szCs w:val="24"/>
          <w:rtl/>
        </w:rPr>
      </w:pPr>
      <w:r w:rsidRPr="00402DB8">
        <w:rPr>
          <w:rFonts w:ascii="David" w:hAnsi="David" w:cs="David"/>
          <w:sz w:val="24"/>
          <w:szCs w:val="24"/>
          <w:rtl/>
        </w:rPr>
        <w:t>משא"כ הכא דכל עיקר החזקה דדייקא ומינסבא הוא ריעותא בכל יסוד חזקת א"א - שאומר לא לשנות, דאדרבה חזקה זו עיקרה הוא לומר שנשתנה, להכי</w:t>
      </w:r>
      <w:r w:rsidRPr="00876F0C">
        <w:rPr>
          <w:rFonts w:ascii="David" w:hAnsi="David" w:cs="David"/>
          <w:b/>
          <w:bCs/>
          <w:sz w:val="24"/>
          <w:szCs w:val="24"/>
          <w:rtl/>
        </w:rPr>
        <w:t xml:space="preserve"> מהני שפיר להוריד חזקת א"א.</w:t>
      </w:r>
    </w:p>
    <w:p w14:paraId="552C7FEC" w14:textId="761153B9" w:rsidR="00A0722C" w:rsidRPr="00402DB8" w:rsidRDefault="00A0722C" w:rsidP="00A0722C">
      <w:pPr>
        <w:spacing w:after="0" w:line="360" w:lineRule="auto"/>
        <w:rPr>
          <w:rFonts w:ascii="David" w:hAnsi="David" w:cs="David"/>
          <w:sz w:val="24"/>
          <w:szCs w:val="24"/>
          <w:rtl/>
        </w:rPr>
      </w:pPr>
      <w:r w:rsidRPr="00402DB8">
        <w:rPr>
          <w:rFonts w:ascii="David" w:hAnsi="David" w:cs="David"/>
          <w:sz w:val="24"/>
          <w:szCs w:val="24"/>
          <w:rtl/>
        </w:rPr>
        <w:t>ומדויק היטב לשון התוס' שלא כתבו דהוי חזקה נגד חזקה אלא דמרעא להך חזקה דא"א, דכל מה דמהני הוא משום דהוי ריעותא בעיקר החזקה דאל"כ היה נשאר כתו"ת כמ"ש</w:t>
      </w:r>
      <w:r w:rsidRPr="00402DB8">
        <w:rPr>
          <w:rFonts w:ascii="David" w:hAnsi="David" w:cs="David" w:hint="cs"/>
          <w:sz w:val="24"/>
          <w:szCs w:val="24"/>
          <w:rtl/>
        </w:rPr>
        <w:t>"</w:t>
      </w:r>
      <w:r w:rsidRPr="00402DB8">
        <w:rPr>
          <w:rFonts w:ascii="David" w:hAnsi="David" w:cs="David"/>
          <w:sz w:val="24"/>
          <w:szCs w:val="24"/>
          <w:rtl/>
        </w:rPr>
        <w:t>.</w:t>
      </w:r>
    </w:p>
    <w:p w14:paraId="6A6B141F" w14:textId="77777777" w:rsidR="00A0722C" w:rsidRPr="00402DB8" w:rsidRDefault="00A0722C" w:rsidP="00A0722C">
      <w:pPr>
        <w:spacing w:after="0" w:line="360" w:lineRule="auto"/>
        <w:rPr>
          <w:rFonts w:ascii="David" w:hAnsi="David" w:cs="David"/>
          <w:sz w:val="24"/>
          <w:szCs w:val="24"/>
          <w:rtl/>
        </w:rPr>
      </w:pPr>
    </w:p>
    <w:p w14:paraId="5D19E31D" w14:textId="77777777" w:rsidR="00A0722C" w:rsidRPr="00402DB8" w:rsidRDefault="00A0722C" w:rsidP="00A0722C">
      <w:pPr>
        <w:spacing w:after="0" w:line="360" w:lineRule="auto"/>
        <w:rPr>
          <w:rFonts w:asciiTheme="majorBidi" w:hAnsiTheme="majorBidi" w:cstheme="majorBidi"/>
          <w:sz w:val="24"/>
          <w:szCs w:val="24"/>
          <w:rtl/>
        </w:rPr>
      </w:pPr>
    </w:p>
    <w:p w14:paraId="598969A4" w14:textId="721AF705" w:rsidR="00A0722C" w:rsidRPr="00402DB8" w:rsidRDefault="00D7426C" w:rsidP="00A0722C">
      <w:pPr>
        <w:pStyle w:val="a6"/>
        <w:spacing w:after="0" w:line="360" w:lineRule="auto"/>
        <w:rPr>
          <w:rFonts w:asciiTheme="majorBidi" w:hAnsiTheme="majorBidi" w:cstheme="majorBidi"/>
          <w:sz w:val="24"/>
          <w:szCs w:val="24"/>
          <w:rtl/>
        </w:rPr>
      </w:pPr>
      <w:r>
        <w:drawing>
          <wp:inline distT="0" distB="0" distL="0" distR="0" wp14:anchorId="0F837720" wp14:editId="417DC74A">
            <wp:extent cx="4448175" cy="3086100"/>
            <wp:effectExtent l="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8175" cy="3086100"/>
                    </a:xfrm>
                    <a:prstGeom prst="rect">
                      <a:avLst/>
                    </a:prstGeom>
                  </pic:spPr>
                </pic:pic>
              </a:graphicData>
            </a:graphic>
          </wp:inline>
        </w:drawing>
      </w:r>
    </w:p>
    <w:p w14:paraId="42572CAA" w14:textId="3FC10DA7" w:rsidR="00B81419" w:rsidRPr="00402DB8" w:rsidRDefault="00B81419" w:rsidP="00CB22F8">
      <w:pPr>
        <w:pStyle w:val="a6"/>
        <w:spacing w:after="0" w:line="360" w:lineRule="auto"/>
        <w:rPr>
          <w:rFonts w:asciiTheme="majorBidi" w:hAnsiTheme="majorBidi" w:cstheme="majorBidi"/>
          <w:sz w:val="24"/>
          <w:szCs w:val="24"/>
          <w:rtl/>
        </w:rPr>
      </w:pPr>
    </w:p>
    <w:p w14:paraId="55C3805E" w14:textId="77777777" w:rsidR="00CB22F8" w:rsidRPr="00402DB8" w:rsidRDefault="00CB22F8" w:rsidP="00CB22F8">
      <w:pPr>
        <w:spacing w:after="0" w:line="360" w:lineRule="auto"/>
        <w:rPr>
          <w:rFonts w:asciiTheme="majorBidi" w:hAnsiTheme="majorBidi" w:cstheme="majorBidi"/>
          <w:b/>
          <w:bCs/>
          <w:sz w:val="24"/>
          <w:szCs w:val="24"/>
          <w:rtl/>
        </w:rPr>
      </w:pPr>
    </w:p>
    <w:p w14:paraId="152D2FF7" w14:textId="77777777" w:rsidR="00C22F5A" w:rsidRPr="00402DB8" w:rsidRDefault="00C22F5A" w:rsidP="00485866">
      <w:pPr>
        <w:spacing w:after="0" w:line="360" w:lineRule="auto"/>
        <w:rPr>
          <w:rFonts w:asciiTheme="majorBidi" w:hAnsiTheme="majorBidi" w:cstheme="majorBidi"/>
          <w:sz w:val="24"/>
          <w:szCs w:val="24"/>
        </w:rPr>
      </w:pPr>
    </w:p>
    <w:sectPr w:rsidR="00C22F5A" w:rsidRPr="00402DB8" w:rsidSect="0029333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27854" w14:textId="77777777" w:rsidR="00D70BE0" w:rsidRDefault="00D70BE0" w:rsidP="00762038">
      <w:pPr>
        <w:spacing w:after="0" w:line="240" w:lineRule="auto"/>
      </w:pPr>
      <w:r>
        <w:separator/>
      </w:r>
    </w:p>
  </w:endnote>
  <w:endnote w:type="continuationSeparator" w:id="0">
    <w:p w14:paraId="4D42483F" w14:textId="77777777" w:rsidR="00D70BE0" w:rsidRDefault="00D70BE0" w:rsidP="0076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0BEB2" w14:textId="77777777" w:rsidR="00D70BE0" w:rsidRDefault="00D70BE0" w:rsidP="00762038">
      <w:pPr>
        <w:spacing w:after="0" w:line="240" w:lineRule="auto"/>
      </w:pPr>
      <w:r>
        <w:separator/>
      </w:r>
    </w:p>
  </w:footnote>
  <w:footnote w:type="continuationSeparator" w:id="0">
    <w:p w14:paraId="3047C765" w14:textId="77777777" w:rsidR="00D70BE0" w:rsidRDefault="00D70BE0" w:rsidP="00762038">
      <w:pPr>
        <w:spacing w:after="0" w:line="240" w:lineRule="auto"/>
      </w:pPr>
      <w:r>
        <w:continuationSeparator/>
      </w:r>
    </w:p>
  </w:footnote>
  <w:footnote w:id="1">
    <w:p w14:paraId="6767AB7B" w14:textId="1A9B936F" w:rsidR="00762038" w:rsidRPr="00402DB8" w:rsidRDefault="00762038" w:rsidP="00CB22F8">
      <w:pPr>
        <w:pStyle w:val="a3"/>
        <w:spacing w:line="360" w:lineRule="auto"/>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ד"ה כגון.</w:t>
      </w:r>
    </w:p>
  </w:footnote>
  <w:footnote w:id="2">
    <w:p w14:paraId="7C82B8D8" w14:textId="21AC6CF3" w:rsidR="008D292B" w:rsidRPr="00402DB8" w:rsidRDefault="008D292B" w:rsidP="00CB22F8">
      <w:pPr>
        <w:pStyle w:val="a3"/>
        <w:spacing w:line="360" w:lineRule="auto"/>
        <w:rPr>
          <w:rFonts w:asciiTheme="majorBidi" w:hAnsiTheme="majorBidi" w:cstheme="majorBidi"/>
          <w:rtl/>
        </w:rPr>
      </w:pPr>
      <w:r w:rsidRPr="00402DB8">
        <w:rPr>
          <w:rStyle w:val="a5"/>
          <w:rFonts w:asciiTheme="majorBidi" w:hAnsiTheme="majorBidi" w:cstheme="majorBidi"/>
        </w:rPr>
        <w:footnoteRef/>
      </w:r>
      <w:r w:rsidRPr="00402DB8">
        <w:rPr>
          <w:rFonts w:asciiTheme="majorBidi" w:hAnsiTheme="majorBidi" w:cstheme="majorBidi"/>
          <w:rtl/>
        </w:rPr>
        <w:t xml:space="preserve"> מובא ברשב"א.</w:t>
      </w:r>
    </w:p>
  </w:footnote>
  <w:footnote w:id="3">
    <w:p w14:paraId="326B49CA" w14:textId="76150C2C" w:rsidR="00A45131" w:rsidRPr="00402DB8" w:rsidRDefault="00A45131" w:rsidP="00CB22F8">
      <w:pPr>
        <w:pStyle w:val="a3"/>
        <w:spacing w:line="360" w:lineRule="auto"/>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ומתה בינתיים מן הסתם. </w:t>
      </w:r>
    </w:p>
  </w:footnote>
  <w:footnote w:id="4">
    <w:p w14:paraId="3A60163D" w14:textId="52B427E1" w:rsidR="00A45131" w:rsidRDefault="00A45131" w:rsidP="00FE2150">
      <w:pPr>
        <w:spacing w:after="0" w:line="240" w:lineRule="auto"/>
        <w:rPr>
          <w:rFonts w:asciiTheme="majorBidi" w:hAnsiTheme="majorBidi" w:cstheme="majorBidi"/>
          <w:sz w:val="20"/>
          <w:szCs w:val="20"/>
          <w:rtl/>
        </w:rPr>
      </w:pPr>
      <w:r w:rsidRPr="00402DB8">
        <w:rPr>
          <w:rStyle w:val="a5"/>
          <w:rFonts w:asciiTheme="majorBidi" w:hAnsiTheme="majorBidi" w:cstheme="majorBidi"/>
          <w:sz w:val="20"/>
          <w:szCs w:val="20"/>
        </w:rPr>
        <w:footnoteRef/>
      </w:r>
      <w:r w:rsidRPr="00402DB8">
        <w:rPr>
          <w:rFonts w:asciiTheme="majorBidi" w:hAnsiTheme="majorBidi" w:cstheme="majorBidi"/>
          <w:sz w:val="20"/>
          <w:szCs w:val="20"/>
          <w:rtl/>
        </w:rPr>
        <w:t xml:space="preserve"> תוספות ישנים מסכת יבמות דף פח עמוד ב.</w:t>
      </w:r>
      <w:r w:rsidR="00FE2150">
        <w:rPr>
          <w:rFonts w:asciiTheme="majorBidi" w:hAnsiTheme="majorBidi" w:cstheme="majorBidi" w:hint="cs"/>
          <w:sz w:val="20"/>
          <w:szCs w:val="20"/>
          <w:rtl/>
        </w:rPr>
        <w:t xml:space="preserve"> לדעת הרב מרגליות הלכה זו מהווה ראייה מכרעת על מיעוט המקרים של נישואין לשתי נשים.</w:t>
      </w:r>
    </w:p>
    <w:p w14:paraId="646AD59A" w14:textId="77777777" w:rsidR="00FE2150" w:rsidRPr="00402DB8" w:rsidRDefault="00FE2150" w:rsidP="00FE2150">
      <w:pPr>
        <w:spacing w:after="0" w:line="240" w:lineRule="auto"/>
        <w:rPr>
          <w:rFonts w:asciiTheme="majorBidi" w:hAnsiTheme="majorBidi" w:cstheme="majorBidi"/>
          <w:sz w:val="20"/>
          <w:szCs w:val="20"/>
        </w:rPr>
      </w:pPr>
    </w:p>
  </w:footnote>
  <w:footnote w:id="5">
    <w:p w14:paraId="65E7F4B1" w14:textId="78D2BB84" w:rsidR="00AA795F" w:rsidRPr="00402DB8" w:rsidRDefault="00AA795F" w:rsidP="00CB22F8">
      <w:pPr>
        <w:pStyle w:val="a3"/>
        <w:spacing w:line="360" w:lineRule="auto"/>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מאירי מסכת יבמות דף פח עמוד ב.</w:t>
      </w:r>
    </w:p>
  </w:footnote>
  <w:footnote w:id="6">
    <w:p w14:paraId="6F61D4E0" w14:textId="4EF291EA" w:rsidR="00AA795F" w:rsidRPr="00402DB8" w:rsidRDefault="00AA795F" w:rsidP="00CB22F8">
      <w:pPr>
        <w:pStyle w:val="a3"/>
        <w:spacing w:line="360" w:lineRule="auto"/>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מאירי שם.</w:t>
      </w:r>
    </w:p>
  </w:footnote>
  <w:footnote w:id="7">
    <w:p w14:paraId="2930AA10" w14:textId="38F92B00" w:rsidR="009A1F9C" w:rsidRPr="00402DB8" w:rsidRDefault="009A1F9C" w:rsidP="00CB22F8">
      <w:pPr>
        <w:pStyle w:val="a3"/>
        <w:spacing w:line="360" w:lineRule="auto"/>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גירושין פרק יב הלכה כג.</w:t>
      </w:r>
    </w:p>
  </w:footnote>
  <w:footnote w:id="8">
    <w:p w14:paraId="52E508A0" w14:textId="76A65787" w:rsidR="009A1F9C" w:rsidRPr="00402DB8" w:rsidRDefault="009A1F9C" w:rsidP="00CB22F8">
      <w:pPr>
        <w:pStyle w:val="a3"/>
        <w:spacing w:line="360" w:lineRule="auto"/>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אבן העזר סימן יז סעיף מב.</w:t>
      </w:r>
    </w:p>
  </w:footnote>
  <w:footnote w:id="9">
    <w:p w14:paraId="72F04303" w14:textId="514F8A0D" w:rsidR="009A1F9C" w:rsidRPr="00402DB8" w:rsidRDefault="009A1F9C" w:rsidP="00CB22F8">
      <w:pPr>
        <w:pStyle w:val="a3"/>
        <w:spacing w:line="360" w:lineRule="auto"/>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מגיד משנה בדעת הרמב"ם.</w:t>
      </w:r>
    </w:p>
  </w:footnote>
  <w:footnote w:id="10">
    <w:p w14:paraId="6C03C751" w14:textId="2B0BCCDF" w:rsidR="00B81419" w:rsidRPr="00402DB8" w:rsidRDefault="00B81419" w:rsidP="00A0722C">
      <w:pPr>
        <w:pStyle w:val="a3"/>
        <w:spacing w:line="360" w:lineRule="auto"/>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רא"ה.</w:t>
      </w:r>
    </w:p>
  </w:footnote>
  <w:footnote w:id="11">
    <w:p w14:paraId="0FC86A60" w14:textId="7F27CB8F" w:rsidR="00B81419" w:rsidRPr="00402DB8" w:rsidRDefault="00B81419" w:rsidP="00A0722C">
      <w:pPr>
        <w:pStyle w:val="a3"/>
        <w:spacing w:line="360" w:lineRule="auto"/>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ד"ה באומרת ברי לי.</w:t>
      </w:r>
    </w:p>
  </w:footnote>
  <w:footnote w:id="12">
    <w:p w14:paraId="75EBDEC7" w14:textId="7D48A662" w:rsidR="00D0622B" w:rsidRPr="00402DB8" w:rsidRDefault="00D0622B" w:rsidP="00A0722C">
      <w:pPr>
        <w:pStyle w:val="a3"/>
        <w:spacing w:line="360" w:lineRule="auto"/>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רא"ה וריטב"א.</w:t>
      </w:r>
    </w:p>
  </w:footnote>
  <w:footnote w:id="13">
    <w:p w14:paraId="3734F1B8" w14:textId="4D792F5C" w:rsidR="009F54DF" w:rsidRPr="00402DB8" w:rsidRDefault="009F54DF" w:rsidP="00A0722C">
      <w:pPr>
        <w:pStyle w:val="a3"/>
        <w:spacing w:line="360" w:lineRule="auto"/>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פורת יוסף.</w:t>
      </w:r>
    </w:p>
  </w:footnote>
  <w:footnote w:id="14">
    <w:p w14:paraId="205B8394" w14:textId="0F7277FB" w:rsidR="00A0722C" w:rsidRPr="00402DB8" w:rsidRDefault="00A0722C" w:rsidP="00A0722C">
      <w:pPr>
        <w:pStyle w:val="a3"/>
        <w:spacing w:line="360" w:lineRule="auto"/>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שם.</w:t>
      </w:r>
    </w:p>
  </w:footnote>
  <w:footnote w:id="15">
    <w:p w14:paraId="14F91351" w14:textId="1DD7DC49" w:rsidR="00A0722C" w:rsidRPr="00402DB8" w:rsidRDefault="00A0722C" w:rsidP="00A0722C">
      <w:pPr>
        <w:pStyle w:val="a3"/>
        <w:spacing w:line="360" w:lineRule="auto"/>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ים של שלמה סימן לב.</w:t>
      </w:r>
    </w:p>
  </w:footnote>
  <w:footnote w:id="16">
    <w:p w14:paraId="241E3FB0" w14:textId="794AC635" w:rsidR="00A0722C" w:rsidRPr="00402DB8" w:rsidRDefault="00A0722C" w:rsidP="00A0722C">
      <w:pPr>
        <w:pStyle w:val="a3"/>
        <w:spacing w:line="360" w:lineRule="auto"/>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רא"ה ובדומה לכך בר"ן.</w:t>
      </w:r>
    </w:p>
  </w:footnote>
  <w:footnote w:id="17">
    <w:p w14:paraId="75CFD7EA" w14:textId="0C5FFC2C" w:rsidR="00A0722C" w:rsidRPr="00402DB8" w:rsidRDefault="00A0722C" w:rsidP="00A0722C">
      <w:pPr>
        <w:pStyle w:val="a3"/>
        <w:spacing w:line="360" w:lineRule="auto"/>
        <w:rPr>
          <w:rFonts w:asciiTheme="majorBidi" w:hAnsiTheme="majorBidi" w:cstheme="majorBidi"/>
          <w:rtl/>
        </w:rPr>
      </w:pPr>
      <w:r w:rsidRPr="00402DB8">
        <w:rPr>
          <w:rStyle w:val="a5"/>
          <w:rFonts w:asciiTheme="majorBidi" w:hAnsiTheme="majorBidi" w:cstheme="majorBidi"/>
        </w:rPr>
        <w:footnoteRef/>
      </w:r>
      <w:r w:rsidRPr="00402DB8">
        <w:rPr>
          <w:rFonts w:asciiTheme="majorBidi" w:hAnsiTheme="majorBidi" w:cstheme="majorBidi"/>
          <w:rtl/>
        </w:rPr>
        <w:t xml:space="preserve"> חברותא  הערה  95.</w:t>
      </w:r>
    </w:p>
  </w:footnote>
  <w:footnote w:id="18">
    <w:p w14:paraId="56544AB7" w14:textId="2DD9BDCA" w:rsidR="00A0722C" w:rsidRPr="00402DB8" w:rsidRDefault="00A0722C" w:rsidP="00A0722C">
      <w:pPr>
        <w:pStyle w:val="a3"/>
        <w:spacing w:line="360" w:lineRule="auto"/>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בירור הלכה, ציון א, אות ב.</w:t>
      </w:r>
    </w:p>
  </w:footnote>
  <w:footnote w:id="19">
    <w:p w14:paraId="59BE3637" w14:textId="50B0AD77" w:rsidR="00A0722C" w:rsidRPr="00402DB8" w:rsidRDefault="00A0722C" w:rsidP="00A0722C">
      <w:pPr>
        <w:spacing w:after="0" w:line="360" w:lineRule="auto"/>
        <w:rPr>
          <w:rFonts w:asciiTheme="majorBidi" w:hAnsiTheme="majorBidi" w:cstheme="majorBidi"/>
          <w:sz w:val="20"/>
          <w:szCs w:val="20"/>
        </w:rPr>
      </w:pPr>
      <w:r w:rsidRPr="00402DB8">
        <w:rPr>
          <w:rStyle w:val="a5"/>
          <w:rFonts w:asciiTheme="majorBidi" w:hAnsiTheme="majorBidi" w:cstheme="majorBidi"/>
          <w:sz w:val="20"/>
          <w:szCs w:val="20"/>
        </w:rPr>
        <w:footnoteRef/>
      </w:r>
      <w:r w:rsidRPr="00402DB8">
        <w:rPr>
          <w:rFonts w:asciiTheme="majorBidi" w:hAnsiTheme="majorBidi" w:cstheme="majorBidi"/>
          <w:sz w:val="20"/>
          <w:szCs w:val="20"/>
          <w:rtl/>
        </w:rPr>
        <w:t xml:space="preserve"> פתחי תשובה אבן העזר סימן יז אות קנז.</w:t>
      </w:r>
    </w:p>
  </w:footnote>
  <w:footnote w:id="20">
    <w:p w14:paraId="3EEB3E3A" w14:textId="2DE5749D" w:rsidR="00A0722C" w:rsidRPr="00402DB8" w:rsidRDefault="00A0722C" w:rsidP="00A0722C">
      <w:pPr>
        <w:pStyle w:val="a3"/>
        <w:spacing w:line="360" w:lineRule="auto"/>
      </w:pPr>
      <w:r w:rsidRPr="00402DB8">
        <w:rPr>
          <w:rStyle w:val="a5"/>
        </w:rPr>
        <w:footnoteRef/>
      </w:r>
      <w:r w:rsidRPr="00402DB8">
        <w:rPr>
          <w:rtl/>
        </w:rPr>
        <w:t xml:space="preserve"> </w:t>
      </w:r>
      <w:r w:rsidRPr="00402DB8">
        <w:rPr>
          <w:rFonts w:asciiTheme="majorBidi" w:hAnsiTheme="majorBidi" w:cs="Times New Roman"/>
          <w:rtl/>
        </w:rPr>
        <w:t>מסכת יבמות דף פח עמוד ב</w:t>
      </w:r>
      <w:r w:rsidRPr="00402DB8">
        <w:rPr>
          <w:rFonts w:asciiTheme="majorBidi" w:hAnsiTheme="majorBidi" w:cs="Times New Roman" w:hint="cs"/>
          <w:rtl/>
        </w:rPr>
        <w:t>.</w:t>
      </w:r>
    </w:p>
  </w:footnote>
  <w:footnote w:id="21">
    <w:p w14:paraId="08FA0E86" w14:textId="77777777" w:rsidR="00A0722C" w:rsidRPr="00402DB8" w:rsidRDefault="00A0722C">
      <w:pPr>
        <w:pStyle w:val="a3"/>
        <w:rPr>
          <w:rFonts w:asciiTheme="majorBidi" w:hAnsiTheme="majorBidi" w:cstheme="majorBidi"/>
          <w:sz w:val="16"/>
          <w:szCs w:val="16"/>
          <w:rtl/>
        </w:rPr>
      </w:pPr>
      <w:r w:rsidRPr="00402DB8">
        <w:rPr>
          <w:rStyle w:val="a5"/>
          <w:rFonts w:asciiTheme="majorBidi" w:hAnsiTheme="majorBidi" w:cstheme="majorBidi"/>
        </w:rPr>
        <w:footnoteRef/>
      </w:r>
      <w:r w:rsidRPr="00402DB8">
        <w:rPr>
          <w:rFonts w:asciiTheme="majorBidi" w:hAnsiTheme="majorBidi" w:cstheme="majorBidi"/>
          <w:rtl/>
        </w:rPr>
        <w:t xml:space="preserve"> הרב אשר ווייס, </w:t>
      </w:r>
    </w:p>
    <w:p w14:paraId="4597BE7A" w14:textId="57A14C3D" w:rsidR="00A0722C" w:rsidRPr="00402DB8" w:rsidRDefault="00D70BE0">
      <w:pPr>
        <w:pStyle w:val="a3"/>
        <w:rPr>
          <w:rFonts w:cs="Arial"/>
          <w:sz w:val="16"/>
          <w:szCs w:val="16"/>
          <w:rtl/>
        </w:rPr>
      </w:pPr>
      <w:hyperlink r:id="rId1" w:history="1">
        <w:r w:rsidR="00A0722C" w:rsidRPr="00402DB8">
          <w:rPr>
            <w:rStyle w:val="Hyperlink"/>
            <w:color w:val="auto"/>
            <w:sz w:val="16"/>
            <w:szCs w:val="16"/>
          </w:rPr>
          <w:t>https://minchasasher.com/he/shiur/%d7%a4%d7%a8%d7%a9%d7%94-%d7%a9%d7%99%d7%a2%d7%95%d7%a8%d7%99%d7%9d/%d7%a0%d7%90%d7%9e%d7%a0%d7%95%d7%aa-%d7%91%d7%9b%d7%a9%d7%a8%d7%95%d7%aa-%d7%9c%d7%9e%d7%99-%d7%a9%d7%90%d7%99%d7%a0%d7%95-%d7%a9%d7%95%d7%9e%d7%a8-%d7%aa%d7%95%d7%a8%d7%94</w:t>
        </w:r>
        <w:r w:rsidR="00A0722C" w:rsidRPr="00402DB8">
          <w:rPr>
            <w:rStyle w:val="Hyperlink"/>
            <w:rFonts w:cs="Arial"/>
            <w:color w:val="auto"/>
            <w:sz w:val="16"/>
            <w:szCs w:val="16"/>
            <w:rtl/>
          </w:rPr>
          <w:t>/</w:t>
        </w:r>
      </w:hyperlink>
    </w:p>
    <w:p w14:paraId="17B134E6" w14:textId="77777777" w:rsidR="00A0722C" w:rsidRPr="00402DB8" w:rsidRDefault="00A0722C">
      <w:pPr>
        <w:pStyle w:val="a3"/>
        <w:rPr>
          <w:rtl/>
        </w:rPr>
      </w:pPr>
    </w:p>
  </w:footnote>
  <w:footnote w:id="22">
    <w:p w14:paraId="6947C0C3" w14:textId="0A71B3E2" w:rsidR="00A0722C" w:rsidRPr="00402DB8" w:rsidRDefault="00A0722C" w:rsidP="00A0722C">
      <w:pPr>
        <w:pStyle w:val="a3"/>
        <w:spacing w:line="360" w:lineRule="auto"/>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ביאור הגר"א על אבן העזר סימן יז ס"ק קכד.</w:t>
      </w:r>
    </w:p>
  </w:footnote>
  <w:footnote w:id="23">
    <w:p w14:paraId="13236AD4" w14:textId="7E41281D" w:rsidR="00A0722C" w:rsidRPr="00402DB8" w:rsidRDefault="00A0722C" w:rsidP="00A0722C">
      <w:pPr>
        <w:spacing w:after="0" w:line="360" w:lineRule="auto"/>
        <w:rPr>
          <w:rFonts w:asciiTheme="majorBidi" w:hAnsiTheme="majorBidi" w:cstheme="majorBidi"/>
          <w:sz w:val="20"/>
          <w:szCs w:val="20"/>
          <w:rtl/>
        </w:rPr>
      </w:pPr>
      <w:r w:rsidRPr="00402DB8">
        <w:rPr>
          <w:rStyle w:val="a5"/>
          <w:sz w:val="20"/>
          <w:szCs w:val="20"/>
        </w:rPr>
        <w:footnoteRef/>
      </w:r>
      <w:r w:rsidRPr="00402DB8">
        <w:rPr>
          <w:sz w:val="20"/>
          <w:szCs w:val="20"/>
          <w:rtl/>
        </w:rPr>
        <w:t xml:space="preserve"> </w:t>
      </w:r>
      <w:r w:rsidRPr="00402DB8">
        <w:rPr>
          <w:rFonts w:asciiTheme="majorBidi" w:hAnsiTheme="majorBidi" w:cs="Times New Roman"/>
          <w:sz w:val="20"/>
          <w:szCs w:val="20"/>
          <w:rtl/>
        </w:rPr>
        <w:t>לחם משנה הלכות גירושין פרק יב הלכה כ</w:t>
      </w:r>
      <w:r w:rsidRPr="00402DB8">
        <w:rPr>
          <w:rFonts w:asciiTheme="majorBidi" w:hAnsiTheme="majorBidi" w:cstheme="majorBidi" w:hint="cs"/>
          <w:sz w:val="20"/>
          <w:szCs w:val="20"/>
          <w:rtl/>
        </w:rPr>
        <w:t>.</w:t>
      </w:r>
    </w:p>
  </w:footnote>
  <w:footnote w:id="24">
    <w:p w14:paraId="63FA5811" w14:textId="042D302C" w:rsidR="00A0722C" w:rsidRPr="00402DB8" w:rsidRDefault="00A0722C" w:rsidP="00A0722C">
      <w:pPr>
        <w:pStyle w:val="a3"/>
        <w:spacing w:line="360" w:lineRule="auto"/>
      </w:pPr>
      <w:r w:rsidRPr="00402DB8">
        <w:rPr>
          <w:rStyle w:val="a5"/>
        </w:rPr>
        <w:footnoteRef/>
      </w:r>
      <w:r w:rsidRPr="00402DB8">
        <w:rPr>
          <w:rtl/>
        </w:rPr>
        <w:t xml:space="preserve"> </w:t>
      </w:r>
      <w:r w:rsidRPr="00402DB8">
        <w:rPr>
          <w:rFonts w:asciiTheme="majorBidi" w:hAnsiTheme="majorBidi" w:cs="Times New Roman"/>
          <w:rtl/>
        </w:rPr>
        <w:t xml:space="preserve">תוספות </w:t>
      </w:r>
      <w:r w:rsidRPr="00402DB8">
        <w:rPr>
          <w:rFonts w:asciiTheme="majorBidi" w:hAnsiTheme="majorBidi" w:cs="Times New Roman" w:hint="cs"/>
          <w:rtl/>
        </w:rPr>
        <w:t>ד"ה הבא.</w:t>
      </w:r>
    </w:p>
  </w:footnote>
  <w:footnote w:id="25">
    <w:p w14:paraId="1C46F51F" w14:textId="444B8282" w:rsidR="00A0722C" w:rsidRPr="00402DB8" w:rsidRDefault="00A0722C">
      <w:pPr>
        <w:pStyle w:val="a3"/>
        <w:rPr>
          <w:rFonts w:asciiTheme="majorBidi" w:hAnsiTheme="majorBidi" w:cstheme="majorBidi"/>
        </w:rPr>
      </w:pPr>
      <w:r w:rsidRPr="00402DB8">
        <w:rPr>
          <w:rStyle w:val="a5"/>
          <w:rFonts w:asciiTheme="majorBidi" w:hAnsiTheme="majorBidi" w:cstheme="majorBidi"/>
        </w:rPr>
        <w:footnoteRef/>
      </w:r>
      <w:r w:rsidRPr="00402DB8">
        <w:rPr>
          <w:rFonts w:asciiTheme="majorBidi" w:hAnsiTheme="majorBidi" w:cstheme="majorBidi"/>
          <w:rtl/>
        </w:rPr>
        <w:t xml:space="preserve"> דיון הוא במסכת יבמות דף לא עמוד א</w:t>
      </w:r>
      <w:r w:rsidRPr="00402DB8">
        <w:rPr>
          <w:rFonts w:asciiTheme="majorBidi" w:hAnsiTheme="majorBidi" w:cstheme="majorBidi" w:hint="cs"/>
          <w:rtl/>
        </w:rPr>
        <w:t>. בפשטות המסקנה היא שזה ספק דרבנן, ומן התורה מעמידים על החזקה.</w:t>
      </w:r>
    </w:p>
  </w:footnote>
  <w:footnote w:id="26">
    <w:p w14:paraId="702A0C1C" w14:textId="16C6D8D2" w:rsidR="00A0722C" w:rsidRPr="00402DB8" w:rsidRDefault="00A0722C" w:rsidP="00A0722C">
      <w:pPr>
        <w:pStyle w:val="a3"/>
        <w:spacing w:line="360" w:lineRule="auto"/>
        <w:rPr>
          <w:rFonts w:asciiTheme="majorBidi" w:hAnsiTheme="majorBidi" w:cstheme="majorBidi"/>
          <w:rtl/>
        </w:rPr>
      </w:pPr>
      <w:r w:rsidRPr="00402DB8">
        <w:rPr>
          <w:rStyle w:val="a5"/>
          <w:rFonts w:asciiTheme="majorBidi" w:hAnsiTheme="majorBidi" w:cstheme="majorBidi"/>
        </w:rPr>
        <w:footnoteRef/>
      </w:r>
      <w:r w:rsidRPr="00402DB8">
        <w:rPr>
          <w:rFonts w:asciiTheme="majorBidi" w:hAnsiTheme="majorBidi" w:cstheme="majorBidi"/>
          <w:rtl/>
        </w:rPr>
        <w:t xml:space="preserve"> שיטה מקובצת בשם תלמידי רבינו יונה.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8733256"/>
      <w:docPartObj>
        <w:docPartGallery w:val="Page Numbers (Top of Page)"/>
        <w:docPartUnique/>
      </w:docPartObj>
    </w:sdtPr>
    <w:sdtEndPr/>
    <w:sdtContent>
      <w:p w14:paraId="7CE40B69" w14:textId="3C56196B" w:rsidR="00A0722C" w:rsidRDefault="00A0722C">
        <w:pPr>
          <w:pStyle w:val="a7"/>
        </w:pPr>
        <w:r>
          <w:fldChar w:fldCharType="begin"/>
        </w:r>
        <w:r>
          <w:instrText>PAGE   \* MERGEFORMAT</w:instrText>
        </w:r>
        <w:r>
          <w:fldChar w:fldCharType="separate"/>
        </w:r>
        <w:r>
          <w:rPr>
            <w:rtl/>
            <w:lang w:val="he-IL"/>
          </w:rPr>
          <w:t>2</w:t>
        </w:r>
        <w:r>
          <w:fldChar w:fldCharType="end"/>
        </w:r>
      </w:p>
    </w:sdtContent>
  </w:sdt>
  <w:p w14:paraId="4A525376" w14:textId="77777777" w:rsidR="00A0722C" w:rsidRDefault="00A0722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368"/>
    <w:multiLevelType w:val="hybridMultilevel"/>
    <w:tmpl w:val="20E8D350"/>
    <w:lvl w:ilvl="0" w:tplc="12E4F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842729"/>
    <w:multiLevelType w:val="hybridMultilevel"/>
    <w:tmpl w:val="31588422"/>
    <w:lvl w:ilvl="0" w:tplc="067E66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C13210"/>
    <w:multiLevelType w:val="hybridMultilevel"/>
    <w:tmpl w:val="69D699BC"/>
    <w:lvl w:ilvl="0" w:tplc="411887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218550">
    <w:abstractNumId w:val="1"/>
  </w:num>
  <w:num w:numId="2" w16cid:durableId="985662804">
    <w:abstractNumId w:val="0"/>
  </w:num>
  <w:num w:numId="3" w16cid:durableId="115952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E7"/>
    <w:rsid w:val="00132EAB"/>
    <w:rsid w:val="002459B6"/>
    <w:rsid w:val="002629B4"/>
    <w:rsid w:val="00293330"/>
    <w:rsid w:val="00402DB8"/>
    <w:rsid w:val="00463451"/>
    <w:rsid w:val="004851CB"/>
    <w:rsid w:val="00485866"/>
    <w:rsid w:val="00530BE7"/>
    <w:rsid w:val="00572C36"/>
    <w:rsid w:val="00762038"/>
    <w:rsid w:val="007622B8"/>
    <w:rsid w:val="00876F0C"/>
    <w:rsid w:val="008D292B"/>
    <w:rsid w:val="009A1F9C"/>
    <w:rsid w:val="009F54DF"/>
    <w:rsid w:val="00A0722C"/>
    <w:rsid w:val="00A45131"/>
    <w:rsid w:val="00A82CF4"/>
    <w:rsid w:val="00AA795F"/>
    <w:rsid w:val="00AE0277"/>
    <w:rsid w:val="00B81419"/>
    <w:rsid w:val="00C15F13"/>
    <w:rsid w:val="00C22F5A"/>
    <w:rsid w:val="00CB22F8"/>
    <w:rsid w:val="00CF6DB6"/>
    <w:rsid w:val="00D0622B"/>
    <w:rsid w:val="00D70BE0"/>
    <w:rsid w:val="00D7426C"/>
    <w:rsid w:val="00F81EDD"/>
    <w:rsid w:val="00FE21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FF07"/>
  <w15:chartTrackingRefBased/>
  <w15:docId w15:val="{6C1D4386-8B8C-44CE-9AE1-8D89FF49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62038"/>
    <w:pPr>
      <w:spacing w:after="0" w:line="240" w:lineRule="auto"/>
    </w:pPr>
    <w:rPr>
      <w:sz w:val="20"/>
      <w:szCs w:val="20"/>
    </w:rPr>
  </w:style>
  <w:style w:type="character" w:customStyle="1" w:styleId="a4">
    <w:name w:val="טקסט הערת שוליים תו"/>
    <w:basedOn w:val="a0"/>
    <w:link w:val="a3"/>
    <w:uiPriority w:val="99"/>
    <w:semiHidden/>
    <w:rsid w:val="00762038"/>
    <w:rPr>
      <w:noProof/>
      <w:sz w:val="20"/>
      <w:szCs w:val="20"/>
    </w:rPr>
  </w:style>
  <w:style w:type="character" w:styleId="a5">
    <w:name w:val="footnote reference"/>
    <w:basedOn w:val="a0"/>
    <w:uiPriority w:val="99"/>
    <w:semiHidden/>
    <w:unhideWhenUsed/>
    <w:rsid w:val="00762038"/>
    <w:rPr>
      <w:vertAlign w:val="superscript"/>
    </w:rPr>
  </w:style>
  <w:style w:type="paragraph" w:styleId="a6">
    <w:name w:val="List Paragraph"/>
    <w:basedOn w:val="a"/>
    <w:uiPriority w:val="34"/>
    <w:qFormat/>
    <w:rsid w:val="009A1F9C"/>
    <w:pPr>
      <w:ind w:left="720"/>
      <w:contextualSpacing/>
    </w:pPr>
  </w:style>
  <w:style w:type="paragraph" w:styleId="a7">
    <w:name w:val="header"/>
    <w:basedOn w:val="a"/>
    <w:link w:val="a8"/>
    <w:uiPriority w:val="99"/>
    <w:unhideWhenUsed/>
    <w:rsid w:val="00A0722C"/>
    <w:pPr>
      <w:tabs>
        <w:tab w:val="center" w:pos="4153"/>
        <w:tab w:val="right" w:pos="8306"/>
      </w:tabs>
      <w:spacing w:after="0" w:line="240" w:lineRule="auto"/>
    </w:pPr>
  </w:style>
  <w:style w:type="character" w:customStyle="1" w:styleId="a8">
    <w:name w:val="כותרת עליונה תו"/>
    <w:basedOn w:val="a0"/>
    <w:link w:val="a7"/>
    <w:uiPriority w:val="99"/>
    <w:rsid w:val="00A0722C"/>
    <w:rPr>
      <w:noProof/>
    </w:rPr>
  </w:style>
  <w:style w:type="paragraph" w:styleId="a9">
    <w:name w:val="footer"/>
    <w:basedOn w:val="a"/>
    <w:link w:val="aa"/>
    <w:uiPriority w:val="99"/>
    <w:unhideWhenUsed/>
    <w:rsid w:val="00A0722C"/>
    <w:pPr>
      <w:tabs>
        <w:tab w:val="center" w:pos="4153"/>
        <w:tab w:val="right" w:pos="8306"/>
      </w:tabs>
      <w:spacing w:after="0" w:line="240" w:lineRule="auto"/>
    </w:pPr>
  </w:style>
  <w:style w:type="character" w:customStyle="1" w:styleId="aa">
    <w:name w:val="כותרת תחתונה תו"/>
    <w:basedOn w:val="a0"/>
    <w:link w:val="a9"/>
    <w:uiPriority w:val="99"/>
    <w:rsid w:val="00A0722C"/>
    <w:rPr>
      <w:noProof/>
    </w:rPr>
  </w:style>
  <w:style w:type="character" w:styleId="Hyperlink">
    <w:name w:val="Hyperlink"/>
    <w:basedOn w:val="a0"/>
    <w:uiPriority w:val="99"/>
    <w:unhideWhenUsed/>
    <w:rsid w:val="00A0722C"/>
    <w:rPr>
      <w:color w:val="0563C1" w:themeColor="hyperlink"/>
      <w:u w:val="single"/>
    </w:rPr>
  </w:style>
  <w:style w:type="character" w:styleId="ab">
    <w:name w:val="Unresolved Mention"/>
    <w:basedOn w:val="a0"/>
    <w:uiPriority w:val="99"/>
    <w:semiHidden/>
    <w:unhideWhenUsed/>
    <w:rsid w:val="00A07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inchasasher.com/he/shiur/%d7%a4%d7%a8%d7%a9%d7%94-%d7%a9%d7%99%d7%a2%d7%95%d7%a8%d7%99%d7%9d/%d7%a0%d7%90%d7%9e%d7%a0%d7%95%d7%aa-%d7%91%d7%9b%d7%a9%d7%a8%d7%95%d7%aa-%d7%9c%d7%9e%d7%99-%d7%a9%d7%90%d7%99%d7%a0%d7%95-%d7%a9%d7%95%d7%9e%d7%a8-%d7%aa%d7%95%d7%a8%d7%94/"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6FE42-930D-478F-9BBC-F0AA47757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Pages>
  <Words>1099</Words>
  <Characters>5499</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7</cp:revision>
  <dcterms:created xsi:type="dcterms:W3CDTF">2022-05-15T05:50:00Z</dcterms:created>
  <dcterms:modified xsi:type="dcterms:W3CDTF">2022-07-11T09:22:00Z</dcterms:modified>
</cp:coreProperties>
</file>