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EE522" w14:textId="5CAC0044" w:rsidR="00174F7E" w:rsidRPr="00CC4319" w:rsidRDefault="00CC4319" w:rsidP="00CC4319">
      <w:pPr>
        <w:spacing w:after="0" w:line="360" w:lineRule="auto"/>
        <w:rPr>
          <w:rFonts w:asciiTheme="majorBidi" w:hAnsiTheme="majorBidi" w:cstheme="majorBidi"/>
          <w:sz w:val="24"/>
          <w:szCs w:val="24"/>
          <w:rtl/>
        </w:rPr>
      </w:pPr>
      <w:r w:rsidRPr="00CC4319">
        <w:rPr>
          <w:rFonts w:asciiTheme="majorBidi" w:hAnsiTheme="majorBidi" w:cstheme="majorBidi"/>
          <w:sz w:val="24"/>
          <w:szCs w:val="24"/>
          <w:rtl/>
        </w:rPr>
        <w:t xml:space="preserve"> </w:t>
      </w:r>
      <w:r w:rsidR="00174F7E" w:rsidRPr="00CC4319">
        <w:rPr>
          <w:rFonts w:asciiTheme="majorBidi" w:hAnsiTheme="majorBidi" w:cstheme="majorBidi"/>
          <w:sz w:val="24"/>
          <w:szCs w:val="24"/>
          <w:rtl/>
        </w:rPr>
        <w:t xml:space="preserve"> מסכת כתובות דף לד עמוד א</w:t>
      </w:r>
    </w:p>
    <w:p w14:paraId="1687AC29" w14:textId="13BE642E" w:rsidR="00A82CF4" w:rsidRDefault="00174F7E" w:rsidP="00CC4319">
      <w:pPr>
        <w:spacing w:after="0" w:line="360" w:lineRule="auto"/>
        <w:rPr>
          <w:rFonts w:asciiTheme="majorBidi" w:hAnsiTheme="majorBidi" w:cstheme="majorBidi"/>
          <w:sz w:val="24"/>
          <w:szCs w:val="24"/>
          <w:rtl/>
        </w:rPr>
      </w:pPr>
      <w:r w:rsidRPr="00CC4319">
        <w:rPr>
          <w:rFonts w:asciiTheme="majorBidi" w:hAnsiTheme="majorBidi" w:cstheme="majorBidi"/>
          <w:sz w:val="24"/>
          <w:szCs w:val="24"/>
          <w:rtl/>
        </w:rPr>
        <w:t>שחיטת שבת שחיטה ראויה היא, דתנן: השוחט בשבת וביום הכפורים, אף על פי שמתחייב בנפשו - שחיטתו כשרה! סבר לה כר' יוחנן הסנדלר; דתניא: המבשל בשבת, בשוגג - יאכל, במזיד - לא יאכל, דברי ר"מ: ר' יהודה אומר: בשוגג - יאכל למוצאי שבת, במזיד - לא יאכל עולמית; רבי יוחנן הסנדלר אומר: בשוגג - יאכל למוצאי שבת לאחרים ולא לו, במזיד לא יאכל עולמית לא לו ולא לאחרים. מאי טעמא דרבי יוחנן הסנדלר? כדדריש ר' חייא אפיתחא דבי נשיאה: ושמרתם את השבת כי קדש היא לכם - מה קודש אסור באכילה, אף מעשה שבת אסורין באכילה. אי מה קודש אסור בהנאה, אף מעשה שבת אסור בהנאה? ת"ל: לכם, שלכם יהא. יכול אפילו בשוגג? ת"ל: מחלליה מות יומת, במזיד אמרתי לך ולא בשוגג. פליגי בה רב אחא ורבינא, חד אמר: מעשה שבת דאורייתא, וחד אמר: דרבנן. מאן דאמר דאורייתא, כדאמרן; מאן דאמר דרבנן, אמר קרא: קדש היא, היא קודש ואין מעשיה קודש.</w:t>
      </w:r>
    </w:p>
    <w:p w14:paraId="0A15FA34" w14:textId="718E7252" w:rsidR="00CC4319" w:rsidRDefault="00CC4319" w:rsidP="00CC4319">
      <w:pPr>
        <w:spacing w:after="0" w:line="360" w:lineRule="auto"/>
        <w:rPr>
          <w:rFonts w:asciiTheme="majorBidi" w:hAnsiTheme="majorBidi" w:cstheme="majorBidi"/>
          <w:b/>
          <w:bCs/>
          <w:sz w:val="28"/>
          <w:szCs w:val="28"/>
          <w:u w:val="single"/>
          <w:rtl/>
        </w:rPr>
      </w:pPr>
      <w:r>
        <w:rPr>
          <w:rFonts w:asciiTheme="majorBidi" w:hAnsiTheme="majorBidi" w:cstheme="majorBidi" w:hint="cs"/>
          <w:sz w:val="24"/>
          <w:szCs w:val="24"/>
          <w:rtl/>
        </w:rPr>
        <w:t xml:space="preserve">                                    </w:t>
      </w:r>
      <w:r>
        <w:rPr>
          <w:rFonts w:asciiTheme="majorBidi" w:hAnsiTheme="majorBidi" w:cstheme="majorBidi" w:hint="cs"/>
          <w:b/>
          <w:bCs/>
          <w:sz w:val="28"/>
          <w:szCs w:val="28"/>
          <w:u w:val="single"/>
          <w:rtl/>
        </w:rPr>
        <w:t>הנאה ממעשה שבת</w:t>
      </w:r>
    </w:p>
    <w:p w14:paraId="143AA8C9" w14:textId="2494FC23" w:rsidR="00FD7187" w:rsidRPr="00FD7187" w:rsidRDefault="00FD7187" w:rsidP="00FD7187">
      <w:pPr>
        <w:pStyle w:val="a6"/>
        <w:numPr>
          <w:ilvl w:val="0"/>
          <w:numId w:val="1"/>
        </w:numPr>
        <w:spacing w:after="0" w:line="360" w:lineRule="auto"/>
        <w:rPr>
          <w:rFonts w:asciiTheme="majorBidi" w:hAnsiTheme="majorBidi" w:cstheme="majorBidi"/>
          <w:b/>
          <w:bCs/>
          <w:sz w:val="24"/>
          <w:szCs w:val="24"/>
          <w:rtl/>
        </w:rPr>
      </w:pPr>
      <w:r w:rsidRPr="00FD7187">
        <w:rPr>
          <w:rFonts w:asciiTheme="majorBidi" w:hAnsiTheme="majorBidi" w:cstheme="majorBidi" w:hint="cs"/>
          <w:b/>
          <w:bCs/>
          <w:sz w:val="24"/>
          <w:szCs w:val="24"/>
          <w:rtl/>
        </w:rPr>
        <w:t xml:space="preserve">הרקע בסוגיה </w:t>
      </w:r>
    </w:p>
    <w:p w14:paraId="1AA36070" w14:textId="32E96D44" w:rsidR="00765206" w:rsidRDefault="00FD7187" w:rsidP="00765206">
      <w:pPr>
        <w:spacing w:after="0" w:line="360" w:lineRule="auto"/>
        <w:rPr>
          <w:rFonts w:asciiTheme="majorBidi" w:hAnsiTheme="majorBidi" w:cs="Times New Roman"/>
          <w:sz w:val="24"/>
          <w:szCs w:val="24"/>
          <w:rtl/>
        </w:rPr>
      </w:pPr>
      <w:r>
        <w:rPr>
          <w:rFonts w:asciiTheme="majorBidi" w:hAnsiTheme="majorBidi" w:cstheme="majorBidi" w:hint="cs"/>
          <w:sz w:val="24"/>
          <w:szCs w:val="24"/>
          <w:rtl/>
        </w:rPr>
        <w:t>חכמים פוטרים מחיוב תשלומים של ארבעה וחמישה ט</w:t>
      </w:r>
      <w:r w:rsidR="002E72D9">
        <w:rPr>
          <w:rFonts w:asciiTheme="majorBidi" w:hAnsiTheme="majorBidi" w:cstheme="majorBidi" w:hint="cs"/>
          <w:sz w:val="24"/>
          <w:szCs w:val="24"/>
          <w:rtl/>
        </w:rPr>
        <w:t>ו</w:t>
      </w:r>
      <w:r>
        <w:rPr>
          <w:rFonts w:asciiTheme="majorBidi" w:hAnsiTheme="majorBidi" w:cstheme="majorBidi" w:hint="cs"/>
          <w:sz w:val="24"/>
          <w:szCs w:val="24"/>
          <w:rtl/>
        </w:rPr>
        <w:t>בח ומ</w:t>
      </w:r>
      <w:r w:rsidR="002E72D9">
        <w:rPr>
          <w:rFonts w:asciiTheme="majorBidi" w:hAnsiTheme="majorBidi" w:cstheme="majorBidi" w:hint="cs"/>
          <w:sz w:val="24"/>
          <w:szCs w:val="24"/>
          <w:rtl/>
        </w:rPr>
        <w:t>ו</w:t>
      </w:r>
      <w:r>
        <w:rPr>
          <w:rFonts w:asciiTheme="majorBidi" w:hAnsiTheme="majorBidi" w:cstheme="majorBidi" w:hint="cs"/>
          <w:sz w:val="24"/>
          <w:szCs w:val="24"/>
          <w:rtl/>
        </w:rPr>
        <w:t>כר</w:t>
      </w:r>
      <w:r w:rsidR="002E72D9">
        <w:rPr>
          <w:rFonts w:asciiTheme="majorBidi" w:hAnsiTheme="majorBidi" w:cstheme="majorBidi" w:hint="cs"/>
          <w:sz w:val="24"/>
          <w:szCs w:val="24"/>
          <w:rtl/>
        </w:rPr>
        <w:t xml:space="preserve"> </w:t>
      </w:r>
      <w:r>
        <w:rPr>
          <w:rFonts w:asciiTheme="majorBidi" w:hAnsiTheme="majorBidi" w:cstheme="majorBidi" w:hint="cs"/>
          <w:sz w:val="24"/>
          <w:szCs w:val="24"/>
          <w:rtl/>
        </w:rPr>
        <w:t>בשבת</w:t>
      </w:r>
      <w:r>
        <w:rPr>
          <w:rStyle w:val="a5"/>
          <w:rFonts w:asciiTheme="majorBidi" w:hAnsiTheme="majorBidi" w:cstheme="majorBidi"/>
          <w:sz w:val="24"/>
          <w:szCs w:val="24"/>
          <w:rtl/>
        </w:rPr>
        <w:footnoteReference w:id="1"/>
      </w:r>
      <w:r>
        <w:rPr>
          <w:rFonts w:asciiTheme="majorBidi" w:hAnsiTheme="majorBidi" w:cstheme="majorBidi" w:hint="cs"/>
          <w:sz w:val="24"/>
          <w:szCs w:val="24"/>
          <w:rtl/>
        </w:rPr>
        <w:t>. סוגייתנו מזהה דעה זו עם דברי רבי שמעון, הפוטר בשחיטה שאינה ראויה. הנחה נוספת היא כדברי רבי יוחנן הסנדלר, שהמחלל שבת במזיד אסורה הנאה ממלאכתו לעולם ולכולם. לפיכך השחיטה איננה מכשירה לאכילה, ואין עליה חיוב טביחה.</w:t>
      </w:r>
      <w:r w:rsidR="00D875AD">
        <w:rPr>
          <w:rFonts w:asciiTheme="majorBidi" w:hAnsiTheme="majorBidi" w:cstheme="majorBidi" w:hint="cs"/>
          <w:sz w:val="24"/>
          <w:szCs w:val="24"/>
          <w:rtl/>
        </w:rPr>
        <w:t xml:space="preserve"> רבי מאיר חולק על חכמים בשני תחומים: ראשית לדעתו השחיטה ראויה, כי ה</w:t>
      </w:r>
      <w:r w:rsidR="002E72D9">
        <w:rPr>
          <w:rFonts w:asciiTheme="majorBidi" w:hAnsiTheme="majorBidi" w:cstheme="majorBidi" w:hint="cs"/>
          <w:sz w:val="24"/>
          <w:szCs w:val="24"/>
          <w:rtl/>
        </w:rPr>
        <w:t>בהמה מותרת</w:t>
      </w:r>
      <w:r w:rsidR="00D875AD">
        <w:rPr>
          <w:rFonts w:asciiTheme="majorBidi" w:hAnsiTheme="majorBidi" w:cstheme="majorBidi" w:hint="cs"/>
          <w:sz w:val="24"/>
          <w:szCs w:val="24"/>
          <w:rtl/>
        </w:rPr>
        <w:t xml:space="preserve"> לאכילה כפי שיתבאר</w:t>
      </w:r>
      <w:r w:rsidR="002E72D9">
        <w:rPr>
          <w:rFonts w:asciiTheme="majorBidi" w:hAnsiTheme="majorBidi" w:cstheme="majorBidi" w:hint="cs"/>
          <w:sz w:val="24"/>
          <w:szCs w:val="24"/>
          <w:rtl/>
        </w:rPr>
        <w:t xml:space="preserve">. </w:t>
      </w:r>
      <w:r w:rsidR="00D875AD">
        <w:rPr>
          <w:rFonts w:asciiTheme="majorBidi" w:hAnsiTheme="majorBidi" w:cstheme="majorBidi" w:hint="cs"/>
          <w:sz w:val="24"/>
          <w:szCs w:val="24"/>
          <w:rtl/>
        </w:rPr>
        <w:t>בנוסף לכך, לדעתו יש לחייב גם על שחיטה שאינה ראויה, כגון שור הנסקל.</w:t>
      </w:r>
      <w:r w:rsidR="00765206">
        <w:rPr>
          <w:rFonts w:asciiTheme="majorBidi" w:hAnsiTheme="majorBidi" w:cstheme="majorBidi" w:hint="cs"/>
          <w:sz w:val="24"/>
          <w:szCs w:val="24"/>
          <w:rtl/>
        </w:rPr>
        <w:t xml:space="preserve"> מכל מקום, שחיטה שאינה ראויה איננה פוטרת מעונש על חילול שבת, </w:t>
      </w:r>
      <w:r w:rsidR="00784957">
        <w:rPr>
          <w:rFonts w:asciiTheme="majorBidi" w:hAnsiTheme="majorBidi" w:cs="Times New Roman" w:hint="cs"/>
          <w:sz w:val="24"/>
          <w:szCs w:val="24"/>
          <w:rtl/>
        </w:rPr>
        <w:t>בדומה לזה שחילול שבת איננו הופך עשיה בדבר שאין מתכוון ל'לא ניחא ליה'</w:t>
      </w:r>
      <w:r w:rsidR="002E72D9">
        <w:rPr>
          <w:rFonts w:asciiTheme="majorBidi" w:hAnsiTheme="majorBidi" w:cs="Times New Roman" w:hint="cs"/>
          <w:sz w:val="24"/>
          <w:szCs w:val="24"/>
          <w:rtl/>
        </w:rPr>
        <w:t xml:space="preserve"> בשל החשש מעונש</w:t>
      </w:r>
      <w:r w:rsidR="00784957">
        <w:rPr>
          <w:rFonts w:asciiTheme="majorBidi" w:hAnsiTheme="majorBidi" w:cs="Times New Roman" w:hint="cs"/>
          <w:sz w:val="24"/>
          <w:szCs w:val="24"/>
          <w:rtl/>
        </w:rPr>
        <w:t>.</w:t>
      </w:r>
    </w:p>
    <w:p w14:paraId="00C4A35D" w14:textId="0141FD15" w:rsidR="00FD7187" w:rsidRDefault="00765206" w:rsidP="00765206">
      <w:pPr>
        <w:spacing w:after="0" w:line="360" w:lineRule="auto"/>
        <w:rPr>
          <w:rFonts w:ascii="David" w:hAnsi="David" w:cs="David"/>
          <w:sz w:val="24"/>
          <w:szCs w:val="24"/>
          <w:rtl/>
        </w:rPr>
      </w:pPr>
      <w:r>
        <w:rPr>
          <w:rFonts w:ascii="David" w:hAnsi="David" w:cs="David" w:hint="cs"/>
          <w:sz w:val="24"/>
          <w:szCs w:val="24"/>
          <w:rtl/>
        </w:rPr>
        <w:t>"</w:t>
      </w:r>
      <w:r w:rsidRPr="00765206">
        <w:rPr>
          <w:rFonts w:ascii="David" w:hAnsi="David" w:cs="David"/>
          <w:sz w:val="24"/>
          <w:szCs w:val="24"/>
          <w:rtl/>
        </w:rPr>
        <w:t>דמה שנאסר דבר הנ"ל אינה מחשיב לקלקול, והא ראיה</w:t>
      </w:r>
      <w:r>
        <w:rPr>
          <w:rFonts w:ascii="David" w:hAnsi="David" w:cs="David" w:hint="cs"/>
          <w:sz w:val="24"/>
          <w:szCs w:val="24"/>
          <w:rtl/>
        </w:rPr>
        <w:t>,</w:t>
      </w:r>
      <w:r w:rsidRPr="00765206">
        <w:rPr>
          <w:rFonts w:ascii="David" w:hAnsi="David" w:cs="David"/>
          <w:sz w:val="24"/>
          <w:szCs w:val="24"/>
          <w:rtl/>
        </w:rPr>
        <w:t xml:space="preserve"> לר' יוחנן הסנדלר דס"ל מעשה שבת אסור מן התורה, א"כ יחשב הכל מקלקל דע"י שבשל או דש או זורק וכיו"ב נאסר הדבר, וא"כ ש"מ שאין זה מקלקל. וכמו דאיתא </w:t>
      </w:r>
      <w:r w:rsidRPr="00765206">
        <w:rPr>
          <w:rFonts w:ascii="David" w:hAnsi="David" w:cs="David"/>
          <w:sz w:val="18"/>
          <w:szCs w:val="18"/>
          <w:rtl/>
        </w:rPr>
        <w:t>מס' פסחים דף ע"ג [ע"א]</w:t>
      </w:r>
      <w:r w:rsidRPr="00765206">
        <w:rPr>
          <w:rFonts w:ascii="David" w:hAnsi="David" w:cs="David"/>
          <w:sz w:val="24"/>
          <w:szCs w:val="24"/>
          <w:rtl/>
        </w:rPr>
        <w:t xml:space="preserve"> גבי השוחט בשבת בחוץ לע"ז, מה תיקון</w:t>
      </w:r>
      <w:r>
        <w:rPr>
          <w:rFonts w:ascii="David" w:hAnsi="David" w:cs="David" w:hint="cs"/>
          <w:sz w:val="24"/>
          <w:szCs w:val="24"/>
          <w:rtl/>
        </w:rPr>
        <w:t>?</w:t>
      </w:r>
      <w:r w:rsidRPr="00765206">
        <w:rPr>
          <w:rFonts w:ascii="David" w:hAnsi="David" w:cs="David"/>
          <w:sz w:val="24"/>
          <w:szCs w:val="24"/>
          <w:rtl/>
        </w:rPr>
        <w:t xml:space="preserve"> להוציא מידי אבר מן החי, ופי' רש"י ז"ל </w:t>
      </w:r>
      <w:r w:rsidRPr="00765206">
        <w:rPr>
          <w:rFonts w:ascii="David" w:hAnsi="David" w:cs="David"/>
          <w:sz w:val="18"/>
          <w:szCs w:val="18"/>
          <w:rtl/>
        </w:rPr>
        <w:t>[ד"ה מידי]</w:t>
      </w:r>
      <w:r w:rsidRPr="00765206">
        <w:rPr>
          <w:rFonts w:ascii="David" w:hAnsi="David" w:cs="David"/>
          <w:sz w:val="24"/>
          <w:szCs w:val="24"/>
          <w:rtl/>
        </w:rPr>
        <w:t xml:space="preserve"> לענין בן נח שאינו נהרג עלי', אלמא תיקון לגבי גוי הוה ג"כ תיקון, כש"כ בזה ודאי תיקון לענין אדם בעלמא שראוי' לשתיה לו, ולענין מידי דעלמא חשוב עכ"פ איזה תיקון משהו</w:t>
      </w:r>
      <w:r>
        <w:rPr>
          <w:rStyle w:val="a5"/>
          <w:rFonts w:ascii="David" w:hAnsi="David" w:cs="David"/>
          <w:sz w:val="24"/>
          <w:szCs w:val="24"/>
          <w:rtl/>
        </w:rPr>
        <w:footnoteReference w:id="2"/>
      </w:r>
      <w:r>
        <w:rPr>
          <w:rFonts w:ascii="David" w:hAnsi="David" w:cs="David" w:hint="cs"/>
          <w:sz w:val="24"/>
          <w:szCs w:val="24"/>
          <w:rtl/>
        </w:rPr>
        <w:t>"</w:t>
      </w:r>
      <w:r w:rsidRPr="00765206">
        <w:rPr>
          <w:rFonts w:ascii="David" w:hAnsi="David" w:cs="David"/>
          <w:sz w:val="24"/>
          <w:szCs w:val="24"/>
          <w:rtl/>
        </w:rPr>
        <w:t>.</w:t>
      </w:r>
    </w:p>
    <w:p w14:paraId="5B96CD6B" w14:textId="39B4175F" w:rsidR="00784957" w:rsidRPr="001E73FE" w:rsidRDefault="00784957" w:rsidP="001E73FE">
      <w:pPr>
        <w:pStyle w:val="a6"/>
        <w:numPr>
          <w:ilvl w:val="0"/>
          <w:numId w:val="1"/>
        </w:numPr>
        <w:spacing w:after="0" w:line="360" w:lineRule="auto"/>
        <w:rPr>
          <w:rFonts w:asciiTheme="majorBidi" w:hAnsiTheme="majorBidi" w:cstheme="majorBidi"/>
          <w:b/>
          <w:bCs/>
          <w:sz w:val="24"/>
          <w:szCs w:val="24"/>
          <w:rtl/>
        </w:rPr>
      </w:pPr>
      <w:r w:rsidRPr="001E73FE">
        <w:rPr>
          <w:rFonts w:asciiTheme="majorBidi" w:hAnsiTheme="majorBidi" w:cstheme="majorBidi" w:hint="cs"/>
          <w:b/>
          <w:bCs/>
          <w:sz w:val="24"/>
          <w:szCs w:val="24"/>
          <w:rtl/>
        </w:rPr>
        <w:t>טעם האיסור</w:t>
      </w:r>
    </w:p>
    <w:p w14:paraId="717BE3AC" w14:textId="77777777" w:rsidR="002E72D9" w:rsidRDefault="00784957" w:rsidP="002E72D9">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לדעה שמעשה שבת דאורייתא, הרי זו גזרת הכתוב. אולם </w:t>
      </w:r>
      <w:r w:rsidR="00F34B72">
        <w:rPr>
          <w:rFonts w:asciiTheme="majorBidi" w:hAnsiTheme="majorBidi" w:cstheme="majorBidi" w:hint="cs"/>
          <w:sz w:val="24"/>
          <w:szCs w:val="24"/>
          <w:rtl/>
        </w:rPr>
        <w:t xml:space="preserve">רש"י מביא </w:t>
      </w:r>
      <w:r>
        <w:rPr>
          <w:rFonts w:asciiTheme="majorBidi" w:hAnsiTheme="majorBidi" w:cstheme="majorBidi" w:hint="cs"/>
          <w:sz w:val="24"/>
          <w:szCs w:val="24"/>
          <w:rtl/>
        </w:rPr>
        <w:t xml:space="preserve">שני טעמים נוספים לאיסור: </w:t>
      </w:r>
      <w:r w:rsidR="00F34B72">
        <w:rPr>
          <w:rFonts w:asciiTheme="majorBidi" w:hAnsiTheme="majorBidi" w:cstheme="majorBidi" w:hint="cs"/>
          <w:sz w:val="24"/>
          <w:szCs w:val="24"/>
          <w:rtl/>
        </w:rPr>
        <w:t xml:space="preserve">קנס, ושלא להנות מעבירה. כמה הבדלים בין הטעמים. קנס הוא אישי ולפיכך </w:t>
      </w:r>
      <w:r w:rsidR="002E72D9">
        <w:rPr>
          <w:rFonts w:asciiTheme="majorBidi" w:hAnsiTheme="majorBidi" w:cstheme="majorBidi" w:hint="cs"/>
          <w:sz w:val="24"/>
          <w:szCs w:val="24"/>
          <w:rtl/>
        </w:rPr>
        <w:t xml:space="preserve"> </w:t>
      </w:r>
      <w:r w:rsidR="00F34B72" w:rsidRPr="00F34B72">
        <w:rPr>
          <w:rFonts w:ascii="David" w:hAnsi="David" w:cs="David"/>
          <w:sz w:val="24"/>
          <w:szCs w:val="24"/>
          <w:rtl/>
        </w:rPr>
        <w:t>"איהו דעבד איסורא קנסוהו רבנן אבל אחריני לא</w:t>
      </w:r>
      <w:r w:rsidR="00F34B72" w:rsidRPr="00F34B72">
        <w:rPr>
          <w:rStyle w:val="a5"/>
          <w:rFonts w:ascii="David" w:hAnsi="David" w:cs="David"/>
          <w:sz w:val="24"/>
          <w:szCs w:val="24"/>
          <w:rtl/>
        </w:rPr>
        <w:footnoteReference w:id="3"/>
      </w:r>
      <w:r w:rsidR="00F34B72" w:rsidRPr="00F34B72">
        <w:rPr>
          <w:rFonts w:ascii="David" w:hAnsi="David" w:cs="David"/>
          <w:sz w:val="24"/>
          <w:szCs w:val="24"/>
          <w:rtl/>
        </w:rPr>
        <w:t>".</w:t>
      </w:r>
      <w:r w:rsidR="00F34B72">
        <w:rPr>
          <w:rFonts w:ascii="David" w:hAnsi="David" w:cs="David" w:hint="cs"/>
          <w:sz w:val="24"/>
          <w:szCs w:val="24"/>
          <w:rtl/>
        </w:rPr>
        <w:t xml:space="preserve"> </w:t>
      </w:r>
    </w:p>
    <w:p w14:paraId="30480D79" w14:textId="25D9AD91" w:rsidR="00E80CB1" w:rsidRDefault="00F34B72" w:rsidP="002E72D9">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כמו כן יש מקום לאסור לו </w:t>
      </w:r>
      <w:r w:rsidR="00DF472F">
        <w:rPr>
          <w:rFonts w:asciiTheme="majorBidi" w:hAnsiTheme="majorBidi" w:cstheme="majorBidi" w:hint="cs"/>
          <w:sz w:val="24"/>
          <w:szCs w:val="24"/>
          <w:rtl/>
        </w:rPr>
        <w:t xml:space="preserve">גם </w:t>
      </w:r>
      <w:r>
        <w:rPr>
          <w:rFonts w:asciiTheme="majorBidi" w:hAnsiTheme="majorBidi" w:cstheme="majorBidi" w:hint="cs"/>
          <w:sz w:val="24"/>
          <w:szCs w:val="24"/>
          <w:rtl/>
        </w:rPr>
        <w:t xml:space="preserve">במוצאי שבת. אולם </w:t>
      </w:r>
      <w:r w:rsidR="00DF472F">
        <w:rPr>
          <w:rFonts w:asciiTheme="majorBidi" w:hAnsiTheme="majorBidi" w:cstheme="majorBidi" w:hint="cs"/>
          <w:sz w:val="24"/>
          <w:szCs w:val="24"/>
          <w:rtl/>
        </w:rPr>
        <w:t xml:space="preserve">אם המגמה היא שלא להנות מחילול שבת, מצד אחד יש לאסור גם לאחרים </w:t>
      </w:r>
      <w:r w:rsidR="00DF472F" w:rsidRPr="00DF472F">
        <w:rPr>
          <w:rFonts w:ascii="David" w:hAnsi="David" w:cs="David"/>
          <w:sz w:val="24"/>
          <w:szCs w:val="24"/>
          <w:rtl/>
        </w:rPr>
        <w:t xml:space="preserve"> "ובעינן בכדי שיעשו</w:t>
      </w:r>
      <w:r w:rsidR="002E72D9">
        <w:rPr>
          <w:rFonts w:ascii="David" w:hAnsi="David" w:cs="David" w:hint="cs"/>
          <w:sz w:val="24"/>
          <w:szCs w:val="24"/>
          <w:rtl/>
        </w:rPr>
        <w:t>,</w:t>
      </w:r>
      <w:r w:rsidR="00DF472F" w:rsidRPr="00DF472F">
        <w:rPr>
          <w:rFonts w:ascii="David" w:hAnsi="David" w:cs="David"/>
          <w:sz w:val="24"/>
          <w:szCs w:val="24"/>
          <w:rtl/>
        </w:rPr>
        <w:t xml:space="preserve"> דלא נימטיה הנאה מעבירה</w:t>
      </w:r>
      <w:r w:rsidR="00DF472F" w:rsidRPr="00DF472F">
        <w:rPr>
          <w:rStyle w:val="a5"/>
          <w:rFonts w:ascii="David" w:hAnsi="David" w:cs="David"/>
          <w:sz w:val="24"/>
          <w:szCs w:val="24"/>
          <w:rtl/>
        </w:rPr>
        <w:footnoteReference w:id="4"/>
      </w:r>
      <w:r w:rsidR="00DF472F" w:rsidRPr="00DF472F">
        <w:rPr>
          <w:rFonts w:ascii="David" w:hAnsi="David" w:cs="David"/>
          <w:sz w:val="24"/>
          <w:szCs w:val="24"/>
          <w:rtl/>
        </w:rPr>
        <w:t>".</w:t>
      </w:r>
      <w:r w:rsidR="00DF472F">
        <w:rPr>
          <w:rFonts w:ascii="David" w:hAnsi="David" w:cs="David" w:hint="cs"/>
          <w:sz w:val="24"/>
          <w:szCs w:val="24"/>
          <w:rtl/>
        </w:rPr>
        <w:t xml:space="preserve"> </w:t>
      </w:r>
      <w:r w:rsidR="00DF472F">
        <w:rPr>
          <w:rFonts w:asciiTheme="majorBidi" w:hAnsiTheme="majorBidi" w:cstheme="majorBidi" w:hint="cs"/>
          <w:sz w:val="24"/>
          <w:szCs w:val="24"/>
          <w:rtl/>
        </w:rPr>
        <w:t xml:space="preserve">מאידך, לאחר בכדי שיעשו,  יהיה מותר גם לו, כי </w:t>
      </w:r>
    </w:p>
    <w:p w14:paraId="43D2A64F" w14:textId="59A3FDD8" w:rsidR="00047A12" w:rsidRDefault="00DF472F" w:rsidP="00EC0688">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כבר אין הנאה מחילול שבת. </w:t>
      </w:r>
    </w:p>
    <w:p w14:paraId="034E3456" w14:textId="2AE467E6" w:rsidR="002E72D9" w:rsidRDefault="002E72D9" w:rsidP="00EC0688">
      <w:pPr>
        <w:spacing w:after="0" w:line="360" w:lineRule="auto"/>
        <w:rPr>
          <w:rFonts w:asciiTheme="majorBidi" w:hAnsiTheme="majorBidi" w:cstheme="majorBidi"/>
          <w:sz w:val="24"/>
          <w:szCs w:val="24"/>
          <w:rtl/>
        </w:rPr>
      </w:pPr>
    </w:p>
    <w:p w14:paraId="17729C54" w14:textId="77777777" w:rsidR="002E72D9" w:rsidRDefault="002E72D9" w:rsidP="00EC0688">
      <w:pPr>
        <w:spacing w:after="0" w:line="360" w:lineRule="auto"/>
        <w:rPr>
          <w:rFonts w:asciiTheme="majorBidi" w:hAnsiTheme="majorBidi" w:cstheme="majorBidi"/>
          <w:sz w:val="24"/>
          <w:szCs w:val="24"/>
          <w:rtl/>
        </w:rPr>
      </w:pPr>
    </w:p>
    <w:p w14:paraId="3A00FEC4" w14:textId="2A43A07E" w:rsidR="00047A12" w:rsidRPr="001E73FE" w:rsidRDefault="00047A12" w:rsidP="001E73FE">
      <w:pPr>
        <w:pStyle w:val="a6"/>
        <w:numPr>
          <w:ilvl w:val="0"/>
          <w:numId w:val="1"/>
        </w:numPr>
        <w:spacing w:after="0" w:line="360" w:lineRule="auto"/>
        <w:rPr>
          <w:rFonts w:asciiTheme="majorBidi" w:hAnsiTheme="majorBidi" w:cstheme="majorBidi"/>
          <w:b/>
          <w:bCs/>
          <w:sz w:val="24"/>
          <w:szCs w:val="24"/>
          <w:rtl/>
        </w:rPr>
      </w:pPr>
      <w:r w:rsidRPr="001E73FE">
        <w:rPr>
          <w:rFonts w:asciiTheme="majorBidi" w:hAnsiTheme="majorBidi" w:cstheme="majorBidi" w:hint="cs"/>
          <w:b/>
          <w:bCs/>
          <w:sz w:val="24"/>
          <w:szCs w:val="24"/>
          <w:rtl/>
        </w:rPr>
        <w:lastRenderedPageBreak/>
        <w:t xml:space="preserve">בירור שיטות התנאים </w:t>
      </w:r>
    </w:p>
    <w:p w14:paraId="1883BE93" w14:textId="3C7F30B0" w:rsidR="00047A12" w:rsidRDefault="00047A12" w:rsidP="00697506">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לגבי שיטת רבי מאיר  למדנו: </w:t>
      </w:r>
      <w:r>
        <w:rPr>
          <w:rFonts w:asciiTheme="majorBidi" w:hAnsiTheme="majorBidi" w:cs="Times New Roman" w:hint="cs"/>
          <w:sz w:val="24"/>
          <w:szCs w:val="24"/>
          <w:rtl/>
        </w:rPr>
        <w:t xml:space="preserve"> </w:t>
      </w:r>
      <w:r w:rsidRPr="00EE2AAB">
        <w:rPr>
          <w:rFonts w:asciiTheme="majorBidi" w:hAnsiTheme="majorBidi" w:cs="Times New Roman"/>
          <w:sz w:val="24"/>
          <w:szCs w:val="24"/>
          <w:rtl/>
        </w:rPr>
        <w:t xml:space="preserve"> </w:t>
      </w:r>
      <w:r>
        <w:rPr>
          <w:rFonts w:ascii="David" w:hAnsi="David" w:cs="David" w:hint="cs"/>
          <w:sz w:val="24"/>
          <w:szCs w:val="24"/>
          <w:rtl/>
        </w:rPr>
        <w:t>"</w:t>
      </w:r>
      <w:r w:rsidRPr="00CF3821">
        <w:rPr>
          <w:rFonts w:ascii="David" w:hAnsi="David" w:cs="David"/>
          <w:sz w:val="24"/>
          <w:szCs w:val="24"/>
          <w:rtl/>
        </w:rPr>
        <w:t>המבשל בשבת, בשוגג - יאכל, במזיד - לא יאכל</w:t>
      </w:r>
      <w:r w:rsidRPr="00CF3821">
        <w:rPr>
          <w:rStyle w:val="a5"/>
          <w:rFonts w:ascii="David" w:hAnsi="David" w:cs="David"/>
          <w:sz w:val="24"/>
          <w:szCs w:val="24"/>
          <w:rtl/>
        </w:rPr>
        <w:footnoteReference w:id="5"/>
      </w:r>
      <w:r>
        <w:rPr>
          <w:rFonts w:ascii="David" w:hAnsi="David" w:cs="David" w:hint="cs"/>
          <w:sz w:val="24"/>
          <w:szCs w:val="24"/>
          <w:rtl/>
        </w:rPr>
        <w:t>"</w:t>
      </w:r>
      <w:r w:rsidRPr="00CF3821">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הגמרא משווה בין מבשל לבין משהה. רב נחמן בר יצחק סבור שדין משהה חמור יותר,</w:t>
      </w:r>
      <w:r w:rsidRPr="00CF3821">
        <w:rPr>
          <w:rtl/>
        </w:rPr>
        <w:t xml:space="preserve"> </w:t>
      </w:r>
      <w:r>
        <w:rPr>
          <w:rFonts w:asciiTheme="majorBidi" w:hAnsiTheme="majorBidi" w:cs="Times New Roman" w:hint="cs"/>
          <w:sz w:val="24"/>
          <w:szCs w:val="24"/>
          <w:rtl/>
        </w:rPr>
        <w:t xml:space="preserve"> בגלל החשש שישהה במזיד. </w:t>
      </w:r>
      <w:r w:rsidRPr="00CF3821">
        <w:rPr>
          <w:rFonts w:ascii="David" w:hAnsi="David" w:cs="David"/>
          <w:sz w:val="24"/>
          <w:szCs w:val="24"/>
          <w:rtl/>
        </w:rPr>
        <w:t>"האי דאתי לאיערומי - בשוגג נמי לא יאכל".</w:t>
      </w:r>
      <w:r>
        <w:rPr>
          <w:rFonts w:asciiTheme="majorBidi" w:hAnsiTheme="majorBidi" w:cstheme="majorBidi" w:hint="cs"/>
          <w:sz w:val="24"/>
          <w:szCs w:val="24"/>
          <w:rtl/>
        </w:rPr>
        <w:t xml:space="preserve"> כל התועלת </w:t>
      </w:r>
      <w:r w:rsidR="00697506">
        <w:rPr>
          <w:rFonts w:asciiTheme="majorBidi" w:hAnsiTheme="majorBidi" w:cstheme="majorBidi" w:hint="cs"/>
          <w:sz w:val="24"/>
          <w:szCs w:val="24"/>
          <w:rtl/>
        </w:rPr>
        <w:t xml:space="preserve">בהשהיית תבשיל, </w:t>
      </w:r>
      <w:r>
        <w:rPr>
          <w:rFonts w:asciiTheme="majorBidi" w:hAnsiTheme="majorBidi" w:cstheme="majorBidi" w:hint="cs"/>
          <w:sz w:val="24"/>
          <w:szCs w:val="24"/>
          <w:rtl/>
        </w:rPr>
        <w:t>היא לשבת</w:t>
      </w:r>
      <w:r w:rsidR="00697506">
        <w:rPr>
          <w:rFonts w:asciiTheme="majorBidi" w:hAnsiTheme="majorBidi" w:cstheme="majorBidi" w:hint="cs"/>
          <w:sz w:val="24"/>
          <w:szCs w:val="24"/>
          <w:rtl/>
        </w:rPr>
        <w:t>.</w:t>
      </w:r>
      <w:r>
        <w:rPr>
          <w:rFonts w:asciiTheme="majorBidi" w:hAnsiTheme="majorBidi" w:cstheme="majorBidi" w:hint="cs"/>
          <w:sz w:val="24"/>
          <w:szCs w:val="24"/>
          <w:rtl/>
        </w:rPr>
        <w:t xml:space="preserve"> מכאן שרבי מאיר מתיר </w:t>
      </w:r>
      <w:r w:rsidR="00B370C2">
        <w:rPr>
          <w:rFonts w:asciiTheme="majorBidi" w:hAnsiTheme="majorBidi" w:cstheme="majorBidi" w:hint="cs"/>
          <w:sz w:val="24"/>
          <w:szCs w:val="24"/>
          <w:rtl/>
        </w:rPr>
        <w:t xml:space="preserve">בבישול בשוגג </w:t>
      </w:r>
      <w:r>
        <w:rPr>
          <w:rFonts w:asciiTheme="majorBidi" w:hAnsiTheme="majorBidi" w:cstheme="majorBidi" w:hint="cs"/>
          <w:sz w:val="24"/>
          <w:szCs w:val="24"/>
          <w:rtl/>
        </w:rPr>
        <w:t>בו ביום, אפילו לו</w:t>
      </w:r>
      <w:r>
        <w:rPr>
          <w:rStyle w:val="a5"/>
          <w:rFonts w:asciiTheme="majorBidi" w:hAnsiTheme="majorBidi" w:cstheme="majorBidi"/>
          <w:sz w:val="24"/>
          <w:szCs w:val="24"/>
          <w:rtl/>
        </w:rPr>
        <w:footnoteReference w:id="6"/>
      </w:r>
      <w:r w:rsidR="00B370C2">
        <w:rPr>
          <w:rFonts w:asciiTheme="majorBidi" w:hAnsiTheme="majorBidi" w:cstheme="majorBidi" w:hint="cs"/>
          <w:sz w:val="24"/>
          <w:szCs w:val="24"/>
          <w:rtl/>
        </w:rPr>
        <w:t>, מאחר שאין לגזור שמא יבשל במזיד</w:t>
      </w:r>
      <w:r>
        <w:rPr>
          <w:rFonts w:asciiTheme="majorBidi" w:hAnsiTheme="majorBidi" w:cstheme="majorBidi" w:hint="cs"/>
          <w:sz w:val="24"/>
          <w:szCs w:val="24"/>
          <w:rtl/>
        </w:rPr>
        <w:t>.</w:t>
      </w:r>
      <w:r w:rsidR="00B370C2">
        <w:rPr>
          <w:rFonts w:asciiTheme="majorBidi" w:hAnsiTheme="majorBidi" w:cstheme="majorBidi" w:hint="cs"/>
          <w:sz w:val="24"/>
          <w:szCs w:val="24"/>
          <w:rtl/>
        </w:rPr>
        <w:t xml:space="preserve">  כמו כן, </w:t>
      </w:r>
      <w:r>
        <w:rPr>
          <w:rFonts w:asciiTheme="majorBidi" w:hAnsiTheme="majorBidi" w:cstheme="majorBidi" w:hint="cs"/>
          <w:sz w:val="24"/>
          <w:szCs w:val="24"/>
          <w:rtl/>
        </w:rPr>
        <w:t>אפילו במזיד מותר לו במוצאי שבת</w:t>
      </w:r>
      <w:r w:rsidR="00B370C2">
        <w:rPr>
          <w:rFonts w:asciiTheme="majorBidi" w:hAnsiTheme="majorBidi" w:cstheme="majorBidi" w:hint="cs"/>
          <w:sz w:val="24"/>
          <w:szCs w:val="24"/>
          <w:rtl/>
        </w:rPr>
        <w:t xml:space="preserve"> </w:t>
      </w:r>
      <w:r>
        <w:rPr>
          <w:rFonts w:asciiTheme="majorBidi" w:hAnsiTheme="majorBidi" w:cstheme="majorBidi" w:hint="cs"/>
          <w:sz w:val="24"/>
          <w:szCs w:val="24"/>
          <w:rtl/>
        </w:rPr>
        <w:t>- אחרת דינו של רבי מאיר במזיד זהה לרבי יהודה, ו</w:t>
      </w:r>
      <w:r w:rsidR="00B370C2">
        <w:rPr>
          <w:rFonts w:asciiTheme="majorBidi" w:hAnsiTheme="majorBidi" w:cstheme="majorBidi" w:hint="cs"/>
          <w:sz w:val="24"/>
          <w:szCs w:val="24"/>
          <w:rtl/>
        </w:rPr>
        <w:t xml:space="preserve">יהיה </w:t>
      </w:r>
      <w:r>
        <w:rPr>
          <w:rFonts w:asciiTheme="majorBidi" w:hAnsiTheme="majorBidi" w:cstheme="majorBidi" w:hint="cs"/>
          <w:sz w:val="24"/>
          <w:szCs w:val="24"/>
          <w:rtl/>
        </w:rPr>
        <w:t xml:space="preserve">תמוה שרבי יהודה נצרך לחזור על </w:t>
      </w:r>
      <w:r w:rsidR="00697506">
        <w:rPr>
          <w:rFonts w:asciiTheme="majorBidi" w:hAnsiTheme="majorBidi" w:cstheme="majorBidi" w:hint="cs"/>
          <w:sz w:val="24"/>
          <w:szCs w:val="24"/>
          <w:rtl/>
        </w:rPr>
        <w:t>הדברים</w:t>
      </w:r>
      <w:r>
        <w:rPr>
          <w:rFonts w:asciiTheme="majorBidi" w:hAnsiTheme="majorBidi" w:cstheme="majorBidi" w:hint="cs"/>
          <w:sz w:val="24"/>
          <w:szCs w:val="24"/>
          <w:rtl/>
        </w:rPr>
        <w:t>. בדעת רבי יהודה שנינו בחולין</w:t>
      </w:r>
      <w:r w:rsidR="00B370C2">
        <w:rPr>
          <w:rFonts w:asciiTheme="majorBidi" w:hAnsiTheme="majorBidi" w:cstheme="majorBidi" w:hint="cs"/>
          <w:sz w:val="24"/>
          <w:szCs w:val="24"/>
          <w:rtl/>
        </w:rPr>
        <w:t>:</w:t>
      </w:r>
      <w:r>
        <w:rPr>
          <w:rFonts w:asciiTheme="majorBidi" w:hAnsiTheme="majorBidi" w:cstheme="majorBidi" w:hint="cs"/>
          <w:sz w:val="24"/>
          <w:szCs w:val="24"/>
          <w:rtl/>
        </w:rPr>
        <w:t xml:space="preserve"> </w:t>
      </w:r>
      <w:r>
        <w:rPr>
          <w:rFonts w:asciiTheme="majorBidi" w:hAnsiTheme="majorBidi" w:cs="Times New Roman" w:hint="cs"/>
          <w:sz w:val="24"/>
          <w:szCs w:val="24"/>
          <w:rtl/>
        </w:rPr>
        <w:t xml:space="preserve"> </w:t>
      </w:r>
      <w:r w:rsidRPr="00F861FF">
        <w:rPr>
          <w:rFonts w:asciiTheme="majorBidi" w:hAnsiTheme="majorBidi" w:cs="Times New Roman"/>
          <w:sz w:val="24"/>
          <w:szCs w:val="24"/>
          <w:rtl/>
        </w:rPr>
        <w:t xml:space="preserve"> </w:t>
      </w:r>
      <w:r>
        <w:rPr>
          <w:rFonts w:ascii="David" w:hAnsi="David" w:cs="David" w:hint="cs"/>
          <w:sz w:val="24"/>
          <w:szCs w:val="24"/>
          <w:rtl/>
        </w:rPr>
        <w:t>"</w:t>
      </w:r>
      <w:r w:rsidRPr="00F861FF">
        <w:rPr>
          <w:rFonts w:ascii="David" w:hAnsi="David" w:cs="David"/>
          <w:sz w:val="24"/>
          <w:szCs w:val="24"/>
          <w:rtl/>
        </w:rPr>
        <w:t>מתני'. השוחט בשבת וביום הכיפורים, אף על פי שמתחייב בנפשו- שחיטתו כשרה: גמ'. אמר רב הונא, דרש חייא בר רב משמיה דרב: אסורה באכילה ליומא, ונסבין חבריא למימר רבי יהודה היא</w:t>
      </w:r>
      <w:r w:rsidRPr="00F861FF">
        <w:rPr>
          <w:rStyle w:val="a5"/>
          <w:rFonts w:ascii="David" w:hAnsi="David" w:cs="David"/>
          <w:sz w:val="24"/>
          <w:szCs w:val="24"/>
          <w:rtl/>
        </w:rPr>
        <w:footnoteReference w:id="7"/>
      </w:r>
      <w:r w:rsidRPr="00F861FF">
        <w:rPr>
          <w:rFonts w:ascii="David" w:hAnsi="David" w:cs="David"/>
          <w:sz w:val="24"/>
          <w:szCs w:val="24"/>
          <w:rtl/>
        </w:rPr>
        <w:t>...</w:t>
      </w:r>
      <w:r w:rsidRPr="00F861FF">
        <w:rPr>
          <w:rFonts w:ascii="David" w:hAnsi="David" w:cs="David"/>
          <w:rtl/>
        </w:rPr>
        <w:t xml:space="preserve"> </w:t>
      </w:r>
      <w:r w:rsidRPr="00F861FF">
        <w:rPr>
          <w:rFonts w:ascii="David" w:hAnsi="David" w:cs="David"/>
          <w:sz w:val="24"/>
          <w:szCs w:val="24"/>
          <w:rtl/>
        </w:rPr>
        <w:t xml:space="preserve">  רבי יהודה דמבשל היא, דתנן: המבשל בשבת, בשוגג - יאכל, במזיד - לא יאכל, </w:t>
      </w:r>
      <w:r>
        <w:rPr>
          <w:rFonts w:ascii="David" w:hAnsi="David" w:cs="David" w:hint="cs"/>
          <w:sz w:val="24"/>
          <w:szCs w:val="24"/>
          <w:rtl/>
        </w:rPr>
        <w:t>ד</w:t>
      </w:r>
      <w:r w:rsidRPr="00F861FF">
        <w:rPr>
          <w:rFonts w:ascii="David" w:hAnsi="David" w:cs="David"/>
          <w:sz w:val="24"/>
          <w:szCs w:val="24"/>
          <w:rtl/>
        </w:rPr>
        <w:t>ברי רבי מאיר; רבי יהודה אומר: בשוגג - יאכל במוצאי שבת, במזיד - לא יאכל עולמית</w:t>
      </w:r>
      <w:r w:rsidRPr="00F861FF">
        <w:rPr>
          <w:rStyle w:val="a5"/>
          <w:rFonts w:ascii="David" w:hAnsi="David" w:cs="David"/>
          <w:sz w:val="24"/>
          <w:szCs w:val="24"/>
          <w:rtl/>
        </w:rPr>
        <w:footnoteReference w:id="8"/>
      </w:r>
      <w:r>
        <w:rPr>
          <w:rFonts w:ascii="David" w:hAnsi="David" w:cs="David" w:hint="cs"/>
          <w:sz w:val="24"/>
          <w:szCs w:val="24"/>
          <w:rtl/>
        </w:rPr>
        <w:t xml:space="preserve">". </w:t>
      </w:r>
      <w:r w:rsidRPr="00F861FF">
        <w:rPr>
          <w:rFonts w:asciiTheme="majorBidi" w:hAnsiTheme="majorBidi" w:cstheme="majorBidi"/>
          <w:sz w:val="24"/>
          <w:szCs w:val="24"/>
          <w:rtl/>
        </w:rPr>
        <w:t>הרי שרבי יהודה מתיר לו בשוגג במוצאי שבת</w:t>
      </w:r>
      <w:r>
        <w:rPr>
          <w:rStyle w:val="a5"/>
          <w:rFonts w:asciiTheme="majorBidi" w:hAnsiTheme="majorBidi" w:cstheme="majorBidi"/>
          <w:sz w:val="24"/>
          <w:szCs w:val="24"/>
          <w:rtl/>
        </w:rPr>
        <w:footnoteReference w:id="9"/>
      </w:r>
      <w:r w:rsidRPr="00F861FF">
        <w:rPr>
          <w:rFonts w:asciiTheme="majorBidi" w:hAnsiTheme="majorBidi" w:cstheme="majorBidi"/>
          <w:sz w:val="24"/>
          <w:szCs w:val="24"/>
          <w:rtl/>
        </w:rPr>
        <w:t xml:space="preserve">. </w:t>
      </w:r>
      <w:r>
        <w:rPr>
          <w:rFonts w:asciiTheme="majorBidi" w:hAnsiTheme="majorBidi" w:cstheme="majorBidi" w:hint="cs"/>
          <w:sz w:val="24"/>
          <w:szCs w:val="24"/>
          <w:rtl/>
        </w:rPr>
        <w:t xml:space="preserve">במזיד הוא אוסר לעבריין לעולם </w:t>
      </w:r>
      <w:r>
        <w:rPr>
          <w:rFonts w:asciiTheme="majorBidi" w:hAnsiTheme="majorBidi" w:cstheme="majorBidi"/>
          <w:sz w:val="24"/>
          <w:szCs w:val="24"/>
          <w:rtl/>
        </w:rPr>
        <w:t>–</w:t>
      </w:r>
      <w:r>
        <w:rPr>
          <w:rFonts w:asciiTheme="majorBidi" w:hAnsiTheme="majorBidi" w:cstheme="majorBidi" w:hint="cs"/>
          <w:sz w:val="24"/>
          <w:szCs w:val="24"/>
          <w:rtl/>
        </w:rPr>
        <w:t xml:space="preserve"> אבל מתיר לאחרים, שאם לא כן דעתו זהה לדברי רבי יוחנן הסנדלר. נמצא ש</w:t>
      </w:r>
      <w:r w:rsidR="00B370C2">
        <w:rPr>
          <w:rFonts w:ascii="David" w:hAnsi="David" w:cs="David" w:hint="cs"/>
          <w:sz w:val="24"/>
          <w:szCs w:val="24"/>
          <w:rtl/>
        </w:rPr>
        <w:t>"</w:t>
      </w:r>
      <w:r w:rsidR="00B370C2" w:rsidRPr="00B370C2">
        <w:rPr>
          <w:rFonts w:ascii="David" w:hAnsi="David" w:cs="David"/>
          <w:sz w:val="24"/>
          <w:szCs w:val="24"/>
          <w:rtl/>
        </w:rPr>
        <w:t xml:space="preserve">מזיד דרבי מאיר </w:t>
      </w:r>
      <w:r w:rsidR="00B370C2">
        <w:rPr>
          <w:rFonts w:ascii="David" w:hAnsi="David" w:cs="David" w:hint="cs"/>
          <w:sz w:val="24"/>
          <w:szCs w:val="24"/>
          <w:rtl/>
        </w:rPr>
        <w:t xml:space="preserve">- </w:t>
      </w:r>
      <w:r w:rsidR="00B370C2" w:rsidRPr="00B370C2">
        <w:rPr>
          <w:rFonts w:ascii="David" w:hAnsi="David" w:cs="David"/>
          <w:sz w:val="24"/>
          <w:szCs w:val="24"/>
          <w:rtl/>
        </w:rPr>
        <w:t>שוגג דרבי יהודה</w:t>
      </w:r>
      <w:r w:rsidR="00B370C2">
        <w:rPr>
          <w:rFonts w:ascii="David" w:hAnsi="David" w:cs="David" w:hint="cs"/>
          <w:sz w:val="24"/>
          <w:szCs w:val="24"/>
          <w:rtl/>
        </w:rPr>
        <w:t>.</w:t>
      </w:r>
      <w:r w:rsidR="00B370C2" w:rsidRPr="00B370C2">
        <w:rPr>
          <w:rFonts w:ascii="David" w:hAnsi="David" w:cs="David"/>
          <w:sz w:val="24"/>
          <w:szCs w:val="24"/>
          <w:rtl/>
        </w:rPr>
        <w:t xml:space="preserve"> מזיד דרבי יהודה</w:t>
      </w:r>
      <w:r w:rsidR="00B370C2">
        <w:rPr>
          <w:rFonts w:ascii="David" w:hAnsi="David" w:cs="David" w:hint="cs"/>
          <w:sz w:val="24"/>
          <w:szCs w:val="24"/>
          <w:rtl/>
        </w:rPr>
        <w:t>-</w:t>
      </w:r>
      <w:r w:rsidR="00B370C2" w:rsidRPr="00B370C2">
        <w:rPr>
          <w:rFonts w:ascii="David" w:hAnsi="David" w:cs="David"/>
          <w:sz w:val="24"/>
          <w:szCs w:val="24"/>
          <w:rtl/>
        </w:rPr>
        <w:t xml:space="preserve"> שוגג דרבי יוחנן הסנדלר</w:t>
      </w:r>
      <w:r w:rsidR="00B370C2">
        <w:rPr>
          <w:rStyle w:val="a5"/>
          <w:rFonts w:ascii="David" w:hAnsi="David" w:cs="David"/>
          <w:sz w:val="24"/>
          <w:szCs w:val="24"/>
          <w:rtl/>
        </w:rPr>
        <w:footnoteReference w:id="10"/>
      </w:r>
      <w:r w:rsidR="00B370C2">
        <w:rPr>
          <w:rFonts w:ascii="David" w:hAnsi="David" w:cs="David" w:hint="cs"/>
          <w:sz w:val="24"/>
          <w:szCs w:val="24"/>
          <w:rtl/>
        </w:rPr>
        <w:t>"</w:t>
      </w:r>
      <w:r w:rsidR="00B370C2" w:rsidRPr="00B370C2">
        <w:rPr>
          <w:rFonts w:ascii="David" w:hAnsi="David" w:cs="David"/>
          <w:sz w:val="24"/>
          <w:szCs w:val="24"/>
          <w:rtl/>
        </w:rPr>
        <w:t>.</w:t>
      </w:r>
      <w:r w:rsidR="00697506">
        <w:rPr>
          <w:rFonts w:asciiTheme="majorBidi" w:hAnsiTheme="majorBidi" w:cstheme="majorBidi" w:hint="cs"/>
          <w:sz w:val="24"/>
          <w:szCs w:val="24"/>
          <w:rtl/>
        </w:rPr>
        <w:t xml:space="preserve"> </w:t>
      </w:r>
      <w:r>
        <w:rPr>
          <w:rFonts w:asciiTheme="majorBidi" w:hAnsiTheme="majorBidi" w:cstheme="majorBidi" w:hint="cs"/>
          <w:sz w:val="24"/>
          <w:szCs w:val="24"/>
          <w:rtl/>
        </w:rPr>
        <w:t>מזיד של רבי מאיר, הוא כשוגג של רבי יהודה, ומזיד של רבי יהודה הוא כשוגג של רבי יוחנן</w:t>
      </w:r>
      <w:r>
        <w:rPr>
          <w:rStyle w:val="a5"/>
          <w:rFonts w:asciiTheme="majorBidi" w:hAnsiTheme="majorBidi" w:cstheme="majorBidi"/>
          <w:sz w:val="24"/>
          <w:szCs w:val="24"/>
          <w:rtl/>
        </w:rPr>
        <w:footnoteReference w:id="11"/>
      </w:r>
      <w:r>
        <w:rPr>
          <w:rFonts w:asciiTheme="majorBidi" w:hAnsiTheme="majorBidi" w:cstheme="majorBidi" w:hint="cs"/>
          <w:sz w:val="24"/>
          <w:szCs w:val="24"/>
          <w:rtl/>
        </w:rPr>
        <w:t>.</w:t>
      </w:r>
    </w:p>
    <w:p w14:paraId="57BD0142" w14:textId="7FE83793" w:rsidR="002B0A20" w:rsidRDefault="008A4C9F" w:rsidP="008C58C9">
      <w:pPr>
        <w:spacing w:after="0" w:line="360" w:lineRule="auto"/>
        <w:rPr>
          <w:rFonts w:ascii="David" w:hAnsi="David" w:cs="David"/>
          <w:sz w:val="24"/>
          <w:szCs w:val="24"/>
          <w:rtl/>
        </w:rPr>
      </w:pPr>
      <w:r w:rsidRPr="00C31D11">
        <w:rPr>
          <w:rFonts w:asciiTheme="majorBidi" w:hAnsiTheme="majorBidi" w:cstheme="majorBidi"/>
          <w:sz w:val="24"/>
          <w:szCs w:val="24"/>
          <w:rtl/>
        </w:rPr>
        <w:t xml:space="preserve">אולם </w:t>
      </w:r>
      <w:r>
        <w:rPr>
          <w:rFonts w:asciiTheme="majorBidi" w:hAnsiTheme="majorBidi" w:cstheme="majorBidi" w:hint="cs"/>
          <w:sz w:val="24"/>
          <w:szCs w:val="24"/>
          <w:rtl/>
        </w:rPr>
        <w:t xml:space="preserve">בסוגייתנו רש"י כותב בשיטת רבי מאיר: </w:t>
      </w:r>
      <w:r>
        <w:rPr>
          <w:rFonts w:ascii="David" w:hAnsi="David" w:cs="David" w:hint="cs"/>
          <w:sz w:val="24"/>
          <w:szCs w:val="24"/>
          <w:rtl/>
        </w:rPr>
        <w:t>"</w:t>
      </w:r>
      <w:r w:rsidRPr="00C31D11">
        <w:rPr>
          <w:rFonts w:ascii="David" w:hAnsi="David" w:cs="David"/>
          <w:sz w:val="24"/>
          <w:szCs w:val="24"/>
          <w:rtl/>
        </w:rPr>
        <w:t xml:space="preserve">במזיד לא יאכל - הוא </w:t>
      </w:r>
      <w:r w:rsidRPr="00697506">
        <w:rPr>
          <w:rFonts w:ascii="David" w:hAnsi="David" w:cs="David"/>
          <w:b/>
          <w:bCs/>
          <w:sz w:val="24"/>
          <w:szCs w:val="24"/>
          <w:rtl/>
        </w:rPr>
        <w:t>לעולם</w:t>
      </w:r>
      <w:r w:rsidR="00697506">
        <w:rPr>
          <w:rFonts w:ascii="David" w:hAnsi="David" w:cs="David" w:hint="cs"/>
          <w:sz w:val="24"/>
          <w:szCs w:val="24"/>
          <w:rtl/>
        </w:rPr>
        <w:t>,</w:t>
      </w:r>
      <w:r w:rsidRPr="00C31D11">
        <w:rPr>
          <w:rFonts w:ascii="David" w:hAnsi="David" w:cs="David"/>
          <w:sz w:val="24"/>
          <w:szCs w:val="24"/>
          <w:rtl/>
        </w:rPr>
        <w:t xml:space="preserve"> אבל אחרים ישראלים אוכלים</w:t>
      </w:r>
      <w:r>
        <w:rPr>
          <w:rFonts w:ascii="David" w:hAnsi="David" w:cs="David" w:hint="cs"/>
          <w:sz w:val="24"/>
          <w:szCs w:val="24"/>
          <w:rtl/>
        </w:rPr>
        <w:t>"</w:t>
      </w:r>
      <w:r w:rsidRPr="00C31D11">
        <w:rPr>
          <w:rFonts w:ascii="David" w:hAnsi="David" w:cs="David"/>
          <w:sz w:val="24"/>
          <w:szCs w:val="24"/>
          <w:rtl/>
        </w:rPr>
        <w:t>.</w:t>
      </w:r>
      <w:r>
        <w:rPr>
          <w:rFonts w:asciiTheme="majorBidi" w:hAnsiTheme="majorBidi" w:cstheme="majorBidi" w:hint="cs"/>
          <w:sz w:val="24"/>
          <w:szCs w:val="24"/>
          <w:rtl/>
        </w:rPr>
        <w:t xml:space="preserve"> ממילא הוא הדין לשיטת רבי יהודה בשוגג.</w:t>
      </w:r>
      <w:r w:rsidR="002B0A20">
        <w:rPr>
          <w:rFonts w:asciiTheme="majorBidi" w:hAnsiTheme="majorBidi" w:cstheme="majorBidi" w:hint="cs"/>
          <w:sz w:val="24"/>
          <w:szCs w:val="24"/>
          <w:rtl/>
        </w:rPr>
        <w:t xml:space="preserve"> כך נראה בסוגיה ב</w:t>
      </w:r>
      <w:r w:rsidR="008C58C9">
        <w:rPr>
          <w:rFonts w:asciiTheme="majorBidi" w:hAnsiTheme="majorBidi" w:cstheme="majorBidi" w:hint="cs"/>
          <w:sz w:val="24"/>
          <w:szCs w:val="24"/>
          <w:rtl/>
        </w:rPr>
        <w:t>גט</w:t>
      </w:r>
      <w:r w:rsidR="002B0A20">
        <w:rPr>
          <w:rFonts w:asciiTheme="majorBidi" w:hAnsiTheme="majorBidi" w:cstheme="majorBidi" w:hint="cs"/>
          <w:sz w:val="24"/>
          <w:szCs w:val="24"/>
          <w:rtl/>
        </w:rPr>
        <w:t>ין, שם מציעים ש</w:t>
      </w:r>
      <w:r w:rsidR="008C58C9">
        <w:rPr>
          <w:rFonts w:asciiTheme="majorBidi" w:hAnsiTheme="majorBidi" w:cstheme="majorBidi" w:hint="cs"/>
          <w:sz w:val="24"/>
          <w:szCs w:val="24"/>
          <w:rtl/>
        </w:rPr>
        <w:t xml:space="preserve">רבי יהודה 'קונס שוגג אטו מזיד' באיסורים דאורייתא. </w:t>
      </w:r>
      <w:r w:rsidR="008C58C9" w:rsidRPr="008C58C9">
        <w:rPr>
          <w:rFonts w:ascii="David" w:hAnsi="David" w:cs="David"/>
          <w:sz w:val="24"/>
          <w:szCs w:val="24"/>
          <w:rtl/>
        </w:rPr>
        <w:t>"</w:t>
      </w:r>
      <w:r w:rsidR="002B0A20" w:rsidRPr="008C58C9">
        <w:rPr>
          <w:rFonts w:ascii="David" w:hAnsi="David" w:cs="David"/>
          <w:sz w:val="24"/>
          <w:szCs w:val="24"/>
          <w:rtl/>
        </w:rPr>
        <w:t>לטעמא דשוגג אטו מזיד</w:t>
      </w:r>
      <w:r w:rsidR="008C58C9" w:rsidRPr="008C58C9">
        <w:rPr>
          <w:rFonts w:ascii="David" w:hAnsi="David" w:cs="David"/>
          <w:sz w:val="24"/>
          <w:szCs w:val="24"/>
          <w:rtl/>
        </w:rPr>
        <w:t xml:space="preserve">.. - </w:t>
      </w:r>
      <w:r w:rsidR="002B0A20" w:rsidRPr="008C58C9">
        <w:rPr>
          <w:rFonts w:ascii="David" w:hAnsi="David" w:cs="David"/>
          <w:sz w:val="24"/>
          <w:szCs w:val="24"/>
          <w:rtl/>
        </w:rPr>
        <w:t>ליכא למקנס אחריני</w:t>
      </w:r>
      <w:r w:rsidR="008C58C9" w:rsidRPr="008C58C9">
        <w:rPr>
          <w:rStyle w:val="a5"/>
          <w:rFonts w:ascii="David" w:hAnsi="David" w:cs="David"/>
          <w:sz w:val="24"/>
          <w:szCs w:val="24"/>
          <w:rtl/>
        </w:rPr>
        <w:footnoteReference w:id="12"/>
      </w:r>
      <w:r w:rsidR="008C58C9" w:rsidRPr="008C58C9">
        <w:rPr>
          <w:rFonts w:ascii="David" w:hAnsi="David" w:cs="David"/>
          <w:sz w:val="24"/>
          <w:szCs w:val="24"/>
          <w:rtl/>
        </w:rPr>
        <w:t>".</w:t>
      </w:r>
    </w:p>
    <w:p w14:paraId="4DBD244E" w14:textId="073D1EF9" w:rsidR="008C58C9" w:rsidRPr="008C58C9" w:rsidRDefault="008C58C9" w:rsidP="008C58C9">
      <w:pPr>
        <w:spacing w:after="0" w:line="360" w:lineRule="auto"/>
        <w:rPr>
          <w:rFonts w:asciiTheme="majorBidi" w:hAnsiTheme="majorBidi" w:cstheme="majorBidi"/>
          <w:sz w:val="24"/>
          <w:szCs w:val="24"/>
          <w:rtl/>
        </w:rPr>
      </w:pPr>
      <w:r>
        <w:rPr>
          <w:rFonts w:ascii="David" w:hAnsi="David" w:cs="David" w:hint="cs"/>
          <w:sz w:val="24"/>
          <w:szCs w:val="24"/>
          <w:rtl/>
        </w:rPr>
        <w:t>"יתכן אפוא, שלדעת רש"י הסוגיות חלוקות, שלפי הסו</w:t>
      </w:r>
      <w:r w:rsidR="006F0A8B">
        <w:rPr>
          <w:rFonts w:ascii="David" w:hAnsi="David" w:cs="David" w:hint="cs"/>
          <w:sz w:val="24"/>
          <w:szCs w:val="24"/>
          <w:rtl/>
        </w:rPr>
        <w:t>ג</w:t>
      </w:r>
      <w:r>
        <w:rPr>
          <w:rFonts w:ascii="David" w:hAnsi="David" w:cs="David" w:hint="cs"/>
          <w:sz w:val="24"/>
          <w:szCs w:val="24"/>
          <w:rtl/>
        </w:rPr>
        <w:t xml:space="preserve">יה בגטין האיסור לדעת </w:t>
      </w:r>
      <w:r w:rsidR="00E53E59">
        <w:rPr>
          <w:rFonts w:ascii="David" w:hAnsi="David" w:cs="David" w:hint="cs"/>
          <w:sz w:val="24"/>
          <w:szCs w:val="24"/>
          <w:rtl/>
        </w:rPr>
        <w:t>רב</w:t>
      </w:r>
      <w:r w:rsidR="006F0A8B">
        <w:rPr>
          <w:rFonts w:ascii="David" w:hAnsi="David" w:cs="David" w:hint="cs"/>
          <w:sz w:val="24"/>
          <w:szCs w:val="24"/>
          <w:rtl/>
        </w:rPr>
        <w:t>י</w:t>
      </w:r>
      <w:r>
        <w:rPr>
          <w:rFonts w:ascii="David" w:hAnsi="David" w:cs="David" w:hint="cs"/>
          <w:sz w:val="24"/>
          <w:szCs w:val="24"/>
          <w:rtl/>
        </w:rPr>
        <w:t xml:space="preserve"> מאיר כשבישל במזיד</w:t>
      </w:r>
      <w:r w:rsidR="00697506">
        <w:rPr>
          <w:rFonts w:ascii="David" w:hAnsi="David" w:cs="David" w:hint="cs"/>
          <w:sz w:val="24"/>
          <w:szCs w:val="24"/>
          <w:rtl/>
        </w:rPr>
        <w:t>,</w:t>
      </w:r>
      <w:r w:rsidR="00EC0688">
        <w:rPr>
          <w:rFonts w:ascii="David" w:hAnsi="David" w:cs="David" w:hint="cs"/>
          <w:sz w:val="24"/>
          <w:szCs w:val="24"/>
          <w:rtl/>
        </w:rPr>
        <w:t xml:space="preserve"> </w:t>
      </w:r>
      <w:r w:rsidR="005D65A0">
        <w:rPr>
          <w:rFonts w:ascii="David" w:hAnsi="David" w:cs="David" w:hint="cs"/>
          <w:sz w:val="24"/>
          <w:szCs w:val="24"/>
          <w:rtl/>
        </w:rPr>
        <w:t>ול</w:t>
      </w:r>
      <w:r w:rsidR="00E53E59">
        <w:rPr>
          <w:rFonts w:ascii="David" w:hAnsi="David" w:cs="David" w:hint="cs"/>
          <w:sz w:val="24"/>
          <w:szCs w:val="24"/>
          <w:rtl/>
        </w:rPr>
        <w:t>רב</w:t>
      </w:r>
      <w:r w:rsidR="006F0A8B">
        <w:rPr>
          <w:rFonts w:ascii="David" w:hAnsi="David" w:cs="David" w:hint="cs"/>
          <w:sz w:val="24"/>
          <w:szCs w:val="24"/>
          <w:rtl/>
        </w:rPr>
        <w:t>י</w:t>
      </w:r>
      <w:r w:rsidR="005D65A0">
        <w:rPr>
          <w:rFonts w:ascii="David" w:hAnsi="David" w:cs="David" w:hint="cs"/>
          <w:sz w:val="24"/>
          <w:szCs w:val="24"/>
          <w:rtl/>
        </w:rPr>
        <w:t xml:space="preserve"> יהודה כשבישל בשוגג הוא רק למבשל ומטעם קנס, בעוד שלפי הסוגיה בחולין האיסור הוא בין לו ובין לאחרים, כדי שלא יהנו ממלאכת שבת. לעומת זאת לפי התוספות נראה</w:t>
      </w:r>
      <w:r w:rsidR="009359F7">
        <w:rPr>
          <w:rFonts w:ascii="David" w:hAnsi="David" w:cs="David" w:hint="cs"/>
          <w:sz w:val="24"/>
          <w:szCs w:val="24"/>
          <w:rtl/>
        </w:rPr>
        <w:t>,</w:t>
      </w:r>
      <w:r w:rsidR="005D65A0">
        <w:rPr>
          <w:rFonts w:ascii="David" w:hAnsi="David" w:cs="David" w:hint="cs"/>
          <w:sz w:val="24"/>
          <w:szCs w:val="24"/>
          <w:rtl/>
        </w:rPr>
        <w:t xml:space="preserve"> שאף אם הטעם הוא משום קנס </w:t>
      </w:r>
      <w:r w:rsidR="005D65A0">
        <w:rPr>
          <w:rFonts w:ascii="David" w:hAnsi="David" w:cs="David"/>
          <w:sz w:val="24"/>
          <w:szCs w:val="24"/>
          <w:rtl/>
        </w:rPr>
        <w:t>–</w:t>
      </w:r>
      <w:r w:rsidR="005D65A0">
        <w:rPr>
          <w:rFonts w:ascii="David" w:hAnsi="David" w:cs="David" w:hint="cs"/>
          <w:sz w:val="24"/>
          <w:szCs w:val="24"/>
          <w:rtl/>
        </w:rPr>
        <w:t xml:space="preserve"> יש מקום לאסור גם לאחרים  בשבת עצמה</w:t>
      </w:r>
      <w:r w:rsidR="005D65A0">
        <w:rPr>
          <w:rStyle w:val="a5"/>
          <w:rFonts w:ascii="David" w:hAnsi="David" w:cs="David"/>
          <w:sz w:val="24"/>
          <w:szCs w:val="24"/>
          <w:rtl/>
        </w:rPr>
        <w:footnoteReference w:id="13"/>
      </w:r>
      <w:r w:rsidR="005D65A0">
        <w:rPr>
          <w:rFonts w:ascii="David" w:hAnsi="David" w:cs="David" w:hint="cs"/>
          <w:sz w:val="24"/>
          <w:szCs w:val="24"/>
          <w:rtl/>
        </w:rPr>
        <w:t xml:space="preserve">". </w:t>
      </w:r>
    </w:p>
    <w:p w14:paraId="75C5C75B" w14:textId="110BDDBE" w:rsidR="00784957" w:rsidRDefault="00D347BD" w:rsidP="00E80CB1">
      <w:pPr>
        <w:spacing w:after="0" w:line="240" w:lineRule="auto"/>
        <w:rPr>
          <w:rFonts w:asciiTheme="majorBidi" w:hAnsiTheme="majorBidi" w:cstheme="majorBidi"/>
          <w:sz w:val="24"/>
          <w:szCs w:val="24"/>
          <w:rtl/>
        </w:rPr>
      </w:pPr>
      <w:r>
        <w:rPr>
          <w:rFonts w:asciiTheme="majorBidi" w:hAnsiTheme="majorBidi" w:cstheme="majorBidi" w:hint="cs"/>
          <w:sz w:val="24"/>
          <w:szCs w:val="24"/>
          <w:rtl/>
        </w:rPr>
        <w:t>על פי האמור מסדרים רש"י ותוספות את השיטות כדלקמן:</w:t>
      </w:r>
    </w:p>
    <w:p w14:paraId="52AF3ADF" w14:textId="77777777" w:rsidR="005D65A0" w:rsidRDefault="005D65A0" w:rsidP="00E80CB1">
      <w:pPr>
        <w:spacing w:after="0" w:line="240" w:lineRule="auto"/>
        <w:rPr>
          <w:rFonts w:asciiTheme="majorBidi" w:hAnsiTheme="majorBidi" w:cstheme="majorBidi"/>
          <w:sz w:val="24"/>
          <w:szCs w:val="24"/>
          <w:rtl/>
        </w:rPr>
      </w:pPr>
    </w:p>
    <w:tbl>
      <w:tblPr>
        <w:tblStyle w:val="a7"/>
        <w:bidiVisual/>
        <w:tblW w:w="0" w:type="auto"/>
        <w:tblLook w:val="04A0" w:firstRow="1" w:lastRow="0" w:firstColumn="1" w:lastColumn="0" w:noHBand="0" w:noVBand="1"/>
      </w:tblPr>
      <w:tblGrid>
        <w:gridCol w:w="1659"/>
        <w:gridCol w:w="1821"/>
        <w:gridCol w:w="1497"/>
        <w:gridCol w:w="1763"/>
        <w:gridCol w:w="1556"/>
      </w:tblGrid>
      <w:tr w:rsidR="00D347BD" w14:paraId="2C81C474" w14:textId="77777777" w:rsidTr="00EE5964">
        <w:tc>
          <w:tcPr>
            <w:tcW w:w="1659" w:type="dxa"/>
          </w:tcPr>
          <w:p w14:paraId="76C81546" w14:textId="77777777" w:rsidR="00D347BD" w:rsidRDefault="00D347BD" w:rsidP="00E80CB1">
            <w:pPr>
              <w:rPr>
                <w:rFonts w:asciiTheme="majorBidi" w:hAnsiTheme="majorBidi" w:cstheme="majorBidi"/>
                <w:sz w:val="24"/>
                <w:szCs w:val="24"/>
                <w:rtl/>
              </w:rPr>
            </w:pPr>
          </w:p>
        </w:tc>
        <w:tc>
          <w:tcPr>
            <w:tcW w:w="3318" w:type="dxa"/>
            <w:gridSpan w:val="2"/>
          </w:tcPr>
          <w:p w14:paraId="155658B5" w14:textId="1F020819" w:rsidR="00D347BD" w:rsidRDefault="00D347BD" w:rsidP="00E80CB1">
            <w:pPr>
              <w:rPr>
                <w:rFonts w:asciiTheme="majorBidi" w:hAnsiTheme="majorBidi" w:cstheme="majorBidi"/>
                <w:sz w:val="24"/>
                <w:szCs w:val="24"/>
                <w:rtl/>
              </w:rPr>
            </w:pPr>
            <w:r>
              <w:rPr>
                <w:rFonts w:asciiTheme="majorBidi" w:hAnsiTheme="majorBidi" w:cstheme="majorBidi" w:hint="cs"/>
                <w:sz w:val="24"/>
                <w:szCs w:val="24"/>
                <w:rtl/>
              </w:rPr>
              <w:t xml:space="preserve">                    שוגג</w:t>
            </w:r>
          </w:p>
        </w:tc>
        <w:tc>
          <w:tcPr>
            <w:tcW w:w="3319" w:type="dxa"/>
            <w:gridSpan w:val="2"/>
          </w:tcPr>
          <w:p w14:paraId="0A885DC3" w14:textId="2EDA9C57" w:rsidR="00D347BD" w:rsidRDefault="00D347BD" w:rsidP="00E80CB1">
            <w:pPr>
              <w:rPr>
                <w:rFonts w:asciiTheme="majorBidi" w:hAnsiTheme="majorBidi" w:cstheme="majorBidi"/>
                <w:sz w:val="24"/>
                <w:szCs w:val="24"/>
                <w:rtl/>
              </w:rPr>
            </w:pPr>
            <w:r>
              <w:rPr>
                <w:rFonts w:asciiTheme="majorBidi" w:hAnsiTheme="majorBidi" w:cstheme="majorBidi" w:hint="cs"/>
                <w:sz w:val="24"/>
                <w:szCs w:val="24"/>
                <w:rtl/>
              </w:rPr>
              <w:t xml:space="preserve">                       מזיד</w:t>
            </w:r>
          </w:p>
        </w:tc>
      </w:tr>
      <w:tr w:rsidR="00D347BD" w14:paraId="45442C5B" w14:textId="77777777" w:rsidTr="008A4C9F">
        <w:tc>
          <w:tcPr>
            <w:tcW w:w="1659" w:type="dxa"/>
          </w:tcPr>
          <w:p w14:paraId="095A5BFA" w14:textId="77777777" w:rsidR="00D347BD" w:rsidRDefault="00D347BD" w:rsidP="00E80CB1">
            <w:pPr>
              <w:rPr>
                <w:rFonts w:asciiTheme="majorBidi" w:hAnsiTheme="majorBidi" w:cstheme="majorBidi"/>
                <w:sz w:val="24"/>
                <w:szCs w:val="24"/>
                <w:rtl/>
              </w:rPr>
            </w:pPr>
          </w:p>
        </w:tc>
        <w:tc>
          <w:tcPr>
            <w:tcW w:w="1821" w:type="dxa"/>
          </w:tcPr>
          <w:p w14:paraId="6A874462" w14:textId="0FF1BCA6" w:rsidR="00D347BD" w:rsidRDefault="00D347BD" w:rsidP="00E80CB1">
            <w:pPr>
              <w:rPr>
                <w:rFonts w:asciiTheme="majorBidi" w:hAnsiTheme="majorBidi" w:cstheme="majorBidi"/>
                <w:sz w:val="24"/>
                <w:szCs w:val="24"/>
                <w:rtl/>
              </w:rPr>
            </w:pPr>
            <w:r>
              <w:rPr>
                <w:rFonts w:asciiTheme="majorBidi" w:hAnsiTheme="majorBidi" w:cstheme="majorBidi" w:hint="cs"/>
                <w:sz w:val="24"/>
                <w:szCs w:val="24"/>
                <w:rtl/>
              </w:rPr>
              <w:t>שבת</w:t>
            </w:r>
          </w:p>
        </w:tc>
        <w:tc>
          <w:tcPr>
            <w:tcW w:w="1497" w:type="dxa"/>
          </w:tcPr>
          <w:p w14:paraId="62575724" w14:textId="6713D0AD" w:rsidR="00D347BD" w:rsidRDefault="00D347BD" w:rsidP="00E80CB1">
            <w:pPr>
              <w:rPr>
                <w:rFonts w:asciiTheme="majorBidi" w:hAnsiTheme="majorBidi" w:cstheme="majorBidi"/>
                <w:sz w:val="24"/>
                <w:szCs w:val="24"/>
                <w:rtl/>
              </w:rPr>
            </w:pPr>
            <w:r>
              <w:rPr>
                <w:rFonts w:asciiTheme="majorBidi" w:hAnsiTheme="majorBidi" w:cstheme="majorBidi" w:hint="cs"/>
                <w:sz w:val="24"/>
                <w:szCs w:val="24"/>
                <w:rtl/>
              </w:rPr>
              <w:t>מוצאי שבת</w:t>
            </w:r>
          </w:p>
        </w:tc>
        <w:tc>
          <w:tcPr>
            <w:tcW w:w="1763" w:type="dxa"/>
          </w:tcPr>
          <w:p w14:paraId="4BB6DD5D" w14:textId="2E3C43BD" w:rsidR="00D347BD" w:rsidRDefault="00D347BD" w:rsidP="00E80CB1">
            <w:pPr>
              <w:rPr>
                <w:rFonts w:asciiTheme="majorBidi" w:hAnsiTheme="majorBidi" w:cstheme="majorBidi"/>
                <w:sz w:val="24"/>
                <w:szCs w:val="24"/>
                <w:rtl/>
              </w:rPr>
            </w:pPr>
            <w:r>
              <w:rPr>
                <w:rFonts w:asciiTheme="majorBidi" w:hAnsiTheme="majorBidi" w:cstheme="majorBidi" w:hint="cs"/>
                <w:sz w:val="24"/>
                <w:szCs w:val="24"/>
                <w:rtl/>
              </w:rPr>
              <w:t>שבת</w:t>
            </w:r>
          </w:p>
        </w:tc>
        <w:tc>
          <w:tcPr>
            <w:tcW w:w="1556" w:type="dxa"/>
          </w:tcPr>
          <w:p w14:paraId="41571818" w14:textId="58FF6ED1" w:rsidR="00D347BD" w:rsidRDefault="00D347BD" w:rsidP="00E80CB1">
            <w:pPr>
              <w:rPr>
                <w:rFonts w:asciiTheme="majorBidi" w:hAnsiTheme="majorBidi" w:cstheme="majorBidi"/>
                <w:sz w:val="24"/>
                <w:szCs w:val="24"/>
                <w:rtl/>
              </w:rPr>
            </w:pPr>
            <w:r>
              <w:rPr>
                <w:rFonts w:asciiTheme="majorBidi" w:hAnsiTheme="majorBidi" w:cstheme="majorBidi" w:hint="cs"/>
                <w:sz w:val="24"/>
                <w:szCs w:val="24"/>
                <w:rtl/>
              </w:rPr>
              <w:t>מוצאי שבת</w:t>
            </w:r>
          </w:p>
        </w:tc>
      </w:tr>
      <w:tr w:rsidR="00D347BD" w14:paraId="6C4C63EA" w14:textId="77777777" w:rsidTr="008A4C9F">
        <w:tc>
          <w:tcPr>
            <w:tcW w:w="1659" w:type="dxa"/>
          </w:tcPr>
          <w:p w14:paraId="63667E84" w14:textId="7108B7B9" w:rsidR="00D347BD" w:rsidRDefault="00D347BD" w:rsidP="00E80CB1">
            <w:pPr>
              <w:rPr>
                <w:rFonts w:asciiTheme="majorBidi" w:hAnsiTheme="majorBidi" w:cstheme="majorBidi"/>
                <w:sz w:val="24"/>
                <w:szCs w:val="24"/>
                <w:rtl/>
              </w:rPr>
            </w:pPr>
            <w:r>
              <w:rPr>
                <w:rFonts w:asciiTheme="majorBidi" w:hAnsiTheme="majorBidi" w:cstheme="majorBidi" w:hint="cs"/>
                <w:sz w:val="24"/>
                <w:szCs w:val="24"/>
                <w:rtl/>
              </w:rPr>
              <w:t>רבי מאיר</w:t>
            </w:r>
          </w:p>
        </w:tc>
        <w:tc>
          <w:tcPr>
            <w:tcW w:w="3318" w:type="dxa"/>
            <w:gridSpan w:val="2"/>
          </w:tcPr>
          <w:p w14:paraId="08C64D43" w14:textId="4F05435F" w:rsidR="00D347BD" w:rsidRDefault="00D347BD" w:rsidP="00E80CB1">
            <w:pPr>
              <w:rPr>
                <w:rFonts w:asciiTheme="majorBidi" w:hAnsiTheme="majorBidi" w:cstheme="majorBidi"/>
                <w:sz w:val="24"/>
                <w:szCs w:val="24"/>
                <w:rtl/>
              </w:rPr>
            </w:pPr>
            <w:r>
              <w:rPr>
                <w:rFonts w:asciiTheme="majorBidi" w:hAnsiTheme="majorBidi" w:cstheme="majorBidi" w:hint="cs"/>
                <w:sz w:val="24"/>
                <w:szCs w:val="24"/>
                <w:rtl/>
              </w:rPr>
              <w:t xml:space="preserve">מותר </w:t>
            </w:r>
          </w:p>
        </w:tc>
        <w:tc>
          <w:tcPr>
            <w:tcW w:w="1763" w:type="dxa"/>
          </w:tcPr>
          <w:p w14:paraId="4C1E2F64" w14:textId="77777777" w:rsidR="008A4C9F" w:rsidRDefault="00D347BD" w:rsidP="00E80CB1">
            <w:pPr>
              <w:rPr>
                <w:rFonts w:asciiTheme="majorBidi" w:hAnsiTheme="majorBidi" w:cstheme="majorBidi"/>
                <w:b/>
                <w:bCs/>
                <w:sz w:val="24"/>
                <w:szCs w:val="24"/>
                <w:rtl/>
              </w:rPr>
            </w:pPr>
            <w:r w:rsidRPr="00F861FF">
              <w:rPr>
                <w:rFonts w:asciiTheme="majorBidi" w:hAnsiTheme="majorBidi" w:cstheme="majorBidi" w:hint="cs"/>
                <w:b/>
                <w:bCs/>
                <w:sz w:val="24"/>
                <w:szCs w:val="24"/>
                <w:rtl/>
              </w:rPr>
              <w:t>אסור</w:t>
            </w:r>
            <w:r w:rsidR="008A4C9F">
              <w:rPr>
                <w:rFonts w:asciiTheme="majorBidi" w:hAnsiTheme="majorBidi" w:cstheme="majorBidi" w:hint="cs"/>
                <w:b/>
                <w:bCs/>
                <w:sz w:val="24"/>
                <w:szCs w:val="24"/>
                <w:rtl/>
              </w:rPr>
              <w:t xml:space="preserve"> </w:t>
            </w:r>
          </w:p>
          <w:p w14:paraId="3A8EC74D" w14:textId="4FD8D2DC" w:rsidR="00D347BD" w:rsidRPr="00C7447F" w:rsidRDefault="008A4C9F" w:rsidP="00E80CB1">
            <w:pPr>
              <w:rPr>
                <w:rFonts w:asciiTheme="majorBidi" w:hAnsiTheme="majorBidi" w:cstheme="majorBidi"/>
                <w:sz w:val="24"/>
                <w:szCs w:val="24"/>
                <w:rtl/>
              </w:rPr>
            </w:pPr>
            <w:r w:rsidRPr="00C7447F">
              <w:rPr>
                <w:rFonts w:asciiTheme="majorBidi" w:hAnsiTheme="majorBidi" w:cstheme="majorBidi" w:hint="cs"/>
                <w:sz w:val="20"/>
                <w:szCs w:val="20"/>
                <w:rtl/>
              </w:rPr>
              <w:t>רש"י: מותר לאחרים</w:t>
            </w:r>
          </w:p>
        </w:tc>
        <w:tc>
          <w:tcPr>
            <w:tcW w:w="1556" w:type="dxa"/>
          </w:tcPr>
          <w:p w14:paraId="1280A526" w14:textId="0333C65C" w:rsidR="00D347BD" w:rsidRPr="00F861FF" w:rsidRDefault="00D347BD" w:rsidP="00E80CB1">
            <w:pPr>
              <w:rPr>
                <w:rFonts w:asciiTheme="majorBidi" w:hAnsiTheme="majorBidi" w:cstheme="majorBidi"/>
                <w:b/>
                <w:bCs/>
                <w:sz w:val="24"/>
                <w:szCs w:val="24"/>
                <w:rtl/>
              </w:rPr>
            </w:pPr>
            <w:r w:rsidRPr="00F861FF">
              <w:rPr>
                <w:rFonts w:asciiTheme="majorBidi" w:hAnsiTheme="majorBidi" w:cstheme="majorBidi" w:hint="cs"/>
                <w:b/>
                <w:bCs/>
                <w:sz w:val="24"/>
                <w:szCs w:val="24"/>
                <w:rtl/>
              </w:rPr>
              <w:t>מותר</w:t>
            </w:r>
          </w:p>
        </w:tc>
      </w:tr>
      <w:tr w:rsidR="00D347BD" w14:paraId="798D7141" w14:textId="77777777" w:rsidTr="008A4C9F">
        <w:tc>
          <w:tcPr>
            <w:tcW w:w="1659" w:type="dxa"/>
          </w:tcPr>
          <w:p w14:paraId="49A2024A" w14:textId="3119A5EA" w:rsidR="00D347BD" w:rsidRDefault="00D347BD" w:rsidP="00E80CB1">
            <w:pPr>
              <w:rPr>
                <w:rFonts w:asciiTheme="majorBidi" w:hAnsiTheme="majorBidi" w:cstheme="majorBidi"/>
                <w:sz w:val="24"/>
                <w:szCs w:val="24"/>
                <w:rtl/>
              </w:rPr>
            </w:pPr>
            <w:r>
              <w:rPr>
                <w:rFonts w:asciiTheme="majorBidi" w:hAnsiTheme="majorBidi" w:cstheme="majorBidi" w:hint="cs"/>
                <w:sz w:val="24"/>
                <w:szCs w:val="24"/>
                <w:rtl/>
              </w:rPr>
              <w:t>רבי יהודה</w:t>
            </w:r>
          </w:p>
        </w:tc>
        <w:tc>
          <w:tcPr>
            <w:tcW w:w="1821" w:type="dxa"/>
          </w:tcPr>
          <w:p w14:paraId="24AB3C47" w14:textId="77777777" w:rsidR="00D347BD" w:rsidRDefault="00D347BD" w:rsidP="00E80CB1">
            <w:pPr>
              <w:rPr>
                <w:rFonts w:asciiTheme="majorBidi" w:hAnsiTheme="majorBidi" w:cstheme="majorBidi"/>
                <w:b/>
                <w:bCs/>
                <w:sz w:val="24"/>
                <w:szCs w:val="24"/>
                <w:rtl/>
              </w:rPr>
            </w:pPr>
            <w:r w:rsidRPr="00F861FF">
              <w:rPr>
                <w:rFonts w:asciiTheme="majorBidi" w:hAnsiTheme="majorBidi" w:cstheme="majorBidi" w:hint="cs"/>
                <w:b/>
                <w:bCs/>
                <w:sz w:val="24"/>
                <w:szCs w:val="24"/>
                <w:rtl/>
              </w:rPr>
              <w:t>אסור</w:t>
            </w:r>
          </w:p>
          <w:p w14:paraId="673EBB81" w14:textId="326E4700" w:rsidR="00B370C2" w:rsidRPr="00C7447F" w:rsidRDefault="00B370C2" w:rsidP="00E80CB1">
            <w:pPr>
              <w:rPr>
                <w:rFonts w:asciiTheme="majorBidi" w:hAnsiTheme="majorBidi" w:cstheme="majorBidi"/>
                <w:sz w:val="20"/>
                <w:szCs w:val="20"/>
                <w:rtl/>
              </w:rPr>
            </w:pPr>
            <w:r w:rsidRPr="00C7447F">
              <w:rPr>
                <w:rFonts w:asciiTheme="majorBidi" w:hAnsiTheme="majorBidi" w:cstheme="majorBidi" w:hint="cs"/>
                <w:sz w:val="20"/>
                <w:szCs w:val="20"/>
                <w:rtl/>
              </w:rPr>
              <w:t>רש"י: מותר לאחרים</w:t>
            </w:r>
          </w:p>
        </w:tc>
        <w:tc>
          <w:tcPr>
            <w:tcW w:w="1497" w:type="dxa"/>
          </w:tcPr>
          <w:p w14:paraId="6CAC2FE8" w14:textId="0B2EAC7D" w:rsidR="00D347BD" w:rsidRPr="00F861FF" w:rsidRDefault="00D347BD" w:rsidP="00E80CB1">
            <w:pPr>
              <w:rPr>
                <w:rFonts w:asciiTheme="majorBidi" w:hAnsiTheme="majorBidi" w:cstheme="majorBidi"/>
                <w:b/>
                <w:bCs/>
                <w:sz w:val="24"/>
                <w:szCs w:val="24"/>
                <w:rtl/>
              </w:rPr>
            </w:pPr>
            <w:r w:rsidRPr="00F861FF">
              <w:rPr>
                <w:rFonts w:asciiTheme="majorBidi" w:hAnsiTheme="majorBidi" w:cstheme="majorBidi" w:hint="cs"/>
                <w:b/>
                <w:bCs/>
                <w:sz w:val="24"/>
                <w:szCs w:val="24"/>
                <w:rtl/>
              </w:rPr>
              <w:t>מותר</w:t>
            </w:r>
          </w:p>
        </w:tc>
        <w:tc>
          <w:tcPr>
            <w:tcW w:w="1763" w:type="dxa"/>
          </w:tcPr>
          <w:p w14:paraId="24B6D4A3" w14:textId="61A4ECE9" w:rsidR="00D347BD" w:rsidRPr="00F861FF" w:rsidRDefault="00E80CB1" w:rsidP="00E80CB1">
            <w:pPr>
              <w:rPr>
                <w:rFonts w:asciiTheme="majorBidi" w:hAnsiTheme="majorBidi" w:cstheme="majorBidi"/>
                <w:i/>
                <w:iCs/>
                <w:sz w:val="24"/>
                <w:szCs w:val="24"/>
                <w:rtl/>
              </w:rPr>
            </w:pPr>
            <w:r w:rsidRPr="00F861FF">
              <w:rPr>
                <w:rFonts w:asciiTheme="majorBidi" w:hAnsiTheme="majorBidi" w:cstheme="majorBidi" w:hint="cs"/>
                <w:i/>
                <w:iCs/>
                <w:sz w:val="24"/>
                <w:szCs w:val="24"/>
                <w:rtl/>
              </w:rPr>
              <w:t>אסור</w:t>
            </w:r>
          </w:p>
        </w:tc>
        <w:tc>
          <w:tcPr>
            <w:tcW w:w="1556" w:type="dxa"/>
          </w:tcPr>
          <w:p w14:paraId="477474FA" w14:textId="77777777" w:rsidR="00E80CB1" w:rsidRPr="00F861FF" w:rsidRDefault="00E80CB1" w:rsidP="00E80CB1">
            <w:pPr>
              <w:rPr>
                <w:rFonts w:asciiTheme="majorBidi" w:hAnsiTheme="majorBidi" w:cstheme="majorBidi"/>
                <w:i/>
                <w:iCs/>
                <w:sz w:val="24"/>
                <w:szCs w:val="24"/>
                <w:rtl/>
              </w:rPr>
            </w:pPr>
            <w:r w:rsidRPr="00F861FF">
              <w:rPr>
                <w:rFonts w:asciiTheme="majorBidi" w:hAnsiTheme="majorBidi" w:cstheme="majorBidi" w:hint="cs"/>
                <w:i/>
                <w:iCs/>
                <w:sz w:val="24"/>
                <w:szCs w:val="24"/>
                <w:rtl/>
              </w:rPr>
              <w:t xml:space="preserve">לו אסור, </w:t>
            </w:r>
          </w:p>
          <w:p w14:paraId="150846B6" w14:textId="216554D7" w:rsidR="00D347BD" w:rsidRPr="00F861FF" w:rsidRDefault="00E80CB1" w:rsidP="00E80CB1">
            <w:pPr>
              <w:rPr>
                <w:rFonts w:asciiTheme="majorBidi" w:hAnsiTheme="majorBidi" w:cstheme="majorBidi"/>
                <w:i/>
                <w:iCs/>
                <w:sz w:val="24"/>
                <w:szCs w:val="24"/>
                <w:rtl/>
              </w:rPr>
            </w:pPr>
            <w:r w:rsidRPr="00F861FF">
              <w:rPr>
                <w:rFonts w:asciiTheme="majorBidi" w:hAnsiTheme="majorBidi" w:cstheme="majorBidi" w:hint="cs"/>
                <w:i/>
                <w:iCs/>
                <w:sz w:val="24"/>
                <w:szCs w:val="24"/>
                <w:rtl/>
              </w:rPr>
              <w:t>לאחרים מותר</w:t>
            </w:r>
          </w:p>
        </w:tc>
      </w:tr>
      <w:tr w:rsidR="00E80CB1" w14:paraId="4968252A" w14:textId="77777777" w:rsidTr="00B370C2">
        <w:tc>
          <w:tcPr>
            <w:tcW w:w="1659" w:type="dxa"/>
          </w:tcPr>
          <w:p w14:paraId="423ED335" w14:textId="353F0352" w:rsidR="00E80CB1" w:rsidRDefault="00E80CB1" w:rsidP="00E80CB1">
            <w:pPr>
              <w:rPr>
                <w:rFonts w:asciiTheme="majorBidi" w:hAnsiTheme="majorBidi" w:cstheme="majorBidi"/>
                <w:sz w:val="24"/>
                <w:szCs w:val="24"/>
                <w:rtl/>
              </w:rPr>
            </w:pPr>
            <w:r>
              <w:rPr>
                <w:rFonts w:asciiTheme="majorBidi" w:hAnsiTheme="majorBidi" w:cstheme="majorBidi" w:hint="cs"/>
                <w:sz w:val="24"/>
                <w:szCs w:val="24"/>
                <w:rtl/>
              </w:rPr>
              <w:t>רבי יוחנן הסנדלר</w:t>
            </w:r>
          </w:p>
        </w:tc>
        <w:tc>
          <w:tcPr>
            <w:tcW w:w="1821" w:type="dxa"/>
          </w:tcPr>
          <w:p w14:paraId="7F39772F" w14:textId="0411D73D" w:rsidR="00E80CB1" w:rsidRPr="00F861FF" w:rsidRDefault="00E80CB1" w:rsidP="00E80CB1">
            <w:pPr>
              <w:rPr>
                <w:rFonts w:asciiTheme="majorBidi" w:hAnsiTheme="majorBidi" w:cstheme="majorBidi"/>
                <w:i/>
                <w:iCs/>
                <w:sz w:val="24"/>
                <w:szCs w:val="24"/>
                <w:rtl/>
              </w:rPr>
            </w:pPr>
            <w:r w:rsidRPr="00F861FF">
              <w:rPr>
                <w:rFonts w:asciiTheme="majorBidi" w:hAnsiTheme="majorBidi" w:cstheme="majorBidi" w:hint="cs"/>
                <w:i/>
                <w:iCs/>
                <w:sz w:val="24"/>
                <w:szCs w:val="24"/>
                <w:rtl/>
              </w:rPr>
              <w:t>אסור</w:t>
            </w:r>
          </w:p>
        </w:tc>
        <w:tc>
          <w:tcPr>
            <w:tcW w:w="1497" w:type="dxa"/>
          </w:tcPr>
          <w:p w14:paraId="3B7AF02A" w14:textId="77777777" w:rsidR="00E80CB1" w:rsidRPr="00F861FF" w:rsidRDefault="00E80CB1" w:rsidP="00E80CB1">
            <w:pPr>
              <w:rPr>
                <w:rFonts w:asciiTheme="majorBidi" w:hAnsiTheme="majorBidi" w:cstheme="majorBidi"/>
                <w:i/>
                <w:iCs/>
                <w:sz w:val="24"/>
                <w:szCs w:val="24"/>
                <w:rtl/>
              </w:rPr>
            </w:pPr>
            <w:r w:rsidRPr="00F861FF">
              <w:rPr>
                <w:rFonts w:asciiTheme="majorBidi" w:hAnsiTheme="majorBidi" w:cstheme="majorBidi" w:hint="cs"/>
                <w:i/>
                <w:iCs/>
                <w:sz w:val="24"/>
                <w:szCs w:val="24"/>
                <w:rtl/>
              </w:rPr>
              <w:t xml:space="preserve">לו אסור, </w:t>
            </w:r>
          </w:p>
          <w:p w14:paraId="5A9E4B98" w14:textId="765C4D27" w:rsidR="00E80CB1" w:rsidRPr="00F861FF" w:rsidRDefault="00E80CB1" w:rsidP="00E80CB1">
            <w:pPr>
              <w:rPr>
                <w:rFonts w:asciiTheme="majorBidi" w:hAnsiTheme="majorBidi" w:cstheme="majorBidi"/>
                <w:i/>
                <w:iCs/>
                <w:sz w:val="24"/>
                <w:szCs w:val="24"/>
                <w:rtl/>
              </w:rPr>
            </w:pPr>
            <w:r w:rsidRPr="00F861FF">
              <w:rPr>
                <w:rFonts w:asciiTheme="majorBidi" w:hAnsiTheme="majorBidi" w:cstheme="majorBidi" w:hint="cs"/>
                <w:i/>
                <w:iCs/>
                <w:sz w:val="24"/>
                <w:szCs w:val="24"/>
                <w:rtl/>
              </w:rPr>
              <w:t>לאחרים מותר</w:t>
            </w:r>
          </w:p>
        </w:tc>
        <w:tc>
          <w:tcPr>
            <w:tcW w:w="3319" w:type="dxa"/>
            <w:gridSpan w:val="2"/>
          </w:tcPr>
          <w:p w14:paraId="3D824399" w14:textId="53E52CB3" w:rsidR="00E80CB1" w:rsidRDefault="00E80CB1" w:rsidP="00E80CB1">
            <w:pPr>
              <w:rPr>
                <w:rFonts w:asciiTheme="majorBidi" w:hAnsiTheme="majorBidi" w:cstheme="majorBidi"/>
                <w:sz w:val="24"/>
                <w:szCs w:val="24"/>
                <w:rtl/>
              </w:rPr>
            </w:pPr>
            <w:r>
              <w:rPr>
                <w:rFonts w:asciiTheme="majorBidi" w:hAnsiTheme="majorBidi" w:cstheme="majorBidi" w:hint="cs"/>
                <w:sz w:val="24"/>
                <w:szCs w:val="24"/>
                <w:rtl/>
              </w:rPr>
              <w:t xml:space="preserve">             אסור לכולם לעולם</w:t>
            </w:r>
          </w:p>
        </w:tc>
      </w:tr>
    </w:tbl>
    <w:p w14:paraId="2BF82EA1" w14:textId="443203CF" w:rsidR="008A4C9F" w:rsidRPr="001E73FE" w:rsidRDefault="009471A0" w:rsidP="001E73FE">
      <w:pPr>
        <w:pStyle w:val="a6"/>
        <w:numPr>
          <w:ilvl w:val="0"/>
          <w:numId w:val="1"/>
        </w:numPr>
        <w:spacing w:after="0" w:line="360" w:lineRule="auto"/>
        <w:rPr>
          <w:rFonts w:asciiTheme="majorBidi" w:hAnsiTheme="majorBidi" w:cstheme="majorBidi"/>
          <w:b/>
          <w:bCs/>
          <w:sz w:val="24"/>
          <w:szCs w:val="24"/>
          <w:rtl/>
        </w:rPr>
      </w:pPr>
      <w:r w:rsidRPr="001E73FE">
        <w:rPr>
          <w:rFonts w:asciiTheme="majorBidi" w:hAnsiTheme="majorBidi" w:cstheme="majorBidi" w:hint="cs"/>
          <w:b/>
          <w:bCs/>
          <w:sz w:val="24"/>
          <w:szCs w:val="24"/>
          <w:rtl/>
        </w:rPr>
        <w:lastRenderedPageBreak/>
        <w:t>בכדי שיעשו</w:t>
      </w:r>
    </w:p>
    <w:p w14:paraId="4E644211" w14:textId="77777777" w:rsidR="009359F7" w:rsidRDefault="009471A0" w:rsidP="009359F7">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כדי לשלול הנאה ממעשה שבת, לעיתים נדרש להמתין במוצאי שבת, את פרק הזמן בו ניתן היה לבצע בזמן חול את הפעולה שעשו באיסור בשבת. </w:t>
      </w:r>
      <w:r w:rsidR="009359F7">
        <w:rPr>
          <w:rFonts w:asciiTheme="majorBidi" w:hAnsiTheme="majorBidi" w:cstheme="majorBidi" w:hint="cs"/>
          <w:sz w:val="24"/>
          <w:szCs w:val="24"/>
          <w:rtl/>
        </w:rPr>
        <w:t xml:space="preserve">מקור המושג בסוגיה בביצה: </w:t>
      </w:r>
    </w:p>
    <w:p w14:paraId="64EC3B21" w14:textId="40B909F3" w:rsidR="009471A0" w:rsidRPr="009359F7" w:rsidRDefault="009359F7" w:rsidP="009359F7">
      <w:pPr>
        <w:spacing w:after="0" w:line="360" w:lineRule="auto"/>
        <w:rPr>
          <w:rFonts w:ascii="David" w:hAnsi="David" w:cs="David"/>
          <w:sz w:val="24"/>
          <w:szCs w:val="24"/>
          <w:rtl/>
        </w:rPr>
      </w:pPr>
      <w:r w:rsidRPr="009359F7">
        <w:rPr>
          <w:rFonts w:ascii="David" w:hAnsi="David" w:cs="David"/>
          <w:sz w:val="24"/>
          <w:szCs w:val="24"/>
          <w:rtl/>
        </w:rPr>
        <w:t>"אמר רב פפא: הלכתא: נכרי שהביא דורון לישראל ביום טוב, אם יש מאותו המין במחובר - אסור, ולערב נמי אסורין בכדי שיעשו. ואם אין מאותו המין במחובר, תוך התחום - מותר</w:t>
      </w:r>
      <w:r w:rsidRPr="009359F7">
        <w:rPr>
          <w:rStyle w:val="a5"/>
          <w:rFonts w:ascii="David" w:hAnsi="David" w:cs="David"/>
          <w:sz w:val="24"/>
          <w:szCs w:val="24"/>
          <w:rtl/>
        </w:rPr>
        <w:footnoteReference w:id="14"/>
      </w:r>
      <w:r w:rsidRPr="009359F7">
        <w:rPr>
          <w:rFonts w:ascii="David" w:hAnsi="David" w:cs="David"/>
          <w:sz w:val="24"/>
          <w:szCs w:val="24"/>
          <w:rtl/>
        </w:rPr>
        <w:t>".</w:t>
      </w:r>
    </w:p>
    <w:p w14:paraId="2AD3CB6B" w14:textId="31BCE05B" w:rsidR="009359F7" w:rsidRPr="009359F7" w:rsidRDefault="009359F7" w:rsidP="009359F7">
      <w:pPr>
        <w:spacing w:after="0" w:line="360" w:lineRule="auto"/>
        <w:rPr>
          <w:rFonts w:asciiTheme="majorBidi" w:hAnsiTheme="majorBidi" w:cstheme="majorBidi"/>
          <w:sz w:val="24"/>
          <w:szCs w:val="24"/>
          <w:rtl/>
        </w:rPr>
      </w:pPr>
      <w:r w:rsidRPr="00CC4319">
        <w:rPr>
          <w:rFonts w:asciiTheme="majorBidi" w:hAnsiTheme="majorBidi" w:cs="Times New Roman"/>
          <w:sz w:val="24"/>
          <w:szCs w:val="24"/>
          <w:rtl/>
        </w:rPr>
        <w:t>רש"י</w:t>
      </w:r>
      <w:r>
        <w:rPr>
          <w:rFonts w:ascii="David" w:hAnsi="David" w:cs="David" w:hint="cs"/>
          <w:sz w:val="24"/>
          <w:szCs w:val="24"/>
          <w:rtl/>
        </w:rPr>
        <w:t xml:space="preserve">, </w:t>
      </w:r>
      <w:r>
        <w:rPr>
          <w:rFonts w:asciiTheme="majorBidi" w:hAnsiTheme="majorBidi" w:cstheme="majorBidi" w:hint="cs"/>
          <w:sz w:val="24"/>
          <w:szCs w:val="24"/>
          <w:rtl/>
        </w:rPr>
        <w:t xml:space="preserve">מיישם זאת גם </w:t>
      </w:r>
      <w:r w:rsidR="0014550A">
        <w:rPr>
          <w:rFonts w:asciiTheme="majorBidi" w:hAnsiTheme="majorBidi" w:cstheme="majorBidi" w:hint="cs"/>
          <w:sz w:val="24"/>
          <w:szCs w:val="24"/>
          <w:rtl/>
        </w:rPr>
        <w:t>לגבי המבשל בשבת</w:t>
      </w:r>
      <w:r>
        <w:rPr>
          <w:rFonts w:asciiTheme="majorBidi" w:hAnsiTheme="majorBidi" w:cstheme="majorBidi" w:hint="cs"/>
          <w:sz w:val="24"/>
          <w:szCs w:val="24"/>
          <w:rtl/>
        </w:rPr>
        <w:t xml:space="preserve">, ואפילו לשיטת </w:t>
      </w:r>
      <w:r w:rsidR="00E53E59">
        <w:rPr>
          <w:rFonts w:asciiTheme="majorBidi" w:hAnsiTheme="majorBidi" w:cstheme="majorBidi" w:hint="cs"/>
          <w:sz w:val="24"/>
          <w:szCs w:val="24"/>
          <w:rtl/>
        </w:rPr>
        <w:t>רב</w:t>
      </w:r>
      <w:r w:rsidR="006F0A8B">
        <w:rPr>
          <w:rFonts w:asciiTheme="majorBidi" w:hAnsiTheme="majorBidi" w:cstheme="majorBidi" w:hint="cs"/>
          <w:sz w:val="24"/>
          <w:szCs w:val="24"/>
          <w:rtl/>
        </w:rPr>
        <w:t>י</w:t>
      </w:r>
      <w:r>
        <w:rPr>
          <w:rFonts w:asciiTheme="majorBidi" w:hAnsiTheme="majorBidi" w:cstheme="majorBidi" w:hint="cs"/>
          <w:sz w:val="24"/>
          <w:szCs w:val="24"/>
          <w:rtl/>
        </w:rPr>
        <w:t xml:space="preserve"> מאיר: </w:t>
      </w:r>
    </w:p>
    <w:p w14:paraId="72E34AF5" w14:textId="4ED9EB48" w:rsidR="00B348A9" w:rsidRDefault="009359F7" w:rsidP="00B348A9">
      <w:pPr>
        <w:spacing w:after="0" w:line="360" w:lineRule="auto"/>
        <w:rPr>
          <w:rFonts w:ascii="David" w:hAnsi="David" w:cs="David"/>
          <w:sz w:val="24"/>
          <w:szCs w:val="24"/>
          <w:rtl/>
        </w:rPr>
      </w:pPr>
      <w:r w:rsidRPr="009359F7">
        <w:rPr>
          <w:rFonts w:ascii="David" w:hAnsi="David" w:cs="David"/>
          <w:sz w:val="24"/>
          <w:szCs w:val="24"/>
          <w:rtl/>
        </w:rPr>
        <w:t xml:space="preserve">לא יאכל - בו ביום עד שתחשך </w:t>
      </w:r>
      <w:r w:rsidRPr="009359F7">
        <w:rPr>
          <w:rFonts w:ascii="David" w:hAnsi="David" w:cs="David"/>
          <w:b/>
          <w:bCs/>
          <w:sz w:val="24"/>
          <w:szCs w:val="24"/>
          <w:rtl/>
        </w:rPr>
        <w:t xml:space="preserve">ובכדי שיעשו </w:t>
      </w:r>
      <w:r w:rsidRPr="009359F7">
        <w:rPr>
          <w:rFonts w:ascii="David" w:hAnsi="David" w:cs="David"/>
          <w:sz w:val="24"/>
          <w:szCs w:val="24"/>
          <w:rtl/>
        </w:rPr>
        <w:t xml:space="preserve">והוא הדין לאחרים נמי דאסור למיכליה בו ביום </w:t>
      </w:r>
      <w:r w:rsidRPr="0014550A">
        <w:rPr>
          <w:rFonts w:ascii="David" w:hAnsi="David" w:cs="David"/>
          <w:b/>
          <w:bCs/>
          <w:sz w:val="24"/>
          <w:szCs w:val="24"/>
          <w:rtl/>
        </w:rPr>
        <w:t>דטעמא משום דלא נמטייה הנאה מאיסורא הוא</w:t>
      </w:r>
      <w:r w:rsidR="006F0A8B">
        <w:rPr>
          <w:rFonts w:ascii="David" w:hAnsi="David" w:cs="David" w:hint="cs"/>
          <w:sz w:val="24"/>
          <w:szCs w:val="24"/>
          <w:rtl/>
        </w:rPr>
        <w:t>,</w:t>
      </w:r>
      <w:r w:rsidRPr="009359F7">
        <w:rPr>
          <w:rFonts w:ascii="David" w:hAnsi="David" w:cs="David"/>
          <w:sz w:val="24"/>
          <w:szCs w:val="24"/>
          <w:rtl/>
        </w:rPr>
        <w:t xml:space="preserve"> וכי שהי לאורתא בכדי שיעשו</w:t>
      </w:r>
      <w:r w:rsidR="0014550A">
        <w:rPr>
          <w:rFonts w:ascii="David" w:hAnsi="David" w:cs="David" w:hint="cs"/>
          <w:sz w:val="24"/>
          <w:szCs w:val="24"/>
          <w:rtl/>
        </w:rPr>
        <w:t>-</w:t>
      </w:r>
      <w:r w:rsidRPr="009359F7">
        <w:rPr>
          <w:rFonts w:ascii="David" w:hAnsi="David" w:cs="David"/>
          <w:sz w:val="24"/>
          <w:szCs w:val="24"/>
          <w:rtl/>
        </w:rPr>
        <w:t xml:space="preserve"> לא מטי לו הנאה מיניה</w:t>
      </w:r>
      <w:r w:rsidR="0014550A">
        <w:rPr>
          <w:rStyle w:val="a5"/>
          <w:rFonts w:ascii="David" w:hAnsi="David" w:cs="David"/>
          <w:sz w:val="24"/>
          <w:szCs w:val="24"/>
          <w:rtl/>
        </w:rPr>
        <w:footnoteReference w:id="15"/>
      </w:r>
      <w:r w:rsidR="0014550A">
        <w:rPr>
          <w:rFonts w:ascii="David" w:hAnsi="David" w:cs="David" w:hint="cs"/>
          <w:sz w:val="24"/>
          <w:szCs w:val="24"/>
          <w:rtl/>
        </w:rPr>
        <w:t xml:space="preserve">". </w:t>
      </w:r>
      <w:r w:rsidR="0014550A" w:rsidRPr="0014550A">
        <w:rPr>
          <w:rFonts w:asciiTheme="majorBidi" w:hAnsiTheme="majorBidi" w:cstheme="majorBidi"/>
          <w:sz w:val="24"/>
          <w:szCs w:val="24"/>
          <w:rtl/>
        </w:rPr>
        <w:t>אולם הרמב"ם והשו"ע, כל שהתירו – התירו מיד.</w:t>
      </w:r>
      <w:r w:rsidR="0014550A">
        <w:rPr>
          <w:rFonts w:ascii="David" w:hAnsi="David" w:cs="David" w:hint="cs"/>
          <w:sz w:val="24"/>
          <w:szCs w:val="24"/>
          <w:rtl/>
        </w:rPr>
        <w:t xml:space="preserve"> </w:t>
      </w:r>
      <w:r w:rsidR="00B348A9" w:rsidRPr="00B348A9">
        <w:rPr>
          <w:rFonts w:asciiTheme="majorBidi" w:hAnsiTheme="majorBidi" w:cstheme="majorBidi"/>
          <w:sz w:val="24"/>
          <w:szCs w:val="24"/>
          <w:rtl/>
        </w:rPr>
        <w:t>בסיבת ההבדל נתנו ארבעה הסברים:</w:t>
      </w:r>
      <w:r w:rsidR="00B348A9">
        <w:rPr>
          <w:rFonts w:ascii="David" w:hAnsi="David" w:cs="David" w:hint="cs"/>
          <w:sz w:val="24"/>
          <w:szCs w:val="24"/>
          <w:rtl/>
        </w:rPr>
        <w:t xml:space="preserve"> </w:t>
      </w:r>
    </w:p>
    <w:p w14:paraId="142B6BCF" w14:textId="169B47A1" w:rsidR="00254442" w:rsidRPr="00720FC5" w:rsidRDefault="00EC0688" w:rsidP="00720FC5">
      <w:pPr>
        <w:spacing w:after="0" w:line="360" w:lineRule="auto"/>
        <w:rPr>
          <w:rFonts w:ascii="David" w:hAnsi="David" w:cs="David"/>
          <w:sz w:val="24"/>
          <w:szCs w:val="24"/>
          <w:rtl/>
        </w:rPr>
      </w:pPr>
      <w:r>
        <w:rPr>
          <w:rFonts w:asciiTheme="majorBidi" w:hAnsiTheme="majorBidi" w:cstheme="majorBidi" w:hint="cs"/>
          <w:sz w:val="24"/>
          <w:szCs w:val="24"/>
          <w:rtl/>
        </w:rPr>
        <w:t>1.</w:t>
      </w:r>
      <w:r w:rsidR="0014550A" w:rsidRPr="00EC0688">
        <w:rPr>
          <w:rFonts w:asciiTheme="majorBidi" w:hAnsiTheme="majorBidi" w:cstheme="majorBidi"/>
          <w:sz w:val="24"/>
          <w:szCs w:val="24"/>
          <w:rtl/>
        </w:rPr>
        <w:t>הרמב"ם בי</w:t>
      </w:r>
      <w:r w:rsidR="00B348A9" w:rsidRPr="00EC0688">
        <w:rPr>
          <w:rFonts w:asciiTheme="majorBidi" w:hAnsiTheme="majorBidi" w:cstheme="majorBidi" w:hint="cs"/>
          <w:sz w:val="24"/>
          <w:szCs w:val="24"/>
          <w:rtl/>
        </w:rPr>
        <w:t>א</w:t>
      </w:r>
      <w:r w:rsidR="0014550A" w:rsidRPr="00EC0688">
        <w:rPr>
          <w:rFonts w:asciiTheme="majorBidi" w:hAnsiTheme="majorBidi" w:cstheme="majorBidi"/>
          <w:sz w:val="24"/>
          <w:szCs w:val="24"/>
          <w:rtl/>
        </w:rPr>
        <w:t xml:space="preserve">ר את ייחודה של ההלכה בביצה: </w:t>
      </w:r>
      <w:r w:rsidR="0014550A" w:rsidRPr="00EC0688">
        <w:rPr>
          <w:rFonts w:ascii="David" w:hAnsi="David" w:cs="David" w:hint="cs"/>
          <w:sz w:val="24"/>
          <w:szCs w:val="24"/>
          <w:rtl/>
        </w:rPr>
        <w:t>"</w:t>
      </w:r>
      <w:r w:rsidR="0014550A" w:rsidRPr="00EC0688">
        <w:rPr>
          <w:rFonts w:ascii="David" w:hAnsi="David" w:cs="David"/>
          <w:sz w:val="24"/>
          <w:szCs w:val="24"/>
          <w:rtl/>
        </w:rPr>
        <w:t>ישראל שאמר לגוי לעשות לו מלאכה זו בשבת</w:t>
      </w:r>
      <w:r w:rsidR="0014550A" w:rsidRPr="00EC0688">
        <w:rPr>
          <w:rFonts w:ascii="David" w:hAnsi="David" w:cs="David" w:hint="cs"/>
          <w:sz w:val="24"/>
          <w:szCs w:val="24"/>
          <w:rtl/>
        </w:rPr>
        <w:t xml:space="preserve">.. </w:t>
      </w:r>
      <w:r w:rsidR="0014550A" w:rsidRPr="00EC0688">
        <w:rPr>
          <w:rFonts w:ascii="David" w:hAnsi="David" w:cs="David"/>
          <w:sz w:val="24"/>
          <w:szCs w:val="24"/>
          <w:rtl/>
        </w:rPr>
        <w:t>מותר לו ליהנות באותה מלאכה לערב אחר שימתין בכדי שתעשה</w:t>
      </w:r>
      <w:r w:rsidR="0014550A" w:rsidRPr="00EC0688">
        <w:rPr>
          <w:rFonts w:ascii="David" w:hAnsi="David" w:cs="David" w:hint="cs"/>
          <w:sz w:val="24"/>
          <w:szCs w:val="24"/>
          <w:rtl/>
        </w:rPr>
        <w:t xml:space="preserve">. </w:t>
      </w:r>
      <w:r w:rsidR="0014550A" w:rsidRPr="00EC0688">
        <w:rPr>
          <w:rFonts w:ascii="David" w:hAnsi="David" w:cs="David"/>
          <w:b/>
          <w:bCs/>
          <w:sz w:val="24"/>
          <w:szCs w:val="24"/>
          <w:rtl/>
        </w:rPr>
        <w:t>ולא אסרו בכל מקום עד שימתין בכדי שיעשו אלא מפני דבר זה, שאם תאמר יהא מותר מיד</w:t>
      </w:r>
      <w:r w:rsidR="006F0A8B">
        <w:rPr>
          <w:rFonts w:ascii="David" w:hAnsi="David" w:cs="David" w:hint="cs"/>
          <w:b/>
          <w:bCs/>
          <w:sz w:val="24"/>
          <w:szCs w:val="24"/>
          <w:rtl/>
        </w:rPr>
        <w:t>-</w:t>
      </w:r>
      <w:r w:rsidR="0014550A" w:rsidRPr="00EC0688">
        <w:rPr>
          <w:rFonts w:ascii="David" w:hAnsi="David" w:cs="David"/>
          <w:b/>
          <w:bCs/>
          <w:sz w:val="24"/>
          <w:szCs w:val="24"/>
          <w:rtl/>
        </w:rPr>
        <w:t xml:space="preserve"> שמא יאמר לגוי לעשות לו</w:t>
      </w:r>
      <w:r w:rsidR="006F0A8B">
        <w:rPr>
          <w:rFonts w:ascii="David" w:hAnsi="David" w:cs="David" w:hint="cs"/>
          <w:b/>
          <w:bCs/>
          <w:sz w:val="24"/>
          <w:szCs w:val="24"/>
          <w:rtl/>
        </w:rPr>
        <w:t>,</w:t>
      </w:r>
      <w:r w:rsidR="0014550A" w:rsidRPr="00EC0688">
        <w:rPr>
          <w:rFonts w:ascii="David" w:hAnsi="David" w:cs="David"/>
          <w:b/>
          <w:bCs/>
          <w:sz w:val="24"/>
          <w:szCs w:val="24"/>
          <w:rtl/>
        </w:rPr>
        <w:t xml:space="preserve"> </w:t>
      </w:r>
      <w:r w:rsidR="0014550A" w:rsidRPr="00EC0688">
        <w:rPr>
          <w:rFonts w:ascii="David" w:hAnsi="David" w:cs="David"/>
          <w:sz w:val="24"/>
          <w:szCs w:val="24"/>
          <w:rtl/>
        </w:rPr>
        <w:t>וימצא הדבר מוכן מיד</w:t>
      </w:r>
      <w:r w:rsidR="006F0A8B">
        <w:rPr>
          <w:rFonts w:ascii="David" w:hAnsi="David" w:cs="David" w:hint="cs"/>
          <w:sz w:val="24"/>
          <w:szCs w:val="24"/>
          <w:rtl/>
        </w:rPr>
        <w:t>.</w:t>
      </w:r>
      <w:r w:rsidR="0014550A" w:rsidRPr="00EC0688">
        <w:rPr>
          <w:rFonts w:ascii="David" w:hAnsi="David" w:cs="David"/>
          <w:sz w:val="24"/>
          <w:szCs w:val="24"/>
          <w:rtl/>
        </w:rPr>
        <w:t xml:space="preserve"> וכיון שאסרו עד שימתין בכדי שיעשו לא יאמר לגוי לעשות לו שהרי אינו משתכר כלום</w:t>
      </w:r>
      <w:r w:rsidR="006F0A8B">
        <w:rPr>
          <w:rFonts w:ascii="David" w:hAnsi="David" w:cs="David" w:hint="cs"/>
          <w:sz w:val="24"/>
          <w:szCs w:val="24"/>
          <w:rtl/>
        </w:rPr>
        <w:t>,</w:t>
      </w:r>
      <w:r w:rsidR="0014550A" w:rsidRPr="00EC0688">
        <w:rPr>
          <w:rFonts w:ascii="David" w:hAnsi="David" w:cs="David"/>
          <w:sz w:val="24"/>
          <w:szCs w:val="24"/>
          <w:rtl/>
        </w:rPr>
        <w:t xml:space="preserve"> מפני שהוא מתעכב לערב בכדי שיעשה דבר זה שנעשה בשבת</w:t>
      </w:r>
      <w:r w:rsidR="0014550A">
        <w:rPr>
          <w:rStyle w:val="a5"/>
          <w:rFonts w:ascii="David" w:hAnsi="David" w:cs="David"/>
          <w:sz w:val="24"/>
          <w:szCs w:val="24"/>
          <w:rtl/>
        </w:rPr>
        <w:footnoteReference w:id="16"/>
      </w:r>
      <w:r w:rsidR="0014550A" w:rsidRPr="00EC0688">
        <w:rPr>
          <w:rFonts w:ascii="David" w:hAnsi="David" w:cs="David" w:hint="cs"/>
          <w:sz w:val="24"/>
          <w:szCs w:val="24"/>
          <w:rtl/>
        </w:rPr>
        <w:t>"</w:t>
      </w:r>
      <w:r w:rsidR="0014550A" w:rsidRPr="00EC0688">
        <w:rPr>
          <w:rFonts w:ascii="David" w:hAnsi="David" w:cs="David"/>
          <w:sz w:val="24"/>
          <w:szCs w:val="24"/>
          <w:rtl/>
        </w:rPr>
        <w:t>.</w:t>
      </w:r>
      <w:r w:rsidR="00C92BAE" w:rsidRPr="00EC0688">
        <w:rPr>
          <w:rFonts w:ascii="David" w:hAnsi="David" w:cs="David" w:hint="cs"/>
          <w:sz w:val="24"/>
          <w:szCs w:val="24"/>
          <w:rtl/>
        </w:rPr>
        <w:t xml:space="preserve"> "</w:t>
      </w:r>
      <w:r w:rsidR="00C92BAE" w:rsidRPr="00EC0688">
        <w:rPr>
          <w:rFonts w:ascii="David" w:hAnsi="David" w:cs="David"/>
          <w:sz w:val="24"/>
          <w:szCs w:val="24"/>
          <w:rtl/>
        </w:rPr>
        <w:t>אבל במבשל ליכא למיגזר</w:t>
      </w:r>
      <w:r w:rsidR="00C92BAE" w:rsidRPr="00EC0688">
        <w:rPr>
          <w:rFonts w:ascii="David" w:hAnsi="David" w:cs="David" w:hint="cs"/>
          <w:sz w:val="24"/>
          <w:szCs w:val="24"/>
          <w:rtl/>
        </w:rPr>
        <w:t>,</w:t>
      </w:r>
      <w:r w:rsidR="00C92BAE" w:rsidRPr="00EC0688">
        <w:rPr>
          <w:rFonts w:ascii="David" w:hAnsi="David" w:cs="David"/>
          <w:sz w:val="24"/>
          <w:szCs w:val="24"/>
          <w:rtl/>
        </w:rPr>
        <w:t xml:space="preserve"> דבשול דבר חמור הוא</w:t>
      </w:r>
      <w:r w:rsidR="00C92BAE" w:rsidRPr="00EC0688">
        <w:rPr>
          <w:rFonts w:ascii="David" w:hAnsi="David" w:cs="David" w:hint="cs"/>
          <w:sz w:val="24"/>
          <w:szCs w:val="24"/>
          <w:rtl/>
        </w:rPr>
        <w:t>.</w:t>
      </w:r>
      <w:r w:rsidR="00C92BAE" w:rsidRPr="00EC0688">
        <w:rPr>
          <w:rFonts w:ascii="David" w:hAnsi="David" w:cs="David"/>
          <w:sz w:val="24"/>
          <w:szCs w:val="24"/>
          <w:rtl/>
        </w:rPr>
        <w:t xml:space="preserve"> ואפילו שרית ליה למוצאי שבת מיד</w:t>
      </w:r>
      <w:r w:rsidR="00C92BAE" w:rsidRPr="00EC0688">
        <w:rPr>
          <w:rFonts w:ascii="David" w:hAnsi="David" w:cs="David" w:hint="cs"/>
          <w:sz w:val="24"/>
          <w:szCs w:val="24"/>
          <w:rtl/>
        </w:rPr>
        <w:t>,</w:t>
      </w:r>
      <w:r w:rsidR="00C92BAE" w:rsidRPr="00EC0688">
        <w:rPr>
          <w:rFonts w:ascii="David" w:hAnsi="David" w:cs="David"/>
          <w:sz w:val="24"/>
          <w:szCs w:val="24"/>
          <w:rtl/>
        </w:rPr>
        <w:t xml:space="preserve"> לא אתי למיעבד לכתחלה</w:t>
      </w:r>
      <w:r w:rsidR="00C92BAE">
        <w:rPr>
          <w:rStyle w:val="a5"/>
          <w:rFonts w:ascii="David" w:hAnsi="David" w:cs="David"/>
          <w:sz w:val="24"/>
          <w:szCs w:val="24"/>
          <w:rtl/>
        </w:rPr>
        <w:footnoteReference w:id="17"/>
      </w:r>
      <w:r w:rsidR="00C92BAE" w:rsidRPr="00EC0688">
        <w:rPr>
          <w:rFonts w:ascii="David" w:hAnsi="David" w:cs="David" w:hint="cs"/>
          <w:sz w:val="24"/>
          <w:szCs w:val="24"/>
          <w:rtl/>
        </w:rPr>
        <w:t>"</w:t>
      </w:r>
      <w:r w:rsidR="00B348A9" w:rsidRPr="00EC0688">
        <w:rPr>
          <w:rFonts w:asciiTheme="majorBidi" w:hAnsiTheme="majorBidi" w:cstheme="majorBidi" w:hint="cs"/>
          <w:sz w:val="24"/>
          <w:szCs w:val="24"/>
          <w:rtl/>
        </w:rPr>
        <w:t>.</w:t>
      </w:r>
      <w:r w:rsidR="00C92BAE" w:rsidRPr="00EC0688">
        <w:rPr>
          <w:rFonts w:asciiTheme="majorBidi" w:hAnsiTheme="majorBidi" w:cstheme="majorBidi" w:hint="cs"/>
          <w:sz w:val="24"/>
          <w:szCs w:val="24"/>
          <w:rtl/>
        </w:rPr>
        <w:t xml:space="preserve"> </w:t>
      </w:r>
      <w:r w:rsidR="00B348A9" w:rsidRPr="00EC0688">
        <w:rPr>
          <w:rFonts w:asciiTheme="majorBidi" w:hAnsiTheme="majorBidi" w:cstheme="majorBidi" w:hint="cs"/>
          <w:sz w:val="24"/>
          <w:szCs w:val="24"/>
          <w:rtl/>
        </w:rPr>
        <w:t>2.</w:t>
      </w:r>
      <w:r w:rsidR="00C92BAE" w:rsidRPr="00EC0688">
        <w:rPr>
          <w:rFonts w:asciiTheme="majorBidi" w:hAnsiTheme="majorBidi" w:cstheme="majorBidi" w:hint="cs"/>
          <w:sz w:val="24"/>
          <w:szCs w:val="24"/>
          <w:rtl/>
        </w:rPr>
        <w:t>בעל הלבוש סבר</w:t>
      </w:r>
      <w:r w:rsidR="00B348A9" w:rsidRPr="00EC0688">
        <w:rPr>
          <w:rFonts w:asciiTheme="majorBidi" w:hAnsiTheme="majorBidi" w:cstheme="majorBidi" w:hint="cs"/>
          <w:sz w:val="24"/>
          <w:szCs w:val="24"/>
          <w:rtl/>
        </w:rPr>
        <w:t xml:space="preserve"> ש</w:t>
      </w:r>
      <w:r w:rsidR="00C92BAE" w:rsidRPr="00EC0688">
        <w:rPr>
          <w:rFonts w:ascii="David" w:hAnsi="David" w:cs="David" w:hint="cs"/>
          <w:sz w:val="24"/>
          <w:szCs w:val="24"/>
          <w:rtl/>
        </w:rPr>
        <w:t>"</w:t>
      </w:r>
      <w:r w:rsidR="00C92BAE" w:rsidRPr="00EC0688">
        <w:rPr>
          <w:rFonts w:ascii="David" w:hAnsi="David" w:cs="David"/>
          <w:sz w:val="24"/>
          <w:szCs w:val="24"/>
          <w:rtl/>
        </w:rPr>
        <w:t>לא</w:t>
      </w:r>
      <w:r w:rsidR="00C92BAE" w:rsidRPr="00EC0688">
        <w:rPr>
          <w:rFonts w:ascii="David" w:hAnsi="David" w:cs="David" w:hint="cs"/>
          <w:sz w:val="24"/>
          <w:szCs w:val="24"/>
          <w:rtl/>
        </w:rPr>
        <w:t xml:space="preserve"> </w:t>
      </w:r>
      <w:r w:rsidR="00C92BAE" w:rsidRPr="00EC0688">
        <w:rPr>
          <w:rFonts w:ascii="David" w:hAnsi="David" w:cs="David"/>
          <w:sz w:val="24"/>
          <w:szCs w:val="24"/>
          <w:rtl/>
        </w:rPr>
        <w:t>אמרו בכדי שיעשו אלא בדבר שהוא נעשה באיסור דרבנן, וגזרו בכדי שיעשו לעשות חיזוק לדבריהם</w:t>
      </w:r>
      <w:r w:rsidR="00C92BAE">
        <w:rPr>
          <w:rStyle w:val="a5"/>
          <w:rFonts w:ascii="David" w:hAnsi="David" w:cs="David"/>
          <w:sz w:val="24"/>
          <w:szCs w:val="24"/>
          <w:rtl/>
        </w:rPr>
        <w:footnoteReference w:id="18"/>
      </w:r>
      <w:r w:rsidR="00C92BAE" w:rsidRPr="00EC0688">
        <w:rPr>
          <w:rFonts w:ascii="David" w:hAnsi="David" w:cs="David" w:hint="cs"/>
          <w:sz w:val="24"/>
          <w:szCs w:val="24"/>
          <w:rtl/>
        </w:rPr>
        <w:t>".</w:t>
      </w:r>
      <w:r w:rsidR="008930E2" w:rsidRPr="00EC0688">
        <w:rPr>
          <w:rFonts w:asciiTheme="majorBidi" w:hAnsiTheme="majorBidi" w:cstheme="majorBidi" w:hint="cs"/>
          <w:sz w:val="24"/>
          <w:szCs w:val="24"/>
          <w:rtl/>
        </w:rPr>
        <w:t xml:space="preserve"> 3. חלק על כך הפרי מגדים. לדעתו החמירו ספציפית </w:t>
      </w:r>
      <w:r w:rsidR="008930E2" w:rsidRPr="00EC0688">
        <w:rPr>
          <w:rFonts w:asciiTheme="majorBidi" w:hAnsiTheme="majorBidi" w:cs="Times New Roman" w:hint="cs"/>
          <w:sz w:val="24"/>
          <w:szCs w:val="24"/>
          <w:rtl/>
        </w:rPr>
        <w:t>במלאכה שנעשית על ידי נכרי, ש</w:t>
      </w:r>
      <w:r w:rsidR="008930E2" w:rsidRPr="00EC0688">
        <w:rPr>
          <w:rFonts w:ascii="David" w:hAnsi="David" w:cs="David" w:hint="cs"/>
          <w:sz w:val="24"/>
          <w:szCs w:val="24"/>
          <w:rtl/>
        </w:rPr>
        <w:t>"</w:t>
      </w:r>
      <w:r w:rsidR="008930E2" w:rsidRPr="00EC0688">
        <w:rPr>
          <w:rFonts w:ascii="David" w:hAnsi="David" w:cs="David"/>
          <w:sz w:val="24"/>
          <w:szCs w:val="24"/>
          <w:rtl/>
        </w:rPr>
        <w:t>דווקא על ידי עכו"ם</w:t>
      </w:r>
      <w:r w:rsidR="008930E2" w:rsidRPr="00EC0688">
        <w:rPr>
          <w:rFonts w:ascii="David" w:hAnsi="David" w:cs="David" w:hint="cs"/>
          <w:sz w:val="24"/>
          <w:szCs w:val="24"/>
          <w:rtl/>
        </w:rPr>
        <w:t>,</w:t>
      </w:r>
      <w:r w:rsidR="008930E2" w:rsidRPr="00EC0688">
        <w:rPr>
          <w:rFonts w:ascii="David" w:hAnsi="David" w:cs="David"/>
          <w:sz w:val="24"/>
          <w:szCs w:val="24"/>
          <w:rtl/>
        </w:rPr>
        <w:t xml:space="preserve"> קל אמירה בעיניו</w:t>
      </w:r>
      <w:r w:rsidR="008930E2" w:rsidRPr="008930E2">
        <w:rPr>
          <w:rStyle w:val="a5"/>
          <w:rFonts w:ascii="David" w:hAnsi="David" w:cs="David"/>
          <w:sz w:val="24"/>
          <w:szCs w:val="24"/>
          <w:rtl/>
        </w:rPr>
        <w:footnoteReference w:id="19"/>
      </w:r>
      <w:r w:rsidR="008930E2" w:rsidRPr="00EC0688">
        <w:rPr>
          <w:rFonts w:ascii="David" w:hAnsi="David" w:cs="David" w:hint="cs"/>
          <w:sz w:val="24"/>
          <w:szCs w:val="24"/>
          <w:rtl/>
        </w:rPr>
        <w:t>"</w:t>
      </w:r>
      <w:r w:rsidR="008930E2" w:rsidRPr="00EC0688">
        <w:rPr>
          <w:rFonts w:ascii="David" w:hAnsi="David" w:cs="David"/>
          <w:sz w:val="24"/>
          <w:szCs w:val="24"/>
          <w:rtl/>
        </w:rPr>
        <w:t>.</w:t>
      </w:r>
      <w:r w:rsidR="008930E2" w:rsidRPr="00EC0688">
        <w:rPr>
          <w:rFonts w:ascii="David" w:hAnsi="David" w:cs="David" w:hint="cs"/>
          <w:sz w:val="24"/>
          <w:szCs w:val="24"/>
          <w:rtl/>
        </w:rPr>
        <w:t xml:space="preserve"> </w:t>
      </w:r>
      <w:r w:rsidRPr="00EC0688">
        <w:rPr>
          <w:rFonts w:asciiTheme="majorBidi" w:hAnsiTheme="majorBidi" w:cstheme="majorBidi" w:hint="cs"/>
          <w:sz w:val="24"/>
          <w:szCs w:val="24"/>
          <w:rtl/>
        </w:rPr>
        <w:t xml:space="preserve">4. </w:t>
      </w:r>
      <w:r w:rsidR="008930E2" w:rsidRPr="00EC0688">
        <w:rPr>
          <w:rFonts w:asciiTheme="majorBidi" w:hAnsiTheme="majorBidi" w:cstheme="majorBidi"/>
          <w:sz w:val="24"/>
          <w:szCs w:val="24"/>
          <w:rtl/>
        </w:rPr>
        <w:t xml:space="preserve">לעומת זאת מדברי התוספות עולה, שבאיסור בישול לבדו הקלו, </w:t>
      </w:r>
      <w:r w:rsidR="008930E2" w:rsidRPr="00EC0688">
        <w:rPr>
          <w:rFonts w:ascii="David" w:hAnsi="David" w:cs="David" w:hint="cs"/>
          <w:sz w:val="24"/>
          <w:szCs w:val="24"/>
          <w:rtl/>
        </w:rPr>
        <w:t>"</w:t>
      </w:r>
      <w:r w:rsidR="008930E2" w:rsidRPr="00EC0688">
        <w:rPr>
          <w:rFonts w:ascii="David" w:hAnsi="David" w:cs="David"/>
          <w:sz w:val="24"/>
          <w:szCs w:val="24"/>
          <w:rtl/>
        </w:rPr>
        <w:t>דאין נהנה כ"כ</w:t>
      </w:r>
      <w:r w:rsidR="006F0A8B">
        <w:rPr>
          <w:rFonts w:ascii="David" w:hAnsi="David" w:cs="David" w:hint="cs"/>
          <w:sz w:val="24"/>
          <w:szCs w:val="24"/>
          <w:rtl/>
        </w:rPr>
        <w:t>,</w:t>
      </w:r>
      <w:r w:rsidR="008930E2" w:rsidRPr="00EC0688">
        <w:rPr>
          <w:rFonts w:ascii="David" w:hAnsi="David" w:cs="David"/>
          <w:sz w:val="24"/>
          <w:szCs w:val="24"/>
          <w:rtl/>
        </w:rPr>
        <w:t xml:space="preserve"> כיון דבלאו בישול ראוי לכוס</w:t>
      </w:r>
      <w:r w:rsidR="008930E2" w:rsidRPr="00EC0688">
        <w:rPr>
          <w:rFonts w:ascii="David" w:hAnsi="David" w:cs="David" w:hint="cs"/>
          <w:sz w:val="24"/>
          <w:szCs w:val="24"/>
          <w:rtl/>
        </w:rPr>
        <w:t xml:space="preserve">" </w:t>
      </w:r>
      <w:r w:rsidR="008930E2" w:rsidRPr="00EC0688">
        <w:rPr>
          <w:rFonts w:asciiTheme="majorBidi" w:hAnsiTheme="majorBidi" w:cstheme="majorBidi"/>
          <w:sz w:val="24"/>
          <w:szCs w:val="24"/>
          <w:rtl/>
        </w:rPr>
        <w:t>אמנם הוסיפו:</w:t>
      </w:r>
      <w:r w:rsidR="00C7447F">
        <w:rPr>
          <w:rFonts w:ascii="David" w:hAnsi="David" w:cs="David" w:hint="cs"/>
          <w:sz w:val="24"/>
          <w:szCs w:val="24"/>
          <w:rtl/>
        </w:rPr>
        <w:t xml:space="preserve"> </w:t>
      </w:r>
      <w:r w:rsidR="00AA0C62" w:rsidRPr="00EC0688">
        <w:rPr>
          <w:rFonts w:ascii="David" w:hAnsi="David" w:cs="David" w:hint="cs"/>
          <w:sz w:val="24"/>
          <w:szCs w:val="24"/>
          <w:rtl/>
        </w:rPr>
        <w:t>"</w:t>
      </w:r>
      <w:r w:rsidR="008930E2" w:rsidRPr="00EC0688">
        <w:rPr>
          <w:rFonts w:ascii="David" w:hAnsi="David" w:cs="David"/>
          <w:sz w:val="24"/>
          <w:szCs w:val="24"/>
          <w:rtl/>
        </w:rPr>
        <w:t>במילתא דלא שכיח לא גזרו</w:t>
      </w:r>
      <w:r w:rsidR="00AA0C62">
        <w:rPr>
          <w:rStyle w:val="a5"/>
          <w:rFonts w:ascii="David" w:hAnsi="David" w:cs="David"/>
          <w:sz w:val="24"/>
          <w:szCs w:val="24"/>
          <w:rtl/>
        </w:rPr>
        <w:footnoteReference w:id="20"/>
      </w:r>
      <w:r w:rsidR="00AA0C62" w:rsidRPr="00EC0688">
        <w:rPr>
          <w:rFonts w:ascii="David" w:hAnsi="David" w:cs="David" w:hint="cs"/>
          <w:sz w:val="24"/>
          <w:szCs w:val="24"/>
          <w:rtl/>
        </w:rPr>
        <w:t>"</w:t>
      </w:r>
      <w:r w:rsidR="008930E2" w:rsidRPr="00EC0688">
        <w:rPr>
          <w:rFonts w:ascii="David" w:hAnsi="David" w:cs="David"/>
          <w:sz w:val="24"/>
          <w:szCs w:val="24"/>
          <w:rtl/>
        </w:rPr>
        <w:t>.</w:t>
      </w:r>
      <w:r w:rsidR="00AA0C62" w:rsidRPr="00EC0688">
        <w:rPr>
          <w:rFonts w:asciiTheme="majorBidi" w:hAnsiTheme="majorBidi" w:cstheme="majorBidi" w:hint="cs"/>
          <w:sz w:val="24"/>
          <w:szCs w:val="24"/>
          <w:rtl/>
        </w:rPr>
        <w:t xml:space="preserve"> </w:t>
      </w:r>
      <w:r w:rsidR="00AA0C62" w:rsidRPr="00EC0688">
        <w:rPr>
          <w:rFonts w:ascii="David" w:hAnsi="David" w:cs="David"/>
          <w:sz w:val="24"/>
          <w:szCs w:val="24"/>
          <w:rtl/>
        </w:rPr>
        <w:t>"לפי סברה זו</w:t>
      </w:r>
      <w:r w:rsidR="006F0A8B">
        <w:rPr>
          <w:rFonts w:ascii="David" w:hAnsi="David" w:cs="David" w:hint="cs"/>
          <w:sz w:val="24"/>
          <w:szCs w:val="24"/>
          <w:rtl/>
        </w:rPr>
        <w:t>,</w:t>
      </w:r>
      <w:r w:rsidR="00AA0C62" w:rsidRPr="00EC0688">
        <w:rPr>
          <w:rFonts w:ascii="David" w:hAnsi="David" w:cs="David"/>
          <w:sz w:val="24"/>
          <w:szCs w:val="24"/>
          <w:rtl/>
        </w:rPr>
        <w:t xml:space="preserve"> יתכן שבשאר מלאכות צריך להמתין בכדי שיעשו</w:t>
      </w:r>
      <w:r w:rsidR="00AA0C62">
        <w:rPr>
          <w:rStyle w:val="a5"/>
          <w:rFonts w:ascii="David" w:hAnsi="David" w:cs="David"/>
          <w:sz w:val="24"/>
          <w:szCs w:val="24"/>
          <w:rtl/>
        </w:rPr>
        <w:footnoteReference w:id="21"/>
      </w:r>
      <w:r w:rsidR="00AA0C62" w:rsidRPr="00EC0688">
        <w:rPr>
          <w:rFonts w:ascii="David" w:hAnsi="David" w:cs="David"/>
          <w:sz w:val="24"/>
          <w:szCs w:val="24"/>
          <w:rtl/>
        </w:rPr>
        <w:t xml:space="preserve">". </w:t>
      </w:r>
    </w:p>
    <w:p w14:paraId="204A672C" w14:textId="7A101060" w:rsidR="00EC0688" w:rsidRPr="00254442" w:rsidRDefault="001E73FE" w:rsidP="00254442">
      <w:pPr>
        <w:spacing w:after="0" w:line="360" w:lineRule="auto"/>
        <w:rPr>
          <w:rFonts w:ascii="David" w:hAnsi="David" w:cs="David"/>
          <w:sz w:val="24"/>
          <w:szCs w:val="24"/>
          <w:rtl/>
        </w:rPr>
      </w:pPr>
      <w:r>
        <w:rPr>
          <w:rFonts w:asciiTheme="majorBidi" w:hAnsiTheme="majorBidi" w:cstheme="majorBidi" w:hint="cs"/>
          <w:b/>
          <w:bCs/>
          <w:sz w:val="24"/>
          <w:szCs w:val="24"/>
          <w:rtl/>
        </w:rPr>
        <w:t xml:space="preserve">ה. </w:t>
      </w:r>
      <w:r w:rsidR="00254442">
        <w:rPr>
          <w:rFonts w:asciiTheme="majorBidi" w:hAnsiTheme="majorBidi" w:cstheme="majorBidi" w:hint="cs"/>
          <w:b/>
          <w:bCs/>
          <w:sz w:val="24"/>
          <w:szCs w:val="24"/>
          <w:rtl/>
        </w:rPr>
        <w:t>מחלוקת האמוראים בתוקף האיסור</w:t>
      </w:r>
    </w:p>
    <w:p w14:paraId="054377A2" w14:textId="4BAD9829" w:rsidR="008E1993" w:rsidRPr="008E1993" w:rsidRDefault="00C7447F" w:rsidP="006F0A8B">
      <w:pPr>
        <w:spacing w:after="0" w:line="360" w:lineRule="auto"/>
        <w:rPr>
          <w:rFonts w:asciiTheme="majorBidi" w:hAnsiTheme="majorBidi" w:cstheme="majorBidi"/>
          <w:sz w:val="24"/>
          <w:szCs w:val="24"/>
          <w:rtl/>
        </w:rPr>
      </w:pPr>
      <w:r w:rsidRPr="00C7447F">
        <w:rPr>
          <w:rFonts w:asciiTheme="majorBidi" w:hAnsiTheme="majorBidi" w:cstheme="majorBidi" w:hint="cs"/>
          <w:sz w:val="24"/>
          <w:szCs w:val="24"/>
          <w:rtl/>
        </w:rPr>
        <w:t xml:space="preserve">רבי חיא </w:t>
      </w:r>
      <w:r>
        <w:rPr>
          <w:rFonts w:asciiTheme="majorBidi" w:hAnsiTheme="majorBidi" w:cstheme="majorBidi" w:hint="cs"/>
          <w:sz w:val="24"/>
          <w:szCs w:val="24"/>
          <w:rtl/>
        </w:rPr>
        <w:t xml:space="preserve">הביא פסוק כמקור לדעת </w:t>
      </w:r>
      <w:r w:rsidR="00E53E59">
        <w:rPr>
          <w:rFonts w:asciiTheme="majorBidi" w:hAnsiTheme="majorBidi" w:cstheme="majorBidi" w:hint="cs"/>
          <w:sz w:val="24"/>
          <w:szCs w:val="24"/>
          <w:rtl/>
        </w:rPr>
        <w:t>הרב</w:t>
      </w:r>
      <w:r>
        <w:rPr>
          <w:rFonts w:asciiTheme="majorBidi" w:hAnsiTheme="majorBidi" w:cstheme="majorBidi" w:hint="cs"/>
          <w:sz w:val="24"/>
          <w:szCs w:val="24"/>
          <w:rtl/>
        </w:rPr>
        <w:t xml:space="preserve"> יוחנן הסנדלר. כהמשך לכך מובאת מחלוקת </w:t>
      </w:r>
      <w:r w:rsidR="00E74F52">
        <w:rPr>
          <w:rFonts w:asciiTheme="majorBidi" w:hAnsiTheme="majorBidi" w:cstheme="majorBidi" w:hint="cs"/>
          <w:sz w:val="24"/>
          <w:szCs w:val="24"/>
          <w:rtl/>
        </w:rPr>
        <w:t>רב אחא ו</w:t>
      </w:r>
      <w:r>
        <w:rPr>
          <w:rFonts w:asciiTheme="majorBidi" w:hAnsiTheme="majorBidi" w:cstheme="majorBidi" w:hint="cs"/>
          <w:sz w:val="24"/>
          <w:szCs w:val="24"/>
          <w:rtl/>
        </w:rPr>
        <w:t>רבינא</w:t>
      </w:r>
      <w:r w:rsidR="00E74F52">
        <w:rPr>
          <w:rFonts w:asciiTheme="majorBidi" w:hAnsiTheme="majorBidi" w:cstheme="majorBidi" w:hint="cs"/>
          <w:sz w:val="24"/>
          <w:szCs w:val="24"/>
          <w:rtl/>
        </w:rPr>
        <w:t xml:space="preserve">, בשאלה האם מעשה שבת דאורייתא. </w:t>
      </w:r>
      <w:r w:rsidR="008E1993">
        <w:rPr>
          <w:rFonts w:asciiTheme="majorBidi" w:hAnsiTheme="majorBidi" w:cstheme="majorBidi" w:hint="cs"/>
          <w:sz w:val="24"/>
          <w:szCs w:val="24"/>
          <w:rtl/>
        </w:rPr>
        <w:t xml:space="preserve">הגמרא שואלת: </w:t>
      </w:r>
      <w:r w:rsidR="006F0A8B">
        <w:rPr>
          <w:rFonts w:asciiTheme="majorBidi" w:hAnsiTheme="majorBidi" w:cs="Times New Roman" w:hint="cs"/>
          <w:sz w:val="24"/>
          <w:szCs w:val="24"/>
          <w:rtl/>
        </w:rPr>
        <w:t xml:space="preserve"> </w:t>
      </w:r>
      <w:r w:rsidR="008E1993" w:rsidRPr="008E1993">
        <w:rPr>
          <w:rFonts w:asciiTheme="majorBidi" w:hAnsiTheme="majorBidi" w:cs="Times New Roman"/>
          <w:sz w:val="24"/>
          <w:szCs w:val="24"/>
          <w:rtl/>
        </w:rPr>
        <w:t xml:space="preserve"> </w:t>
      </w:r>
      <w:r w:rsidR="008E1993" w:rsidRPr="008E1993">
        <w:rPr>
          <w:rFonts w:ascii="David" w:hAnsi="David" w:cs="David"/>
          <w:sz w:val="24"/>
          <w:szCs w:val="24"/>
          <w:rtl/>
        </w:rPr>
        <w:t>"ולמאן דאמר דרבנן, מאי טעמייהו דרבנן דפטרי</w:t>
      </w:r>
      <w:r w:rsidR="006F0A8B">
        <w:rPr>
          <w:rStyle w:val="a5"/>
          <w:rFonts w:ascii="David" w:hAnsi="David" w:cs="David"/>
          <w:sz w:val="24"/>
          <w:szCs w:val="24"/>
          <w:rtl/>
        </w:rPr>
        <w:footnoteReference w:id="22"/>
      </w:r>
      <w:r w:rsidR="008E1993" w:rsidRPr="008E1993">
        <w:rPr>
          <w:rFonts w:ascii="David" w:hAnsi="David" w:cs="David"/>
          <w:sz w:val="24"/>
          <w:szCs w:val="24"/>
          <w:rtl/>
        </w:rPr>
        <w:t>"?</w:t>
      </w:r>
      <w:r w:rsidR="008E1993" w:rsidRPr="008E1993">
        <w:rPr>
          <w:rFonts w:asciiTheme="majorBidi" w:hAnsiTheme="majorBidi" w:cs="Times New Roman"/>
          <w:sz w:val="24"/>
          <w:szCs w:val="24"/>
          <w:rtl/>
        </w:rPr>
        <w:t xml:space="preserve"> </w:t>
      </w:r>
      <w:r w:rsidR="008E1993">
        <w:rPr>
          <w:rFonts w:asciiTheme="majorBidi" w:hAnsiTheme="majorBidi" w:cs="Times New Roman" w:hint="cs"/>
          <w:sz w:val="24"/>
          <w:szCs w:val="24"/>
          <w:rtl/>
        </w:rPr>
        <w:t xml:space="preserve">שאין להגדיר שחיטה שאינה ראויה בגלל איסור דרבנן. </w:t>
      </w:r>
      <w:r w:rsidR="00E74F52">
        <w:rPr>
          <w:rFonts w:asciiTheme="majorBidi" w:hAnsiTheme="majorBidi" w:cstheme="majorBidi" w:hint="cs"/>
          <w:sz w:val="24"/>
          <w:szCs w:val="24"/>
          <w:rtl/>
        </w:rPr>
        <w:t>כמה אפשרויות בהבנת מחלוקתם:</w:t>
      </w:r>
      <w:r w:rsidR="008E1993">
        <w:rPr>
          <w:rFonts w:asciiTheme="majorBidi" w:hAnsiTheme="majorBidi" w:cstheme="majorBidi" w:hint="cs"/>
          <w:sz w:val="24"/>
          <w:szCs w:val="24"/>
          <w:rtl/>
        </w:rPr>
        <w:t xml:space="preserve"> הרי"ף כתב: </w:t>
      </w:r>
    </w:p>
    <w:p w14:paraId="5405D1C1" w14:textId="0836569B" w:rsidR="00D84EC6" w:rsidRPr="00D84EC6" w:rsidRDefault="00981EF1" w:rsidP="00D84EC6">
      <w:pPr>
        <w:spacing w:after="0" w:line="360" w:lineRule="auto"/>
        <w:rPr>
          <w:rFonts w:asciiTheme="majorBidi" w:hAnsiTheme="majorBidi" w:cstheme="majorBidi"/>
          <w:sz w:val="24"/>
          <w:szCs w:val="24"/>
          <w:rtl/>
        </w:rPr>
      </w:pPr>
      <w:r>
        <w:rPr>
          <w:rFonts w:ascii="David" w:hAnsi="David" w:cs="David" w:hint="cs"/>
          <w:sz w:val="24"/>
          <w:szCs w:val="24"/>
          <w:rtl/>
        </w:rPr>
        <w:t>"</w:t>
      </w:r>
      <w:r w:rsidR="008E1993" w:rsidRPr="008E1993">
        <w:rPr>
          <w:rFonts w:ascii="David" w:hAnsi="David" w:cs="David"/>
          <w:sz w:val="24"/>
          <w:szCs w:val="24"/>
          <w:rtl/>
        </w:rPr>
        <w:t>קי"ל דבכל התורה כולה רב אחא ורבינא הלכה כדברי המיקל</w:t>
      </w:r>
      <w:r w:rsidR="006F0A8B">
        <w:rPr>
          <w:rFonts w:ascii="David" w:hAnsi="David" w:cs="David" w:hint="cs"/>
          <w:sz w:val="24"/>
          <w:szCs w:val="24"/>
          <w:rtl/>
        </w:rPr>
        <w:t>,</w:t>
      </w:r>
      <w:r w:rsidR="008E1993" w:rsidRPr="008E1993">
        <w:rPr>
          <w:rFonts w:ascii="David" w:hAnsi="David" w:cs="David"/>
          <w:sz w:val="24"/>
          <w:szCs w:val="24"/>
          <w:rtl/>
        </w:rPr>
        <w:t xml:space="preserve"> וש"מ דליתא לדר' יוחנן הסנדלר</w:t>
      </w:r>
      <w:r w:rsidR="006F0A8B">
        <w:rPr>
          <w:rFonts w:ascii="David" w:hAnsi="David" w:cs="David" w:hint="cs"/>
          <w:sz w:val="24"/>
          <w:szCs w:val="24"/>
          <w:rtl/>
        </w:rPr>
        <w:t>.</w:t>
      </w:r>
      <w:r w:rsidR="008E1993" w:rsidRPr="008E1993">
        <w:rPr>
          <w:rFonts w:ascii="David" w:hAnsi="David" w:cs="David"/>
          <w:sz w:val="24"/>
          <w:szCs w:val="24"/>
          <w:rtl/>
        </w:rPr>
        <w:t xml:space="preserve"> הלכך הלכה כרבי יהודה</w:t>
      </w:r>
      <w:r w:rsidR="008E1993">
        <w:rPr>
          <w:rStyle w:val="a5"/>
          <w:rFonts w:ascii="David" w:hAnsi="David" w:cs="David"/>
          <w:sz w:val="24"/>
          <w:szCs w:val="24"/>
          <w:rtl/>
        </w:rPr>
        <w:footnoteReference w:id="23"/>
      </w:r>
      <w:r w:rsidR="00D84EC6">
        <w:rPr>
          <w:rFonts w:ascii="David" w:hAnsi="David" w:cs="David" w:hint="cs"/>
          <w:sz w:val="24"/>
          <w:szCs w:val="24"/>
          <w:rtl/>
        </w:rPr>
        <w:t xml:space="preserve">". </w:t>
      </w:r>
      <w:r w:rsidR="00D84EC6" w:rsidRPr="00D84EC6">
        <w:rPr>
          <w:rFonts w:asciiTheme="majorBidi" w:hAnsiTheme="majorBidi" w:cstheme="majorBidi"/>
          <w:sz w:val="24"/>
          <w:szCs w:val="24"/>
          <w:rtl/>
        </w:rPr>
        <w:t xml:space="preserve">מדבריו עולה, </w:t>
      </w:r>
      <w:r w:rsidR="00254442">
        <w:rPr>
          <w:rFonts w:asciiTheme="majorBidi" w:hAnsiTheme="majorBidi" w:cstheme="majorBidi" w:hint="cs"/>
          <w:sz w:val="24"/>
          <w:szCs w:val="24"/>
          <w:rtl/>
        </w:rPr>
        <w:t>ש</w:t>
      </w:r>
      <w:r w:rsidR="00D84EC6" w:rsidRPr="00D84EC6">
        <w:rPr>
          <w:rFonts w:asciiTheme="majorBidi" w:hAnsiTheme="majorBidi" w:cstheme="majorBidi"/>
          <w:sz w:val="24"/>
          <w:szCs w:val="24"/>
          <w:rtl/>
        </w:rPr>
        <w:t>נחלקו האמוראים האם הלכה כ</w:t>
      </w:r>
      <w:r w:rsidR="00E53E59">
        <w:rPr>
          <w:rFonts w:asciiTheme="majorBidi" w:hAnsiTheme="majorBidi" w:cstheme="majorBidi"/>
          <w:sz w:val="24"/>
          <w:szCs w:val="24"/>
          <w:rtl/>
        </w:rPr>
        <w:t>רב</w:t>
      </w:r>
      <w:r w:rsidR="00544BAF">
        <w:rPr>
          <w:rFonts w:asciiTheme="majorBidi" w:hAnsiTheme="majorBidi" w:cstheme="majorBidi" w:hint="cs"/>
          <w:sz w:val="24"/>
          <w:szCs w:val="24"/>
          <w:rtl/>
        </w:rPr>
        <w:t>י</w:t>
      </w:r>
      <w:r w:rsidR="00D84EC6" w:rsidRPr="00D84EC6">
        <w:rPr>
          <w:rFonts w:asciiTheme="majorBidi" w:hAnsiTheme="majorBidi" w:cstheme="majorBidi"/>
          <w:sz w:val="24"/>
          <w:szCs w:val="24"/>
          <w:rtl/>
        </w:rPr>
        <w:t xml:space="preserve"> יוחנן הסנדלר. על כך שואל הרא"ש</w:t>
      </w:r>
      <w:r w:rsidR="00D84EC6" w:rsidRPr="00D84EC6">
        <w:rPr>
          <w:rStyle w:val="a5"/>
          <w:rFonts w:asciiTheme="majorBidi" w:hAnsiTheme="majorBidi" w:cstheme="majorBidi"/>
          <w:sz w:val="24"/>
          <w:szCs w:val="24"/>
          <w:rtl/>
        </w:rPr>
        <w:footnoteReference w:id="24"/>
      </w:r>
      <w:r w:rsidR="00D84EC6" w:rsidRPr="00D84EC6">
        <w:rPr>
          <w:rFonts w:asciiTheme="majorBidi" w:hAnsiTheme="majorBidi" w:cstheme="majorBidi"/>
          <w:sz w:val="24"/>
          <w:szCs w:val="24"/>
          <w:rtl/>
        </w:rPr>
        <w:t xml:space="preserve">: מדוע שאלה הגמרא </w:t>
      </w:r>
      <w:r w:rsidR="00D84EC6" w:rsidRPr="00D84EC6">
        <w:rPr>
          <w:rFonts w:asciiTheme="majorBidi" w:hAnsiTheme="majorBidi" w:cstheme="majorBidi"/>
          <w:sz w:val="24"/>
          <w:szCs w:val="24"/>
          <w:rtl/>
        </w:rPr>
        <w:lastRenderedPageBreak/>
        <w:t>לפי הסובר שמעשה שבת דרבנן, כיצד חכמים פוטרים, הרי מתבקשת התשובה</w:t>
      </w:r>
      <w:r w:rsidR="00D84EC6" w:rsidRPr="00D84EC6">
        <w:rPr>
          <w:rFonts w:ascii="David" w:hAnsi="David" w:cs="David"/>
          <w:sz w:val="24"/>
          <w:szCs w:val="24"/>
          <w:rtl/>
        </w:rPr>
        <w:t xml:space="preserve"> </w:t>
      </w:r>
      <w:r w:rsidR="00D84EC6">
        <w:rPr>
          <w:rFonts w:ascii="David" w:hAnsi="David" w:cs="David" w:hint="cs"/>
          <w:sz w:val="24"/>
          <w:szCs w:val="24"/>
          <w:rtl/>
        </w:rPr>
        <w:t>"</w:t>
      </w:r>
      <w:r w:rsidR="00D84EC6" w:rsidRPr="00D84EC6">
        <w:rPr>
          <w:rFonts w:ascii="David" w:hAnsi="David" w:cs="David"/>
          <w:sz w:val="24"/>
          <w:szCs w:val="24"/>
          <w:rtl/>
        </w:rPr>
        <w:t>דחכמים סברי כרבי יוחנן הסנדלר דאית ליה מעשה שבת דאורייתא</w:t>
      </w:r>
      <w:r w:rsidR="00D84EC6">
        <w:rPr>
          <w:rFonts w:ascii="David" w:hAnsi="David" w:cs="David" w:hint="cs"/>
          <w:sz w:val="24"/>
          <w:szCs w:val="24"/>
          <w:rtl/>
        </w:rPr>
        <w:t xml:space="preserve">". </w:t>
      </w:r>
      <w:r w:rsidR="00D84EC6">
        <w:rPr>
          <w:rFonts w:asciiTheme="majorBidi" w:hAnsiTheme="majorBidi" w:cstheme="majorBidi" w:hint="cs"/>
          <w:sz w:val="24"/>
          <w:szCs w:val="24"/>
          <w:rtl/>
        </w:rPr>
        <w:t xml:space="preserve">והאמורא לא כן עימדו. על כך משיב הרמב"ן בפשטות: </w:t>
      </w:r>
    </w:p>
    <w:p w14:paraId="292461EE" w14:textId="7F8DA6FD" w:rsidR="00D10F85" w:rsidRPr="00544BAF" w:rsidRDefault="00D84EC6" w:rsidP="00544BAF">
      <w:pPr>
        <w:spacing w:after="0" w:line="360" w:lineRule="auto"/>
        <w:rPr>
          <w:rFonts w:ascii="David" w:hAnsi="David" w:cs="David"/>
          <w:sz w:val="24"/>
          <w:szCs w:val="24"/>
          <w:rtl/>
        </w:rPr>
      </w:pPr>
      <w:r w:rsidRPr="00154992">
        <w:rPr>
          <w:rFonts w:ascii="David" w:hAnsi="David" w:cs="David"/>
          <w:sz w:val="24"/>
          <w:szCs w:val="24"/>
          <w:rtl/>
        </w:rPr>
        <w:t>" כיון דאמרת דליתא לדר' יוחנן הסנדלר, ודאי ליכא לאוקמה למתניתא דקתני לה בלשון חכמים כוותיה. וכיון שכן, מאי טעמייהו דרבנן דפטר</w:t>
      </w:r>
      <w:r w:rsidR="00544BAF">
        <w:rPr>
          <w:rFonts w:ascii="David" w:hAnsi="David" w:cs="David" w:hint="cs"/>
          <w:sz w:val="24"/>
          <w:szCs w:val="24"/>
          <w:rtl/>
        </w:rPr>
        <w:t>י</w:t>
      </w:r>
      <w:r w:rsidRPr="00154992">
        <w:rPr>
          <w:rFonts w:ascii="David" w:hAnsi="David" w:cs="David"/>
          <w:sz w:val="24"/>
          <w:szCs w:val="24"/>
          <w:rtl/>
        </w:rPr>
        <w:t>?</w:t>
      </w:r>
      <w:r w:rsidR="00544BAF">
        <w:rPr>
          <w:rFonts w:ascii="David" w:hAnsi="David" w:cs="David" w:hint="cs"/>
          <w:sz w:val="24"/>
          <w:szCs w:val="24"/>
          <w:rtl/>
        </w:rPr>
        <w:t xml:space="preserve"> </w:t>
      </w:r>
      <w:r w:rsidRPr="00154992">
        <w:rPr>
          <w:rFonts w:ascii="David" w:hAnsi="David" w:cs="David"/>
          <w:sz w:val="24"/>
          <w:szCs w:val="24"/>
          <w:rtl/>
        </w:rPr>
        <w:t>ויש כיוצא בזה בתלמוד שלא רצו להעמיד משנתם כמאן</w:t>
      </w:r>
      <w:r w:rsidRPr="00D84EC6">
        <w:rPr>
          <w:rFonts w:asciiTheme="majorBidi" w:hAnsiTheme="majorBidi" w:cs="Times New Roman"/>
          <w:sz w:val="24"/>
          <w:szCs w:val="24"/>
          <w:rtl/>
        </w:rPr>
        <w:t xml:space="preserve"> </w:t>
      </w:r>
      <w:r w:rsidRPr="00D84EC6">
        <w:rPr>
          <w:rFonts w:ascii="David" w:hAnsi="David" w:cs="David"/>
          <w:sz w:val="24"/>
          <w:szCs w:val="24"/>
          <w:rtl/>
        </w:rPr>
        <w:t>דאיפסיקא הלכתא דלא כוותיה</w:t>
      </w:r>
      <w:r>
        <w:rPr>
          <w:rStyle w:val="a5"/>
          <w:rFonts w:ascii="David" w:hAnsi="David" w:cs="David"/>
          <w:sz w:val="24"/>
          <w:szCs w:val="24"/>
          <w:rtl/>
        </w:rPr>
        <w:footnoteReference w:id="25"/>
      </w:r>
      <w:r w:rsidRPr="00D84EC6">
        <w:rPr>
          <w:rFonts w:ascii="David" w:hAnsi="David" w:cs="David"/>
          <w:sz w:val="24"/>
          <w:szCs w:val="24"/>
          <w:rtl/>
        </w:rPr>
        <w:t>".</w:t>
      </w:r>
      <w:r w:rsidR="00544BAF">
        <w:rPr>
          <w:rFonts w:ascii="David" w:hAnsi="David" w:cs="David" w:hint="cs"/>
          <w:sz w:val="24"/>
          <w:szCs w:val="24"/>
          <w:rtl/>
        </w:rPr>
        <w:t xml:space="preserve">      </w:t>
      </w:r>
      <w:r w:rsidR="00D10F85">
        <w:rPr>
          <w:rFonts w:asciiTheme="majorBidi" w:hAnsiTheme="majorBidi" w:cs="Times New Roman" w:hint="cs"/>
          <w:sz w:val="24"/>
          <w:szCs w:val="24"/>
          <w:rtl/>
        </w:rPr>
        <w:t>ה</w:t>
      </w:r>
      <w:r w:rsidR="00E74F52" w:rsidRPr="00E74F52">
        <w:rPr>
          <w:rFonts w:asciiTheme="majorBidi" w:hAnsiTheme="majorBidi" w:cs="Times New Roman"/>
          <w:sz w:val="24"/>
          <w:szCs w:val="24"/>
          <w:rtl/>
        </w:rPr>
        <w:t xml:space="preserve">רא"ש </w:t>
      </w:r>
      <w:r w:rsidR="00D10F85">
        <w:rPr>
          <w:rFonts w:asciiTheme="majorBidi" w:hAnsiTheme="majorBidi" w:cs="Times New Roman" w:hint="cs"/>
          <w:sz w:val="24"/>
          <w:szCs w:val="24"/>
          <w:rtl/>
        </w:rPr>
        <w:t xml:space="preserve">  עצמו סבור ש</w:t>
      </w:r>
      <w:r w:rsidR="00D10F85">
        <w:rPr>
          <w:rFonts w:asciiTheme="majorBidi" w:hAnsiTheme="majorBidi" w:cstheme="majorBidi" w:hint="cs"/>
          <w:sz w:val="24"/>
          <w:szCs w:val="24"/>
          <w:rtl/>
        </w:rPr>
        <w:t>"</w:t>
      </w:r>
      <w:r w:rsidR="00E74F52" w:rsidRPr="00D10F85">
        <w:rPr>
          <w:rFonts w:ascii="David" w:hAnsi="David" w:cs="David"/>
          <w:sz w:val="24"/>
          <w:szCs w:val="24"/>
          <w:rtl/>
        </w:rPr>
        <w:t>רב אחא ורבינא לא נחלקו בסברת עצמן</w:t>
      </w:r>
      <w:r w:rsidR="00D10F85">
        <w:rPr>
          <w:rFonts w:ascii="David" w:hAnsi="David" w:cs="David" w:hint="cs"/>
          <w:sz w:val="24"/>
          <w:szCs w:val="24"/>
          <w:rtl/>
        </w:rPr>
        <w:t>,</w:t>
      </w:r>
      <w:r w:rsidR="00E74F52" w:rsidRPr="00D10F85">
        <w:rPr>
          <w:rFonts w:ascii="David" w:hAnsi="David" w:cs="David"/>
          <w:sz w:val="24"/>
          <w:szCs w:val="24"/>
          <w:rtl/>
        </w:rPr>
        <w:t xml:space="preserve"> אלא בפירוש דברי רבי יוחנן הסנדלר</w:t>
      </w:r>
      <w:r w:rsidR="00D10F85" w:rsidRPr="00D10F85">
        <w:rPr>
          <w:rFonts w:ascii="David" w:hAnsi="David" w:cs="David"/>
          <w:sz w:val="24"/>
          <w:szCs w:val="24"/>
          <w:rtl/>
        </w:rPr>
        <w:t>..</w:t>
      </w:r>
      <w:r w:rsidR="00E74F52" w:rsidRPr="00D10F85">
        <w:rPr>
          <w:rFonts w:ascii="David" w:hAnsi="David" w:cs="David"/>
          <w:color w:val="FF0000"/>
          <w:sz w:val="24"/>
          <w:szCs w:val="24"/>
          <w:rtl/>
        </w:rPr>
        <w:t xml:space="preserve"> </w:t>
      </w:r>
      <w:r w:rsidR="00E74F52" w:rsidRPr="00D10F85">
        <w:rPr>
          <w:rFonts w:ascii="David" w:hAnsi="David" w:cs="David"/>
          <w:sz w:val="24"/>
          <w:szCs w:val="24"/>
          <w:rtl/>
        </w:rPr>
        <w:t>ואם כן מדהני אמוראי בתראי פליגי בפי' דברי רבי יוחנן הסנדלר</w:t>
      </w:r>
      <w:r w:rsidR="00D10F85" w:rsidRPr="00D10F85">
        <w:rPr>
          <w:rFonts w:ascii="David" w:hAnsi="David" w:cs="David"/>
          <w:sz w:val="24"/>
          <w:szCs w:val="24"/>
          <w:rtl/>
        </w:rPr>
        <w:t>,</w:t>
      </w:r>
      <w:r w:rsidR="00E74F52" w:rsidRPr="00D10F85">
        <w:rPr>
          <w:rFonts w:ascii="David" w:hAnsi="David" w:cs="David"/>
          <w:sz w:val="24"/>
          <w:szCs w:val="24"/>
          <w:rtl/>
        </w:rPr>
        <w:t xml:space="preserve"> היה מסתבר דהלכה כוותיה</w:t>
      </w:r>
      <w:r w:rsidR="00D10F85">
        <w:rPr>
          <w:rFonts w:ascii="David" w:hAnsi="David" w:cs="David" w:hint="cs"/>
          <w:sz w:val="24"/>
          <w:szCs w:val="24"/>
          <w:rtl/>
        </w:rPr>
        <w:t>"</w:t>
      </w:r>
      <w:r w:rsidR="00E74F52" w:rsidRPr="00D10F85">
        <w:rPr>
          <w:rFonts w:ascii="David" w:hAnsi="David" w:cs="David"/>
          <w:sz w:val="24"/>
          <w:szCs w:val="24"/>
          <w:rtl/>
        </w:rPr>
        <w:t>.</w:t>
      </w:r>
      <w:r w:rsidR="00D10F85">
        <w:rPr>
          <w:rFonts w:asciiTheme="majorBidi" w:hAnsiTheme="majorBidi" w:cstheme="majorBidi" w:hint="cs"/>
          <w:sz w:val="24"/>
          <w:szCs w:val="24"/>
          <w:rtl/>
        </w:rPr>
        <w:t xml:space="preserve"> שיטה שלישית מובאת בדברי הרמב"ן: </w:t>
      </w:r>
    </w:p>
    <w:p w14:paraId="41496A50" w14:textId="30CA6883" w:rsidR="00E74F52" w:rsidRPr="00154992" w:rsidRDefault="00D10F85" w:rsidP="00D10F85">
      <w:pPr>
        <w:spacing w:after="0" w:line="360" w:lineRule="auto"/>
        <w:rPr>
          <w:rFonts w:ascii="David" w:hAnsi="David" w:cs="David"/>
          <w:sz w:val="24"/>
          <w:szCs w:val="24"/>
          <w:rtl/>
        </w:rPr>
      </w:pPr>
      <w:r w:rsidRPr="00154992">
        <w:rPr>
          <w:rFonts w:ascii="David" w:hAnsi="David" w:cs="David"/>
          <w:sz w:val="24"/>
          <w:szCs w:val="24"/>
          <w:rtl/>
        </w:rPr>
        <w:t xml:space="preserve">"יש מי שפירש דאליבא </w:t>
      </w:r>
      <w:r w:rsidRPr="00154992">
        <w:rPr>
          <w:rFonts w:ascii="David" w:hAnsi="David" w:cs="David"/>
          <w:b/>
          <w:bCs/>
          <w:sz w:val="24"/>
          <w:szCs w:val="24"/>
          <w:rtl/>
        </w:rPr>
        <w:t>דכ"ע פליגי</w:t>
      </w:r>
      <w:r w:rsidRPr="00154992">
        <w:rPr>
          <w:rFonts w:ascii="David" w:hAnsi="David" w:cs="David"/>
          <w:sz w:val="24"/>
          <w:szCs w:val="24"/>
          <w:rtl/>
        </w:rPr>
        <w:t>. מאן דאמר דאורייתא- נמי ס"ל דרבי מאיר ורבי יהודה ורבי יוחנן הסנדלר בדרשה דקרא פליגי, רבי מאיר סבר: 'כי קדש היא מחלליה מות יומת'- בעוד שהיא קדש ואסור לחללה מעשיה קדש כלומר ליומיה. ורבי יהודה סבר:' למחלליה היא קדש ולעולם'. ושאר אינשי דאסירי ביומיה דרבנן</w:t>
      </w:r>
      <w:r w:rsidR="00544BAF">
        <w:rPr>
          <w:rFonts w:ascii="David" w:hAnsi="David" w:cs="David" w:hint="cs"/>
          <w:sz w:val="24"/>
          <w:szCs w:val="24"/>
          <w:rtl/>
        </w:rPr>
        <w:t>,</w:t>
      </w:r>
      <w:r w:rsidRPr="00154992">
        <w:rPr>
          <w:rFonts w:ascii="David" w:hAnsi="David" w:cs="David"/>
          <w:sz w:val="24"/>
          <w:szCs w:val="24"/>
          <w:rtl/>
        </w:rPr>
        <w:t xml:space="preserve"> ורבי יוחנן הסנדלר, סבירא ליה:</w:t>
      </w:r>
      <w:r w:rsidR="00544BAF">
        <w:rPr>
          <w:rFonts w:ascii="David" w:hAnsi="David" w:cs="David" w:hint="cs"/>
          <w:sz w:val="24"/>
          <w:szCs w:val="24"/>
          <w:rtl/>
        </w:rPr>
        <w:t>'</w:t>
      </w:r>
      <w:r w:rsidRPr="00154992">
        <w:rPr>
          <w:rFonts w:ascii="David" w:hAnsi="David" w:cs="David"/>
          <w:sz w:val="24"/>
          <w:szCs w:val="24"/>
          <w:rtl/>
        </w:rPr>
        <w:t>כי קדש היא' – 'לעולם'. והא דאמרינן מ"ט דרבי יוחנן הסנדלר</w:t>
      </w:r>
      <w:r w:rsidR="00154992" w:rsidRPr="00154992">
        <w:rPr>
          <w:rFonts w:ascii="David" w:hAnsi="David" w:cs="David"/>
          <w:sz w:val="24"/>
          <w:szCs w:val="24"/>
          <w:rtl/>
        </w:rPr>
        <w:t>,</w:t>
      </w:r>
      <w:r w:rsidRPr="00154992">
        <w:rPr>
          <w:rFonts w:ascii="David" w:hAnsi="David" w:cs="David"/>
          <w:sz w:val="24"/>
          <w:szCs w:val="24"/>
          <w:rtl/>
        </w:rPr>
        <w:t xml:space="preserve"> משום דאוקימנא לברייתא אליבא דידיה קאמרינן</w:t>
      </w:r>
      <w:r w:rsidR="00154992" w:rsidRPr="00154992">
        <w:rPr>
          <w:rFonts w:ascii="David" w:hAnsi="David" w:cs="David"/>
          <w:sz w:val="24"/>
          <w:szCs w:val="24"/>
          <w:rtl/>
        </w:rPr>
        <w:t xml:space="preserve">. </w:t>
      </w:r>
      <w:r w:rsidRPr="00154992">
        <w:rPr>
          <w:rFonts w:ascii="David" w:hAnsi="David" w:cs="David"/>
          <w:sz w:val="24"/>
          <w:szCs w:val="24"/>
          <w:rtl/>
        </w:rPr>
        <w:t xml:space="preserve"> ודחיק האי מפרש נפשיה בהאי פירושא כי היכי דלא ניקום לפלוגתייהו אליבא דרבי יוחנן דלית הלכתא כותיה </w:t>
      </w:r>
      <w:r w:rsidRPr="00154992">
        <w:rPr>
          <w:rFonts w:ascii="David" w:hAnsi="David" w:cs="David"/>
          <w:b/>
          <w:bCs/>
          <w:sz w:val="24"/>
          <w:szCs w:val="24"/>
          <w:rtl/>
        </w:rPr>
        <w:t>ואין צורך לכך</w:t>
      </w:r>
      <w:r w:rsidR="00154992">
        <w:rPr>
          <w:rFonts w:ascii="David" w:hAnsi="David" w:cs="David" w:hint="cs"/>
          <w:b/>
          <w:bCs/>
          <w:sz w:val="24"/>
          <w:szCs w:val="24"/>
          <w:rtl/>
        </w:rPr>
        <w:t>,</w:t>
      </w:r>
      <w:r w:rsidRPr="00154992">
        <w:rPr>
          <w:rFonts w:ascii="David" w:hAnsi="David" w:cs="David"/>
          <w:b/>
          <w:bCs/>
          <w:sz w:val="24"/>
          <w:szCs w:val="24"/>
          <w:rtl/>
        </w:rPr>
        <w:t xml:space="preserve"> דאינהו פירושי מפרש לה ולא משום דס"ל כותיה.</w:t>
      </w:r>
      <w:r w:rsidRPr="00154992">
        <w:rPr>
          <w:rFonts w:ascii="David" w:hAnsi="David" w:cs="David"/>
          <w:sz w:val="24"/>
          <w:szCs w:val="24"/>
          <w:rtl/>
        </w:rPr>
        <w:t xml:space="preserve"> הרמב"ן ז"ל</w:t>
      </w:r>
      <w:r w:rsidRPr="00154992">
        <w:rPr>
          <w:rStyle w:val="a5"/>
          <w:rFonts w:ascii="David" w:hAnsi="David" w:cs="David"/>
          <w:sz w:val="24"/>
          <w:szCs w:val="24"/>
          <w:rtl/>
        </w:rPr>
        <w:footnoteReference w:id="26"/>
      </w:r>
      <w:r w:rsidR="00154992" w:rsidRPr="00154992">
        <w:rPr>
          <w:rFonts w:ascii="David" w:hAnsi="David" w:cs="David"/>
          <w:sz w:val="24"/>
          <w:szCs w:val="24"/>
          <w:rtl/>
        </w:rPr>
        <w:t>"</w:t>
      </w:r>
      <w:r w:rsidRPr="00154992">
        <w:rPr>
          <w:rFonts w:ascii="David" w:hAnsi="David" w:cs="David"/>
          <w:sz w:val="24"/>
          <w:szCs w:val="24"/>
          <w:rtl/>
        </w:rPr>
        <w:t>.</w:t>
      </w:r>
    </w:p>
    <w:p w14:paraId="267C1518" w14:textId="49611006" w:rsidR="00784957" w:rsidRDefault="007A650F" w:rsidP="00765206">
      <w:pPr>
        <w:spacing w:after="0" w:line="360" w:lineRule="auto"/>
        <w:rPr>
          <w:rFonts w:asciiTheme="majorBidi" w:hAnsiTheme="majorBidi" w:cstheme="majorBidi"/>
          <w:sz w:val="24"/>
          <w:szCs w:val="24"/>
          <w:rtl/>
        </w:rPr>
      </w:pPr>
      <w:r w:rsidRPr="00C15C0C">
        <w:rPr>
          <w:rFonts w:asciiTheme="majorBidi" w:hAnsiTheme="majorBidi" w:cstheme="majorBidi"/>
          <w:sz w:val="24"/>
          <w:szCs w:val="24"/>
          <w:rtl/>
        </w:rPr>
        <w:t>הרב יחזקאל פנט,</w:t>
      </w:r>
      <w:r w:rsidR="00254442">
        <w:rPr>
          <w:rFonts w:asciiTheme="majorBidi" w:hAnsiTheme="majorBidi" w:cstheme="majorBidi" w:hint="cs"/>
          <w:sz w:val="24"/>
          <w:szCs w:val="24"/>
          <w:rtl/>
        </w:rPr>
        <w:t xml:space="preserve"> תלמידו של רבי מנחם מנדל מרימנוב</w:t>
      </w:r>
      <w:r w:rsidRPr="00C15C0C">
        <w:rPr>
          <w:rFonts w:asciiTheme="majorBidi" w:hAnsiTheme="majorBidi" w:cstheme="majorBidi"/>
          <w:sz w:val="24"/>
          <w:szCs w:val="24"/>
          <w:rtl/>
        </w:rPr>
        <w:t xml:space="preserve"> </w:t>
      </w:r>
      <w:r w:rsidR="00254442">
        <w:rPr>
          <w:rFonts w:asciiTheme="majorBidi" w:hAnsiTheme="majorBidi" w:cstheme="majorBidi" w:hint="cs"/>
          <w:sz w:val="24"/>
          <w:szCs w:val="24"/>
          <w:rtl/>
        </w:rPr>
        <w:t>ו</w:t>
      </w:r>
      <w:r w:rsidRPr="00C15C0C">
        <w:rPr>
          <w:rFonts w:asciiTheme="majorBidi" w:hAnsiTheme="majorBidi" w:cstheme="majorBidi"/>
          <w:sz w:val="24"/>
          <w:szCs w:val="24"/>
          <w:rtl/>
        </w:rPr>
        <w:t xml:space="preserve">מייסד חסידות דעש, </w:t>
      </w:r>
      <w:r w:rsidR="00C15C0C" w:rsidRPr="00C15C0C">
        <w:rPr>
          <w:rFonts w:asciiTheme="majorBidi" w:hAnsiTheme="majorBidi" w:cstheme="majorBidi"/>
          <w:sz w:val="24"/>
          <w:szCs w:val="24"/>
          <w:rtl/>
        </w:rPr>
        <w:t xml:space="preserve">מציע מהלך כדלקמן: </w:t>
      </w:r>
    </w:p>
    <w:p w14:paraId="5CDCB3FA" w14:textId="24A16758" w:rsidR="00C15C0C" w:rsidRDefault="00C15C0C" w:rsidP="00C15C0C">
      <w:pPr>
        <w:pStyle w:val="a6"/>
        <w:numPr>
          <w:ilvl w:val="0"/>
          <w:numId w:val="3"/>
        </w:numPr>
        <w:spacing w:after="0" w:line="360" w:lineRule="auto"/>
        <w:rPr>
          <w:rFonts w:ascii="David" w:hAnsi="David" w:cs="David"/>
          <w:sz w:val="24"/>
          <w:szCs w:val="24"/>
        </w:rPr>
      </w:pPr>
      <w:r w:rsidRPr="00C15C0C">
        <w:rPr>
          <w:rFonts w:ascii="David" w:hAnsi="David" w:cs="David"/>
          <w:sz w:val="24"/>
          <w:szCs w:val="24"/>
          <w:rtl/>
        </w:rPr>
        <w:t xml:space="preserve">לפימ"ש בחידושי הר"ן </w:t>
      </w:r>
      <w:r w:rsidRPr="00C15C0C">
        <w:rPr>
          <w:rFonts w:ascii="David" w:hAnsi="David" w:cs="David"/>
          <w:sz w:val="18"/>
          <w:szCs w:val="18"/>
          <w:rtl/>
        </w:rPr>
        <w:t>בחולין דף י"ד [ע"א בד"ה מתני' השוחט]</w:t>
      </w:r>
      <w:r w:rsidRPr="00C15C0C">
        <w:rPr>
          <w:rFonts w:ascii="David" w:hAnsi="David" w:cs="David"/>
          <w:sz w:val="24"/>
          <w:szCs w:val="24"/>
          <w:rtl/>
        </w:rPr>
        <w:t xml:space="preserve"> דלר' שמעון דסבירא ליה </w:t>
      </w:r>
      <w:r w:rsidRPr="00C15C0C">
        <w:rPr>
          <w:rFonts w:ascii="David" w:hAnsi="David" w:cs="David"/>
          <w:sz w:val="18"/>
          <w:szCs w:val="18"/>
          <w:rtl/>
        </w:rPr>
        <w:t xml:space="preserve">[שבת קו א] </w:t>
      </w:r>
      <w:r w:rsidRPr="00C15C0C">
        <w:rPr>
          <w:rFonts w:ascii="David" w:hAnsi="David" w:cs="David"/>
          <w:sz w:val="24"/>
          <w:szCs w:val="24"/>
          <w:rtl/>
        </w:rPr>
        <w:t>מקלקל בחבורה חייב, שחיטת שבת אסורה משום שחיטת מומר</w:t>
      </w:r>
      <w:r w:rsidR="00544BAF">
        <w:rPr>
          <w:rFonts w:ascii="David" w:hAnsi="David" w:cs="David" w:hint="cs"/>
          <w:sz w:val="24"/>
          <w:szCs w:val="24"/>
          <w:rtl/>
        </w:rPr>
        <w:t>.</w:t>
      </w:r>
      <w:r w:rsidRPr="00C15C0C">
        <w:rPr>
          <w:rFonts w:ascii="David" w:hAnsi="David" w:cs="David"/>
          <w:sz w:val="24"/>
          <w:szCs w:val="24"/>
          <w:rtl/>
        </w:rPr>
        <w:t xml:space="preserve"> אם כן מאי פריך בגמרא</w:t>
      </w:r>
      <w:r w:rsidR="00544BAF">
        <w:rPr>
          <w:rFonts w:ascii="David" w:hAnsi="David" w:cs="David" w:hint="cs"/>
          <w:sz w:val="24"/>
          <w:szCs w:val="24"/>
          <w:rtl/>
        </w:rPr>
        <w:t>:</w:t>
      </w:r>
      <w:r w:rsidRPr="00C15C0C">
        <w:rPr>
          <w:rFonts w:ascii="David" w:hAnsi="David" w:cs="David"/>
          <w:sz w:val="24"/>
          <w:szCs w:val="24"/>
          <w:rtl/>
        </w:rPr>
        <w:t xml:space="preserve"> </w:t>
      </w:r>
      <w:r w:rsidR="00544BAF">
        <w:rPr>
          <w:rFonts w:ascii="David" w:hAnsi="David" w:cs="David" w:hint="cs"/>
          <w:sz w:val="24"/>
          <w:szCs w:val="24"/>
          <w:rtl/>
        </w:rPr>
        <w:t>'</w:t>
      </w:r>
      <w:r w:rsidRPr="00C15C0C">
        <w:rPr>
          <w:rFonts w:ascii="David" w:hAnsi="David" w:cs="David"/>
          <w:sz w:val="24"/>
          <w:szCs w:val="24"/>
          <w:rtl/>
        </w:rPr>
        <w:t>אי בטובח על ידי אחר מאי טעמא דחכמים דפטרי</w:t>
      </w:r>
      <w:r w:rsidR="00544BAF">
        <w:rPr>
          <w:rFonts w:ascii="David" w:hAnsi="David" w:cs="David" w:hint="cs"/>
          <w:sz w:val="24"/>
          <w:szCs w:val="24"/>
          <w:rtl/>
        </w:rPr>
        <w:t>'</w:t>
      </w:r>
      <w:r w:rsidRPr="00C15C0C">
        <w:rPr>
          <w:rFonts w:ascii="David" w:hAnsi="David" w:cs="David"/>
          <w:sz w:val="24"/>
          <w:szCs w:val="24"/>
          <w:rtl/>
        </w:rPr>
        <w:t>, דלמא סבירא ליה מקלקל בחבורה חייב ואפילו למ"ד שחיטה שאינה ראויה שמה שחיטה</w:t>
      </w:r>
      <w:r w:rsidR="00544BAF">
        <w:rPr>
          <w:rFonts w:ascii="David" w:hAnsi="David" w:cs="David" w:hint="cs"/>
          <w:sz w:val="24"/>
          <w:szCs w:val="24"/>
          <w:rtl/>
        </w:rPr>
        <w:t>,</w:t>
      </w:r>
      <w:r w:rsidRPr="00C15C0C">
        <w:rPr>
          <w:rFonts w:ascii="David" w:hAnsi="David" w:cs="David"/>
          <w:sz w:val="24"/>
          <w:szCs w:val="24"/>
          <w:rtl/>
        </w:rPr>
        <w:t xml:space="preserve"> מכל מקום בשחיטת מומר מודה כיון דהוי נבילה</w:t>
      </w:r>
      <w:r>
        <w:rPr>
          <w:rFonts w:ascii="David" w:hAnsi="David" w:cs="David" w:hint="cs"/>
          <w:sz w:val="24"/>
          <w:szCs w:val="24"/>
          <w:rtl/>
        </w:rPr>
        <w:t>".</w:t>
      </w:r>
    </w:p>
    <w:p w14:paraId="269C7290" w14:textId="156E5E5E" w:rsidR="00C15C0C" w:rsidRPr="004B7747" w:rsidRDefault="00C15C0C" w:rsidP="00C15C0C">
      <w:pPr>
        <w:pStyle w:val="a6"/>
        <w:numPr>
          <w:ilvl w:val="0"/>
          <w:numId w:val="3"/>
        </w:numPr>
        <w:spacing w:after="0" w:line="360" w:lineRule="auto"/>
        <w:rPr>
          <w:rFonts w:asciiTheme="majorBidi" w:hAnsiTheme="majorBidi" w:cstheme="majorBidi"/>
          <w:sz w:val="24"/>
          <w:szCs w:val="24"/>
        </w:rPr>
      </w:pPr>
      <w:r w:rsidRPr="004B7747">
        <w:rPr>
          <w:rFonts w:asciiTheme="majorBidi" w:hAnsiTheme="majorBidi" w:cstheme="majorBidi"/>
          <w:sz w:val="24"/>
          <w:szCs w:val="24"/>
          <w:rtl/>
        </w:rPr>
        <w:t>ל</w:t>
      </w:r>
      <w:r w:rsidR="00E53E59">
        <w:rPr>
          <w:rFonts w:asciiTheme="majorBidi" w:hAnsiTheme="majorBidi" w:cstheme="majorBidi"/>
          <w:sz w:val="24"/>
          <w:szCs w:val="24"/>
          <w:rtl/>
        </w:rPr>
        <w:t>רב</w:t>
      </w:r>
      <w:r w:rsidR="00544BAF">
        <w:rPr>
          <w:rFonts w:asciiTheme="majorBidi" w:hAnsiTheme="majorBidi" w:cstheme="majorBidi" w:hint="cs"/>
          <w:sz w:val="24"/>
          <w:szCs w:val="24"/>
          <w:rtl/>
        </w:rPr>
        <w:t>י</w:t>
      </w:r>
      <w:r w:rsidRPr="004B7747">
        <w:rPr>
          <w:rFonts w:asciiTheme="majorBidi" w:hAnsiTheme="majorBidi" w:cstheme="majorBidi"/>
          <w:sz w:val="24"/>
          <w:szCs w:val="24"/>
          <w:rtl/>
        </w:rPr>
        <w:t xml:space="preserve"> יוחנן, שהא מרא דשמעתא</w:t>
      </w:r>
      <w:r w:rsidRPr="004B7747">
        <w:rPr>
          <w:rStyle w:val="a5"/>
          <w:rFonts w:asciiTheme="majorBidi" w:hAnsiTheme="majorBidi" w:cstheme="majorBidi"/>
          <w:sz w:val="24"/>
          <w:szCs w:val="24"/>
          <w:rtl/>
        </w:rPr>
        <w:footnoteReference w:id="27"/>
      </w:r>
      <w:r w:rsidRPr="004B7747">
        <w:rPr>
          <w:rFonts w:asciiTheme="majorBidi" w:hAnsiTheme="majorBidi" w:cstheme="majorBidi"/>
          <w:sz w:val="24"/>
          <w:szCs w:val="24"/>
          <w:rtl/>
        </w:rPr>
        <w:t>, לא קשה, כיוון שהוא נוקט שמקלקל גם בחבורה פטור</w:t>
      </w:r>
      <w:r w:rsidRPr="004B7747">
        <w:rPr>
          <w:rStyle w:val="a5"/>
          <w:rFonts w:asciiTheme="majorBidi" w:hAnsiTheme="majorBidi" w:cstheme="majorBidi"/>
          <w:sz w:val="24"/>
          <w:szCs w:val="24"/>
          <w:rtl/>
        </w:rPr>
        <w:footnoteReference w:id="28"/>
      </w:r>
      <w:r w:rsidRPr="004B7747">
        <w:rPr>
          <w:rFonts w:asciiTheme="majorBidi" w:hAnsiTheme="majorBidi" w:cstheme="majorBidi"/>
          <w:sz w:val="24"/>
          <w:szCs w:val="24"/>
          <w:rtl/>
        </w:rPr>
        <w:t>.</w:t>
      </w:r>
    </w:p>
    <w:p w14:paraId="44BF2EE7" w14:textId="3F1C94F5" w:rsidR="00C15C0C" w:rsidRDefault="004B7747" w:rsidP="004B7747">
      <w:pPr>
        <w:pStyle w:val="a6"/>
        <w:numPr>
          <w:ilvl w:val="0"/>
          <w:numId w:val="3"/>
        </w:numPr>
        <w:spacing w:after="0" w:line="360" w:lineRule="auto"/>
        <w:rPr>
          <w:rFonts w:asciiTheme="majorBidi" w:hAnsiTheme="majorBidi" w:cs="Times New Roman"/>
          <w:sz w:val="24"/>
          <w:szCs w:val="24"/>
        </w:rPr>
      </w:pPr>
      <w:r>
        <w:rPr>
          <w:rFonts w:ascii="David" w:hAnsi="David" w:cs="David" w:hint="cs"/>
          <w:sz w:val="24"/>
          <w:szCs w:val="24"/>
          <w:rtl/>
        </w:rPr>
        <w:t>"</w:t>
      </w:r>
      <w:r w:rsidR="00C15C0C" w:rsidRPr="004B7747">
        <w:rPr>
          <w:rFonts w:ascii="David" w:hAnsi="David" w:cs="David"/>
          <w:sz w:val="24"/>
          <w:szCs w:val="24"/>
          <w:rtl/>
        </w:rPr>
        <w:t>אמנם על המקשן דפריך למ"ד מעשה שבת דרבנן</w:t>
      </w:r>
      <w:r>
        <w:rPr>
          <w:rFonts w:ascii="David" w:hAnsi="David" w:cs="David" w:hint="cs"/>
          <w:sz w:val="24"/>
          <w:szCs w:val="24"/>
          <w:rtl/>
        </w:rPr>
        <w:t>,</w:t>
      </w:r>
      <w:r w:rsidR="00C15C0C" w:rsidRPr="004B7747">
        <w:rPr>
          <w:rFonts w:ascii="David" w:hAnsi="David" w:cs="David"/>
          <w:sz w:val="24"/>
          <w:szCs w:val="24"/>
          <w:rtl/>
        </w:rPr>
        <w:t xml:space="preserve"> מ"ט דרבנן דפטרי</w:t>
      </w:r>
      <w:r>
        <w:rPr>
          <w:rFonts w:ascii="David" w:hAnsi="David" w:cs="David" w:hint="cs"/>
          <w:sz w:val="24"/>
          <w:szCs w:val="24"/>
          <w:rtl/>
        </w:rPr>
        <w:t>..</w:t>
      </w:r>
      <w:r w:rsidR="00C15C0C" w:rsidRPr="004B7747">
        <w:rPr>
          <w:rFonts w:ascii="David" w:hAnsi="David" w:cs="David"/>
          <w:sz w:val="24"/>
          <w:szCs w:val="24"/>
          <w:rtl/>
        </w:rPr>
        <w:t xml:space="preserve"> הוה ליה למימר דסבירא ליה דמקלקל בחבורה חייב</w:t>
      </w:r>
      <w:r>
        <w:rPr>
          <w:rFonts w:ascii="David" w:hAnsi="David" w:cs="David" w:hint="cs"/>
          <w:sz w:val="24"/>
          <w:szCs w:val="24"/>
          <w:rtl/>
        </w:rPr>
        <w:t>"</w:t>
      </w:r>
      <w:r w:rsidR="00C15C0C" w:rsidRPr="004B7747">
        <w:rPr>
          <w:rFonts w:ascii="David" w:hAnsi="David" w:cs="David"/>
          <w:sz w:val="24"/>
          <w:szCs w:val="24"/>
          <w:rtl/>
        </w:rPr>
        <w:t>.</w:t>
      </w:r>
    </w:p>
    <w:p w14:paraId="468B5DE9" w14:textId="531C8FEC" w:rsidR="004B7747" w:rsidRDefault="004B7747" w:rsidP="004B7747">
      <w:pPr>
        <w:pStyle w:val="a6"/>
        <w:numPr>
          <w:ilvl w:val="0"/>
          <w:numId w:val="3"/>
        </w:numPr>
        <w:spacing w:after="0" w:line="360" w:lineRule="auto"/>
        <w:rPr>
          <w:rFonts w:ascii="David" w:hAnsi="David" w:cs="David"/>
          <w:sz w:val="24"/>
          <w:szCs w:val="24"/>
        </w:rPr>
      </w:pPr>
      <w:r>
        <w:rPr>
          <w:rFonts w:asciiTheme="majorBidi" w:hAnsiTheme="majorBidi" w:cstheme="majorBidi" w:hint="cs"/>
          <w:sz w:val="24"/>
          <w:szCs w:val="24"/>
          <w:rtl/>
        </w:rPr>
        <w:t>גם מי "</w:t>
      </w:r>
      <w:r w:rsidRPr="004B7747">
        <w:rPr>
          <w:rFonts w:ascii="David" w:hAnsi="David" w:cs="David"/>
          <w:sz w:val="24"/>
          <w:szCs w:val="24"/>
          <w:rtl/>
        </w:rPr>
        <w:t>דיליף לר' יוחנן הסנדלר דמעשה שבת אסורין במזיד ולא בשוגג מקרא דמחלליה מות יומת</w:t>
      </w:r>
      <w:r>
        <w:rPr>
          <w:rFonts w:ascii="David" w:hAnsi="David" w:cs="David" w:hint="cs"/>
          <w:sz w:val="24"/>
          <w:szCs w:val="24"/>
          <w:rtl/>
        </w:rPr>
        <w:t>,</w:t>
      </w:r>
      <w:r w:rsidRPr="004B7747">
        <w:rPr>
          <w:rFonts w:ascii="David" w:hAnsi="David" w:cs="David"/>
          <w:sz w:val="24"/>
          <w:szCs w:val="24"/>
          <w:rtl/>
        </w:rPr>
        <w:t xml:space="preserve"> דאינו אסור רק כשיש חיוב מיתה</w:t>
      </w:r>
      <w:r>
        <w:rPr>
          <w:rFonts w:ascii="David" w:hAnsi="David" w:cs="David" w:hint="cs"/>
          <w:sz w:val="24"/>
          <w:szCs w:val="24"/>
          <w:rtl/>
        </w:rPr>
        <w:t xml:space="preserve">", </w:t>
      </w:r>
      <w:r>
        <w:rPr>
          <w:rFonts w:asciiTheme="majorBidi" w:hAnsiTheme="majorBidi" w:cstheme="majorBidi" w:hint="cs"/>
          <w:sz w:val="24"/>
          <w:szCs w:val="24"/>
          <w:rtl/>
        </w:rPr>
        <w:t>חייב להניח שמקלקל בחבורה חייב.</w:t>
      </w:r>
    </w:p>
    <w:p w14:paraId="09CA34B1" w14:textId="65070E2A" w:rsidR="004B7747" w:rsidRDefault="004B7747" w:rsidP="004B7747">
      <w:pPr>
        <w:pStyle w:val="a6"/>
        <w:numPr>
          <w:ilvl w:val="0"/>
          <w:numId w:val="3"/>
        </w:numPr>
        <w:spacing w:after="0" w:line="360" w:lineRule="auto"/>
        <w:rPr>
          <w:rFonts w:ascii="David" w:hAnsi="David" w:cs="David"/>
          <w:sz w:val="24"/>
          <w:szCs w:val="24"/>
        </w:rPr>
      </w:pPr>
      <w:r>
        <w:rPr>
          <w:rFonts w:ascii="David" w:hAnsi="David" w:cs="David" w:hint="cs"/>
          <w:sz w:val="24"/>
          <w:szCs w:val="24"/>
          <w:rtl/>
        </w:rPr>
        <w:t>"</w:t>
      </w:r>
      <w:r w:rsidRPr="004B7747">
        <w:rPr>
          <w:rFonts w:ascii="David" w:hAnsi="David" w:cs="David"/>
          <w:sz w:val="24"/>
          <w:szCs w:val="24"/>
          <w:rtl/>
        </w:rPr>
        <w:t xml:space="preserve">ולפי זה י"ל דבזה תליא פלוגתא דרב אחא ורבינא, דמ"ד מעשה שבת דרבנן דעל כרחך </w:t>
      </w:r>
      <w:r w:rsidRPr="004B7747">
        <w:rPr>
          <w:rFonts w:ascii="David" w:hAnsi="David" w:cs="David"/>
          <w:b/>
          <w:bCs/>
          <w:sz w:val="24"/>
          <w:szCs w:val="24"/>
          <w:rtl/>
        </w:rPr>
        <w:t>מכחיש כל הברייתא</w:t>
      </w:r>
      <w:r w:rsidRPr="004B7747">
        <w:rPr>
          <w:rFonts w:ascii="David" w:hAnsi="David" w:cs="David"/>
          <w:sz w:val="24"/>
          <w:szCs w:val="24"/>
          <w:rtl/>
        </w:rPr>
        <w:t xml:space="preserve"> וילפותא דר' יוחנן הסנדלר</w:t>
      </w:r>
      <w:r w:rsidR="00544BAF">
        <w:rPr>
          <w:rFonts w:ascii="David" w:hAnsi="David" w:cs="David" w:hint="cs"/>
          <w:sz w:val="24"/>
          <w:szCs w:val="24"/>
          <w:rtl/>
        </w:rPr>
        <w:t>.</w:t>
      </w:r>
      <w:r w:rsidRPr="004B7747">
        <w:rPr>
          <w:rFonts w:ascii="David" w:hAnsi="David" w:cs="David"/>
          <w:sz w:val="24"/>
          <w:szCs w:val="24"/>
          <w:rtl/>
        </w:rPr>
        <w:t xml:space="preserve"> הוכרח לזה </w:t>
      </w:r>
      <w:r w:rsidRPr="004B7747">
        <w:rPr>
          <w:rFonts w:ascii="David" w:hAnsi="David" w:cs="David"/>
          <w:b/>
          <w:bCs/>
          <w:sz w:val="24"/>
          <w:szCs w:val="24"/>
          <w:rtl/>
        </w:rPr>
        <w:t>משום דסבירא ליה מקלקל בחבורה פטור</w:t>
      </w:r>
      <w:r w:rsidRPr="004B7747">
        <w:rPr>
          <w:rFonts w:ascii="David" w:hAnsi="David" w:cs="David"/>
          <w:sz w:val="24"/>
          <w:szCs w:val="24"/>
          <w:rtl/>
        </w:rPr>
        <w:t xml:space="preserve"> ע"כ הברייתא משובשת, אבל מ"ד מעשה שבת דאורייתא סבירא ליה שפיר דהברייתא כתקונה ומעשה שבת דאורייתא</w:t>
      </w:r>
      <w:r>
        <w:rPr>
          <w:rFonts w:ascii="David" w:hAnsi="David" w:cs="David" w:hint="cs"/>
          <w:sz w:val="24"/>
          <w:szCs w:val="24"/>
          <w:rtl/>
        </w:rPr>
        <w:t>".</w:t>
      </w:r>
    </w:p>
    <w:p w14:paraId="49CD2936" w14:textId="5AB75C4A" w:rsidR="004B7747" w:rsidRDefault="004B7747" w:rsidP="00906B60">
      <w:pPr>
        <w:pStyle w:val="a6"/>
        <w:numPr>
          <w:ilvl w:val="0"/>
          <w:numId w:val="3"/>
        </w:numPr>
        <w:spacing w:after="0" w:line="360" w:lineRule="auto"/>
        <w:rPr>
          <w:rFonts w:ascii="David" w:hAnsi="David" w:cs="David"/>
          <w:sz w:val="24"/>
          <w:szCs w:val="24"/>
        </w:rPr>
      </w:pPr>
      <w:r>
        <w:rPr>
          <w:rFonts w:asciiTheme="majorBidi" w:hAnsiTheme="majorBidi" w:cstheme="majorBidi" w:hint="cs"/>
          <w:sz w:val="24"/>
          <w:szCs w:val="24"/>
          <w:rtl/>
        </w:rPr>
        <w:t>כיוון שכך</w:t>
      </w:r>
      <w:r w:rsidR="00906B60">
        <w:rPr>
          <w:rFonts w:asciiTheme="majorBidi" w:hAnsiTheme="majorBidi" w:cstheme="majorBidi" w:hint="cs"/>
          <w:sz w:val="24"/>
          <w:szCs w:val="24"/>
          <w:rtl/>
        </w:rPr>
        <w:t>,</w:t>
      </w:r>
      <w:r>
        <w:rPr>
          <w:rFonts w:asciiTheme="majorBidi" w:hAnsiTheme="majorBidi" w:cstheme="majorBidi" w:hint="cs"/>
          <w:sz w:val="24"/>
          <w:szCs w:val="24"/>
          <w:rtl/>
        </w:rPr>
        <w:t xml:space="preserve"> ברור שהסובר </w:t>
      </w:r>
      <w:r w:rsidR="00544BAF">
        <w:rPr>
          <w:rFonts w:asciiTheme="majorBidi" w:hAnsiTheme="majorBidi" w:cstheme="majorBidi" w:hint="cs"/>
          <w:sz w:val="24"/>
          <w:szCs w:val="24"/>
          <w:rtl/>
        </w:rPr>
        <w:t>ש</w:t>
      </w:r>
      <w:r>
        <w:rPr>
          <w:rFonts w:asciiTheme="majorBidi" w:hAnsiTheme="majorBidi" w:cstheme="majorBidi" w:hint="cs"/>
          <w:sz w:val="24"/>
          <w:szCs w:val="24"/>
          <w:rtl/>
        </w:rPr>
        <w:t>מעשה שבת דרבנן</w:t>
      </w:r>
      <w:r w:rsidR="00544BAF">
        <w:rPr>
          <w:rFonts w:asciiTheme="majorBidi" w:hAnsiTheme="majorBidi" w:cstheme="majorBidi" w:hint="cs"/>
          <w:sz w:val="24"/>
          <w:szCs w:val="24"/>
          <w:rtl/>
        </w:rPr>
        <w:t>,</w:t>
      </w:r>
      <w:r>
        <w:rPr>
          <w:rFonts w:asciiTheme="majorBidi" w:hAnsiTheme="majorBidi" w:cstheme="majorBidi" w:hint="cs"/>
          <w:sz w:val="24"/>
          <w:szCs w:val="24"/>
          <w:rtl/>
        </w:rPr>
        <w:t xml:space="preserve"> אינו יכול לתרץ שרבנן סוברים שמקלקל בחבורה חייב.</w:t>
      </w:r>
      <w:r w:rsidR="00906B60">
        <w:rPr>
          <w:rFonts w:asciiTheme="majorBidi" w:hAnsiTheme="majorBidi" w:cstheme="majorBidi" w:hint="cs"/>
          <w:sz w:val="24"/>
          <w:szCs w:val="24"/>
          <w:rtl/>
        </w:rPr>
        <w:t xml:space="preserve"> "</w:t>
      </w:r>
      <w:r w:rsidR="00906B60" w:rsidRPr="00906B60">
        <w:rPr>
          <w:rFonts w:ascii="David" w:hAnsi="David" w:cs="David"/>
          <w:sz w:val="24"/>
          <w:szCs w:val="24"/>
          <w:rtl/>
        </w:rPr>
        <w:t>טעמא דסבירא ליה מעשה שבת דרבנן ומשבש הברייתא</w:t>
      </w:r>
      <w:r w:rsidR="00544BAF">
        <w:rPr>
          <w:rFonts w:ascii="David" w:hAnsi="David" w:cs="David" w:hint="cs"/>
          <w:sz w:val="24"/>
          <w:szCs w:val="24"/>
          <w:rtl/>
        </w:rPr>
        <w:t>,</w:t>
      </w:r>
      <w:r w:rsidR="00906B60" w:rsidRPr="00906B60">
        <w:rPr>
          <w:rFonts w:ascii="David" w:hAnsi="David" w:cs="David"/>
          <w:sz w:val="24"/>
          <w:szCs w:val="24"/>
          <w:rtl/>
        </w:rPr>
        <w:t xml:space="preserve"> היינו רק משום דסבירא ליה מקלקל בחבורה פטור</w:t>
      </w:r>
      <w:r w:rsidR="00906B60">
        <w:rPr>
          <w:rFonts w:ascii="David" w:hAnsi="David" w:cs="David" w:hint="cs"/>
          <w:sz w:val="24"/>
          <w:szCs w:val="24"/>
          <w:rtl/>
        </w:rPr>
        <w:t>".</w:t>
      </w:r>
    </w:p>
    <w:p w14:paraId="2AEA03F8" w14:textId="475C6676" w:rsidR="00906B60" w:rsidRDefault="00906B60" w:rsidP="00906B60">
      <w:pPr>
        <w:pStyle w:val="a6"/>
        <w:numPr>
          <w:ilvl w:val="0"/>
          <w:numId w:val="3"/>
        </w:numPr>
        <w:spacing w:after="0" w:line="360" w:lineRule="auto"/>
        <w:rPr>
          <w:rFonts w:asciiTheme="majorBidi" w:hAnsiTheme="majorBidi" w:cstheme="majorBidi"/>
          <w:sz w:val="24"/>
          <w:szCs w:val="24"/>
        </w:rPr>
      </w:pPr>
      <w:r>
        <w:rPr>
          <w:rFonts w:asciiTheme="majorBidi" w:hAnsiTheme="majorBidi" w:cstheme="majorBidi" w:hint="cs"/>
          <w:sz w:val="24"/>
          <w:szCs w:val="24"/>
          <w:rtl/>
        </w:rPr>
        <w:t xml:space="preserve">יוצא, שגם אם הלכה כרבי יהודה </w:t>
      </w:r>
      <w:r w:rsidRPr="00906B60">
        <w:rPr>
          <w:rFonts w:ascii="David" w:hAnsi="David" w:cs="David"/>
          <w:sz w:val="24"/>
          <w:szCs w:val="24"/>
          <w:rtl/>
        </w:rPr>
        <w:t>"יש כאן נפקא מינה לענין שחיטה</w:t>
      </w:r>
      <w:r w:rsidR="00544BAF">
        <w:rPr>
          <w:rFonts w:ascii="David" w:hAnsi="David" w:cs="David" w:hint="cs"/>
          <w:sz w:val="24"/>
          <w:szCs w:val="24"/>
          <w:rtl/>
        </w:rPr>
        <w:t>.</w:t>
      </w:r>
      <w:r w:rsidRPr="00906B60">
        <w:rPr>
          <w:rFonts w:ascii="David" w:hAnsi="David" w:cs="David"/>
          <w:sz w:val="24"/>
          <w:szCs w:val="24"/>
          <w:rtl/>
        </w:rPr>
        <w:t xml:space="preserve"> דלמ"ד מעשה שבת דאורייתא לר' יוחנן הסנדלר והיינו משום דסבירא ליה מקלקל בהבערה חייב והכי נמי בשחיטה, ממילא דהוי שחיטת מומר </w:t>
      </w:r>
      <w:r w:rsidRPr="00906B60">
        <w:rPr>
          <w:rFonts w:ascii="David" w:hAnsi="David" w:cs="David"/>
          <w:sz w:val="24"/>
          <w:szCs w:val="24"/>
          <w:rtl/>
        </w:rPr>
        <w:lastRenderedPageBreak/>
        <w:t>ואסור גם לרבי יהודה, אבל למ"ד לר' יוחנן הסנדלר מעשה שבת דרבנן היינו משום דמקלקל בחבורה ובהעברה פטור, ממילא דגם שחיטת שבת מותרת דלא נעשה מומר"</w:t>
      </w:r>
      <w:r w:rsidR="00254442">
        <w:rPr>
          <w:rFonts w:asciiTheme="majorBidi" w:hAnsiTheme="majorBidi" w:cstheme="majorBidi" w:hint="cs"/>
          <w:sz w:val="24"/>
          <w:szCs w:val="24"/>
          <w:rtl/>
        </w:rPr>
        <w:t>.</w:t>
      </w:r>
    </w:p>
    <w:p w14:paraId="0784AF01" w14:textId="3557CEB4" w:rsidR="00254442" w:rsidRPr="00254442" w:rsidRDefault="00254442" w:rsidP="00254442">
      <w:pPr>
        <w:pStyle w:val="a6"/>
        <w:numPr>
          <w:ilvl w:val="0"/>
          <w:numId w:val="3"/>
        </w:numPr>
        <w:spacing w:after="0" w:line="360" w:lineRule="auto"/>
        <w:rPr>
          <w:rFonts w:ascii="David" w:hAnsi="David" w:cs="David"/>
          <w:sz w:val="24"/>
          <w:szCs w:val="24"/>
          <w:rtl/>
        </w:rPr>
      </w:pPr>
      <w:r>
        <w:rPr>
          <w:rFonts w:asciiTheme="majorBidi" w:hAnsiTheme="majorBidi" w:cstheme="majorBidi" w:hint="cs"/>
          <w:sz w:val="24"/>
          <w:szCs w:val="24"/>
          <w:rtl/>
        </w:rPr>
        <w:t xml:space="preserve">לפי זה הוא מציע, שהרי"ף מסכים לדברי הרא"ש, שהאמוראים נחלקו בדעת </w:t>
      </w:r>
      <w:r w:rsidR="00E53E59">
        <w:rPr>
          <w:rFonts w:asciiTheme="majorBidi" w:hAnsiTheme="majorBidi" w:cstheme="majorBidi" w:hint="cs"/>
          <w:sz w:val="24"/>
          <w:szCs w:val="24"/>
          <w:rtl/>
        </w:rPr>
        <w:t>רב</w:t>
      </w:r>
      <w:r w:rsidR="00544BAF">
        <w:rPr>
          <w:rFonts w:asciiTheme="majorBidi" w:hAnsiTheme="majorBidi" w:cstheme="majorBidi" w:hint="cs"/>
          <w:sz w:val="24"/>
          <w:szCs w:val="24"/>
          <w:rtl/>
        </w:rPr>
        <w:t xml:space="preserve">י </w:t>
      </w:r>
      <w:r>
        <w:rPr>
          <w:rFonts w:asciiTheme="majorBidi" w:hAnsiTheme="majorBidi" w:cstheme="majorBidi" w:hint="cs"/>
          <w:sz w:val="24"/>
          <w:szCs w:val="24"/>
          <w:rtl/>
        </w:rPr>
        <w:t xml:space="preserve">יוחנן הסנדלר. אולם עדיין ראה לנכון לפסוק כדברי המקל. כיוון שהסובר שמעשה שבת דרבנן מוכרח לסבור </w:t>
      </w:r>
      <w:r w:rsidRPr="00254442">
        <w:rPr>
          <w:rFonts w:ascii="David" w:hAnsi="David" w:cs="David"/>
          <w:sz w:val="24"/>
          <w:szCs w:val="24"/>
          <w:rtl/>
        </w:rPr>
        <w:t>"דמקלקל בהבערה ובחבורה פטור, ממילא דגם לענין שחיטה אין איסור לדידן ומותר לאחרים במוצאי שבת</w:t>
      </w:r>
      <w:r>
        <w:rPr>
          <w:rStyle w:val="a5"/>
          <w:rFonts w:ascii="David" w:hAnsi="David" w:cs="David"/>
          <w:sz w:val="24"/>
          <w:szCs w:val="24"/>
          <w:rtl/>
        </w:rPr>
        <w:footnoteReference w:id="29"/>
      </w:r>
      <w:r w:rsidRPr="00254442">
        <w:rPr>
          <w:rFonts w:ascii="David" w:hAnsi="David" w:cs="David"/>
          <w:sz w:val="24"/>
          <w:szCs w:val="24"/>
          <w:rtl/>
        </w:rPr>
        <w:t>".</w:t>
      </w:r>
    </w:p>
    <w:p w14:paraId="4309BC6B" w14:textId="135CF8A6" w:rsidR="00720FC5" w:rsidRPr="001E73FE" w:rsidRDefault="00720FC5" w:rsidP="001E73FE">
      <w:pPr>
        <w:pStyle w:val="a6"/>
        <w:numPr>
          <w:ilvl w:val="0"/>
          <w:numId w:val="4"/>
        </w:numPr>
        <w:spacing w:after="0" w:line="360" w:lineRule="auto"/>
        <w:rPr>
          <w:rFonts w:asciiTheme="majorBidi" w:hAnsiTheme="majorBidi" w:cstheme="majorBidi"/>
          <w:b/>
          <w:bCs/>
          <w:sz w:val="24"/>
          <w:szCs w:val="24"/>
          <w:rtl/>
        </w:rPr>
      </w:pPr>
      <w:r w:rsidRPr="001E73FE">
        <w:rPr>
          <w:rFonts w:asciiTheme="majorBidi" w:hAnsiTheme="majorBidi" w:cstheme="majorBidi" w:hint="cs"/>
          <w:b/>
          <w:bCs/>
          <w:sz w:val="24"/>
          <w:szCs w:val="24"/>
          <w:rtl/>
        </w:rPr>
        <w:t xml:space="preserve">פסיקת ההלכה </w:t>
      </w:r>
    </w:p>
    <w:p w14:paraId="15D84D67" w14:textId="4CFE49C8" w:rsidR="00720FC5" w:rsidRPr="00981EF1" w:rsidRDefault="00A3705B" w:rsidP="00981EF1">
      <w:pPr>
        <w:pStyle w:val="a6"/>
        <w:spacing w:after="0" w:line="360" w:lineRule="auto"/>
        <w:rPr>
          <w:rFonts w:asciiTheme="majorBidi" w:hAnsiTheme="majorBidi" w:cstheme="majorBidi"/>
          <w:sz w:val="24"/>
          <w:szCs w:val="24"/>
          <w:rtl/>
        </w:rPr>
      </w:pPr>
      <w:r>
        <w:rPr>
          <w:rFonts w:asciiTheme="majorBidi" w:hAnsiTheme="majorBidi" w:cs="Times New Roman" w:hint="cs"/>
          <w:sz w:val="24"/>
          <w:szCs w:val="24"/>
          <w:rtl/>
        </w:rPr>
        <w:t>כתב</w:t>
      </w:r>
      <w:r w:rsidRPr="00A3705B">
        <w:rPr>
          <w:rFonts w:asciiTheme="majorBidi" w:hAnsiTheme="majorBidi" w:cs="Times New Roman"/>
          <w:sz w:val="24"/>
          <w:szCs w:val="24"/>
          <w:rtl/>
        </w:rPr>
        <w:t xml:space="preserve"> הריטב"א</w:t>
      </w:r>
      <w:r>
        <w:rPr>
          <w:rFonts w:asciiTheme="majorBidi" w:hAnsiTheme="majorBidi" w:cs="Times New Roman" w:hint="cs"/>
          <w:sz w:val="24"/>
          <w:szCs w:val="24"/>
          <w:rtl/>
        </w:rPr>
        <w:t>:</w:t>
      </w:r>
      <w:r w:rsidR="00981EF1">
        <w:rPr>
          <w:rFonts w:asciiTheme="majorBidi" w:hAnsiTheme="majorBidi" w:cs="Times New Roman" w:hint="cs"/>
          <w:sz w:val="24"/>
          <w:szCs w:val="24"/>
          <w:rtl/>
        </w:rPr>
        <w:t xml:space="preserve"> </w:t>
      </w:r>
      <w:r w:rsidRPr="00981EF1">
        <w:rPr>
          <w:rFonts w:ascii="David" w:hAnsi="David" w:cs="David"/>
          <w:sz w:val="24"/>
          <w:szCs w:val="24"/>
          <w:rtl/>
        </w:rPr>
        <w:t>"כולה סוגיין מוכחא בהדיא דאליבא דר' יוחנן הסנדלר פליגי</w:t>
      </w:r>
      <w:r w:rsidR="00A02538">
        <w:rPr>
          <w:rFonts w:ascii="David" w:hAnsi="David" w:cs="David" w:hint="cs"/>
          <w:sz w:val="24"/>
          <w:szCs w:val="24"/>
          <w:rtl/>
        </w:rPr>
        <w:t>,</w:t>
      </w:r>
      <w:r w:rsidRPr="00981EF1">
        <w:rPr>
          <w:rFonts w:ascii="David" w:hAnsi="David" w:cs="David"/>
          <w:sz w:val="24"/>
          <w:szCs w:val="24"/>
          <w:rtl/>
        </w:rPr>
        <w:t xml:space="preserve"> דאיהו הוא דאסר מעשה שבת</w:t>
      </w:r>
      <w:r w:rsidR="00A02538">
        <w:rPr>
          <w:rFonts w:ascii="David" w:hAnsi="David" w:cs="David" w:hint="cs"/>
          <w:sz w:val="24"/>
          <w:szCs w:val="24"/>
          <w:rtl/>
        </w:rPr>
        <w:t>.</w:t>
      </w:r>
      <w:r w:rsidRPr="00981EF1">
        <w:rPr>
          <w:rFonts w:ascii="David" w:hAnsi="David" w:cs="David"/>
          <w:sz w:val="24"/>
          <w:szCs w:val="24"/>
          <w:rtl/>
        </w:rPr>
        <w:t xml:space="preserve"> ומיהו אין להביא ראיה מכאן שיהא הלכה כמותו דהא אמרינן </w:t>
      </w:r>
      <w:r w:rsidRPr="00A02538">
        <w:rPr>
          <w:rFonts w:ascii="David" w:hAnsi="David" w:cs="David"/>
          <w:sz w:val="18"/>
          <w:szCs w:val="18"/>
          <w:rtl/>
        </w:rPr>
        <w:t>בפ"ק דחולין (ט"ו א')</w:t>
      </w:r>
      <w:r w:rsidRPr="00981EF1">
        <w:rPr>
          <w:rFonts w:ascii="David" w:hAnsi="David" w:cs="David"/>
          <w:sz w:val="24"/>
          <w:szCs w:val="24"/>
          <w:rtl/>
        </w:rPr>
        <w:t xml:space="preserve"> דרב הוה מורה לתלמידיה כר"מ ודריש בפירקא כר' יהודה</w:t>
      </w:r>
      <w:r w:rsidR="00A02538">
        <w:rPr>
          <w:rFonts w:ascii="David" w:hAnsi="David" w:cs="David" w:hint="cs"/>
          <w:sz w:val="24"/>
          <w:szCs w:val="24"/>
          <w:rtl/>
        </w:rPr>
        <w:t>.</w:t>
      </w:r>
      <w:r w:rsidRPr="00981EF1">
        <w:rPr>
          <w:rFonts w:ascii="David" w:hAnsi="David" w:cs="David"/>
          <w:sz w:val="24"/>
          <w:szCs w:val="24"/>
          <w:rtl/>
        </w:rPr>
        <w:t xml:space="preserve"> ומי לנו גדול מרב לפסוק הלכה</w:t>
      </w:r>
      <w:r w:rsidR="00A02538">
        <w:rPr>
          <w:rFonts w:ascii="David" w:hAnsi="David" w:cs="David" w:hint="cs"/>
          <w:sz w:val="24"/>
          <w:szCs w:val="24"/>
          <w:rtl/>
        </w:rPr>
        <w:t>.</w:t>
      </w:r>
      <w:r w:rsidRPr="00981EF1">
        <w:rPr>
          <w:rFonts w:ascii="David" w:hAnsi="David" w:cs="David"/>
          <w:sz w:val="24"/>
          <w:szCs w:val="24"/>
          <w:rtl/>
        </w:rPr>
        <w:t xml:space="preserve"> ואי משום סוגיין דהכא </w:t>
      </w:r>
      <w:r w:rsidR="00A02538">
        <w:rPr>
          <w:rFonts w:ascii="David" w:hAnsi="David" w:cs="David" w:hint="cs"/>
          <w:sz w:val="24"/>
          <w:szCs w:val="24"/>
          <w:rtl/>
        </w:rPr>
        <w:t xml:space="preserve">- </w:t>
      </w:r>
      <w:r w:rsidRPr="00981EF1">
        <w:rPr>
          <w:rFonts w:ascii="David" w:hAnsi="David" w:cs="David"/>
          <w:b/>
          <w:bCs/>
          <w:sz w:val="24"/>
          <w:szCs w:val="24"/>
          <w:rtl/>
        </w:rPr>
        <w:t>אליבא דרבי יוחנן איפליגו ולדידהו לא סבירא להו</w:t>
      </w:r>
      <w:r w:rsidRPr="00981EF1">
        <w:rPr>
          <w:rFonts w:ascii="David" w:hAnsi="David" w:cs="David"/>
          <w:sz w:val="24"/>
          <w:szCs w:val="24"/>
          <w:rtl/>
        </w:rPr>
        <w:t>, ומשום דאוקי לברייתא דלעיל כר' יוחנן איצטריכנא לפרושי טעמא דידיה, ואייתי נמי מאי דפליגי עלה רב אחא ורבינא משום הא דבעינן למפרך על אוקמתא דלמ"ד מעשה שבת דרבנן מ"ט דרבנן דפטרי זהו הנכון והאמת, ושלא כדברי רבינו האי גאון ז"ל שפסק כר' יוחנן הסנדלר".</w:t>
      </w:r>
      <w:r w:rsidRPr="00981EF1">
        <w:rPr>
          <w:rFonts w:ascii="David" w:hAnsi="David" w:cs="David" w:hint="cs"/>
          <w:sz w:val="24"/>
          <w:szCs w:val="24"/>
          <w:rtl/>
        </w:rPr>
        <w:t xml:space="preserve"> </w:t>
      </w:r>
      <w:r w:rsidRPr="00981EF1">
        <w:rPr>
          <w:rFonts w:asciiTheme="majorBidi" w:hAnsiTheme="majorBidi" w:cstheme="majorBidi" w:hint="cs"/>
          <w:sz w:val="24"/>
          <w:szCs w:val="24"/>
          <w:rtl/>
        </w:rPr>
        <w:t xml:space="preserve">לדעת הרי"ף התבאר, שהלכה כאמורא המקל, שלא כדעת </w:t>
      </w:r>
      <w:r w:rsidR="00E53E59">
        <w:rPr>
          <w:rFonts w:asciiTheme="majorBidi" w:hAnsiTheme="majorBidi" w:cstheme="majorBidi" w:hint="cs"/>
          <w:sz w:val="24"/>
          <w:szCs w:val="24"/>
          <w:rtl/>
        </w:rPr>
        <w:t>הרב</w:t>
      </w:r>
      <w:r w:rsidRPr="00981EF1">
        <w:rPr>
          <w:rFonts w:asciiTheme="majorBidi" w:hAnsiTheme="majorBidi" w:cstheme="majorBidi" w:hint="cs"/>
          <w:sz w:val="24"/>
          <w:szCs w:val="24"/>
          <w:rtl/>
        </w:rPr>
        <w:t xml:space="preserve"> יוחנן הסנדלר. </w:t>
      </w:r>
    </w:p>
    <w:p w14:paraId="1CA46EB2" w14:textId="2C147E3A" w:rsidR="00981EF1" w:rsidRPr="00981EF1" w:rsidRDefault="00981EF1" w:rsidP="00981EF1">
      <w:pPr>
        <w:pStyle w:val="a6"/>
        <w:spacing w:after="0" w:line="360" w:lineRule="auto"/>
        <w:rPr>
          <w:rFonts w:asciiTheme="majorBidi" w:hAnsiTheme="majorBidi" w:cstheme="majorBidi"/>
          <w:sz w:val="20"/>
          <w:szCs w:val="20"/>
          <w:rtl/>
        </w:rPr>
      </w:pPr>
      <w:r>
        <w:rPr>
          <w:rFonts w:asciiTheme="majorBidi" w:hAnsiTheme="majorBidi" w:cstheme="majorBidi" w:hint="cs"/>
          <w:sz w:val="24"/>
          <w:szCs w:val="24"/>
          <w:rtl/>
        </w:rPr>
        <w:t>גם הרמב"ן פוסק כ</w:t>
      </w:r>
      <w:r w:rsidR="00E53E59">
        <w:rPr>
          <w:rFonts w:asciiTheme="majorBidi" w:hAnsiTheme="majorBidi" w:cstheme="majorBidi" w:hint="cs"/>
          <w:sz w:val="24"/>
          <w:szCs w:val="24"/>
          <w:rtl/>
        </w:rPr>
        <w:t>הרב</w:t>
      </w:r>
      <w:r>
        <w:rPr>
          <w:rFonts w:asciiTheme="majorBidi" w:hAnsiTheme="majorBidi" w:cstheme="majorBidi" w:hint="cs"/>
          <w:sz w:val="24"/>
          <w:szCs w:val="24"/>
          <w:rtl/>
        </w:rPr>
        <w:t xml:space="preserve"> יהודה:</w:t>
      </w:r>
    </w:p>
    <w:p w14:paraId="667A3E28" w14:textId="7D4062A5" w:rsidR="00981EF1" w:rsidRPr="00CF39E6" w:rsidRDefault="00981EF1" w:rsidP="00981EF1">
      <w:pPr>
        <w:pStyle w:val="a6"/>
        <w:spacing w:after="0" w:line="360" w:lineRule="auto"/>
        <w:rPr>
          <w:rFonts w:asciiTheme="majorBidi" w:hAnsiTheme="majorBidi" w:cstheme="majorBidi"/>
          <w:sz w:val="24"/>
          <w:szCs w:val="24"/>
          <w:rtl/>
        </w:rPr>
      </w:pPr>
      <w:r w:rsidRPr="00981EF1">
        <w:rPr>
          <w:rFonts w:ascii="David" w:hAnsi="David" w:cs="David"/>
          <w:sz w:val="24"/>
          <w:szCs w:val="24"/>
          <w:rtl/>
        </w:rPr>
        <w:t>"כיון דליתא לדר' יוחנן הסנדלר על כרחין הלכה כר' יהודה, דר"מ ור' יהודה הלכה כדברי ר' יהודה. ולא כדברי בעל המאור ז"ל שאמר דמדרש בפירקא כר' יהודה ואוריי לתלמידים כרבי מאיר</w:t>
      </w:r>
      <w:r>
        <w:rPr>
          <w:rFonts w:ascii="David" w:hAnsi="David" w:cs="David" w:hint="cs"/>
          <w:sz w:val="24"/>
          <w:szCs w:val="24"/>
          <w:rtl/>
        </w:rPr>
        <w:t xml:space="preserve">. </w:t>
      </w:r>
      <w:r w:rsidRPr="00981EF1">
        <w:rPr>
          <w:rFonts w:ascii="David" w:hAnsi="David" w:cs="David"/>
          <w:sz w:val="24"/>
          <w:szCs w:val="24"/>
          <w:rtl/>
        </w:rPr>
        <w:t xml:space="preserve"> משום דרב אמרה לההיא ורב לטעמיה דאמר מטין אתמר, אבל אנן</w:t>
      </w:r>
      <w:r w:rsidR="00A02538">
        <w:rPr>
          <w:rFonts w:ascii="David" w:hAnsi="David" w:cs="David" w:hint="cs"/>
          <w:sz w:val="24"/>
          <w:szCs w:val="24"/>
          <w:rtl/>
        </w:rPr>
        <w:t>,</w:t>
      </w:r>
      <w:r w:rsidRPr="00981EF1">
        <w:rPr>
          <w:rFonts w:ascii="David" w:hAnsi="David" w:cs="David"/>
          <w:sz w:val="24"/>
          <w:szCs w:val="24"/>
          <w:rtl/>
        </w:rPr>
        <w:t xml:space="preserve"> מכיון דקי"ל </w:t>
      </w:r>
      <w:r w:rsidRPr="00981EF1">
        <w:rPr>
          <w:rFonts w:ascii="David" w:hAnsi="David" w:cs="David"/>
          <w:b/>
          <w:bCs/>
          <w:sz w:val="24"/>
          <w:szCs w:val="24"/>
          <w:rtl/>
        </w:rPr>
        <w:t>הלכה אתמר,</w:t>
      </w:r>
      <w:r w:rsidRPr="00981EF1">
        <w:rPr>
          <w:rFonts w:ascii="David" w:hAnsi="David" w:cs="David"/>
          <w:sz w:val="24"/>
          <w:szCs w:val="24"/>
          <w:rtl/>
        </w:rPr>
        <w:t xml:space="preserve"> כר' יהודה דרשי' וכר' יהודה מורינן. ועוד דהאידנא דנפישי עמי הארץ ולא שכיחי תלמידי דצניעי הלכך איכא למיחש טובא למילתא וכרבי יהודה מורינן... ואיכא טעמא נמי משום דרב גופיה אוקמה לסתם מתני' </w:t>
      </w:r>
      <w:r w:rsidRPr="00A02538">
        <w:rPr>
          <w:rFonts w:ascii="David" w:hAnsi="David" w:cs="David"/>
          <w:sz w:val="18"/>
          <w:szCs w:val="18"/>
          <w:rtl/>
        </w:rPr>
        <w:t>דבפרק קמא דחולין</w:t>
      </w:r>
      <w:r w:rsidRPr="00981EF1">
        <w:rPr>
          <w:rFonts w:ascii="David" w:hAnsi="David" w:cs="David"/>
          <w:sz w:val="24"/>
          <w:szCs w:val="24"/>
          <w:rtl/>
        </w:rPr>
        <w:t xml:space="preserve"> כר' יהודה וקיי"ל הלכה כסתם משנה</w:t>
      </w:r>
      <w:r w:rsidRPr="00981EF1">
        <w:rPr>
          <w:rStyle w:val="a5"/>
          <w:rFonts w:ascii="David" w:hAnsi="David" w:cs="David"/>
          <w:sz w:val="24"/>
          <w:szCs w:val="24"/>
          <w:rtl/>
        </w:rPr>
        <w:footnoteReference w:id="30"/>
      </w:r>
      <w:r w:rsidRPr="00981EF1">
        <w:rPr>
          <w:rFonts w:ascii="David" w:hAnsi="David" w:cs="David"/>
          <w:sz w:val="24"/>
          <w:szCs w:val="24"/>
          <w:rtl/>
        </w:rPr>
        <w:t>".</w:t>
      </w:r>
      <w:r w:rsidR="00CF39E6">
        <w:rPr>
          <w:rFonts w:ascii="David" w:hAnsi="David" w:cs="David" w:hint="cs"/>
          <w:sz w:val="24"/>
          <w:szCs w:val="24"/>
          <w:rtl/>
        </w:rPr>
        <w:t xml:space="preserve"> </w:t>
      </w:r>
      <w:r w:rsidR="00CF39E6">
        <w:rPr>
          <w:rFonts w:asciiTheme="majorBidi" w:hAnsiTheme="majorBidi" w:cstheme="majorBidi" w:hint="cs"/>
          <w:sz w:val="24"/>
          <w:szCs w:val="24"/>
          <w:rtl/>
        </w:rPr>
        <w:t>כך פוסקים הרמב"ם</w:t>
      </w:r>
      <w:r w:rsidR="00CF39E6">
        <w:rPr>
          <w:rStyle w:val="a5"/>
          <w:rFonts w:asciiTheme="majorBidi" w:hAnsiTheme="majorBidi" w:cstheme="majorBidi"/>
          <w:sz w:val="24"/>
          <w:szCs w:val="24"/>
          <w:rtl/>
        </w:rPr>
        <w:footnoteReference w:id="31"/>
      </w:r>
      <w:r w:rsidR="00CF39E6">
        <w:rPr>
          <w:rFonts w:asciiTheme="majorBidi" w:hAnsiTheme="majorBidi" w:cstheme="majorBidi" w:hint="cs"/>
          <w:sz w:val="24"/>
          <w:szCs w:val="24"/>
          <w:rtl/>
        </w:rPr>
        <w:t>, הטור והשולחן ערוך</w:t>
      </w:r>
      <w:r w:rsidR="00CF39E6">
        <w:rPr>
          <w:rStyle w:val="a5"/>
          <w:rFonts w:asciiTheme="majorBidi" w:hAnsiTheme="majorBidi" w:cstheme="majorBidi"/>
          <w:sz w:val="24"/>
          <w:szCs w:val="24"/>
          <w:rtl/>
        </w:rPr>
        <w:footnoteReference w:id="32"/>
      </w:r>
      <w:r w:rsidR="00CF39E6">
        <w:rPr>
          <w:rFonts w:asciiTheme="majorBidi" w:hAnsiTheme="majorBidi" w:cstheme="majorBidi" w:hint="cs"/>
          <w:sz w:val="24"/>
          <w:szCs w:val="24"/>
          <w:rtl/>
        </w:rPr>
        <w:t>. לדעתם אין צורך להמתין בכדי שיעשה.</w:t>
      </w:r>
      <w:r w:rsidR="00F13A53">
        <w:rPr>
          <w:rFonts w:asciiTheme="majorBidi" w:hAnsiTheme="majorBidi" w:cstheme="majorBidi" w:hint="cs"/>
          <w:sz w:val="24"/>
          <w:szCs w:val="24"/>
          <w:rtl/>
        </w:rPr>
        <w:t xml:space="preserve"> אם כן אסור בשוגג בו ביום. נחלקו הפמ"ג והגר"א</w:t>
      </w:r>
      <w:r w:rsidR="00F13A53">
        <w:rPr>
          <w:rStyle w:val="a5"/>
          <w:rFonts w:asciiTheme="majorBidi" w:hAnsiTheme="majorBidi" w:cstheme="majorBidi"/>
          <w:sz w:val="24"/>
          <w:szCs w:val="24"/>
          <w:rtl/>
        </w:rPr>
        <w:footnoteReference w:id="33"/>
      </w:r>
      <w:r w:rsidR="00F13A53">
        <w:rPr>
          <w:rFonts w:asciiTheme="majorBidi" w:hAnsiTheme="majorBidi" w:cstheme="majorBidi" w:hint="cs"/>
          <w:sz w:val="24"/>
          <w:szCs w:val="24"/>
          <w:rtl/>
        </w:rPr>
        <w:t xml:space="preserve"> אם באיסור דרבנן יקל </w:t>
      </w:r>
      <w:r w:rsidR="00E53E59">
        <w:rPr>
          <w:rFonts w:asciiTheme="majorBidi" w:hAnsiTheme="majorBidi" w:cstheme="majorBidi" w:hint="cs"/>
          <w:sz w:val="24"/>
          <w:szCs w:val="24"/>
          <w:rtl/>
        </w:rPr>
        <w:t>רב</w:t>
      </w:r>
      <w:r w:rsidR="00A02538">
        <w:rPr>
          <w:rFonts w:asciiTheme="majorBidi" w:hAnsiTheme="majorBidi" w:cstheme="majorBidi" w:hint="cs"/>
          <w:sz w:val="24"/>
          <w:szCs w:val="24"/>
          <w:rtl/>
        </w:rPr>
        <w:t>י</w:t>
      </w:r>
      <w:r w:rsidR="00F13A53">
        <w:rPr>
          <w:rFonts w:asciiTheme="majorBidi" w:hAnsiTheme="majorBidi" w:cstheme="majorBidi" w:hint="cs"/>
          <w:sz w:val="24"/>
          <w:szCs w:val="24"/>
          <w:rtl/>
        </w:rPr>
        <w:t xml:space="preserve"> יהודה. הגר"א מוכיח להקל, מהתריו של הרמב"ם ליהנות בשבת כשהיה שוגג בהטבלת כלים, בהפרשת תרומות ומעשרות בשבת</w:t>
      </w:r>
      <w:r w:rsidR="00F13A53">
        <w:rPr>
          <w:rStyle w:val="a5"/>
          <w:rFonts w:asciiTheme="majorBidi" w:hAnsiTheme="majorBidi" w:cstheme="majorBidi"/>
          <w:sz w:val="24"/>
          <w:szCs w:val="24"/>
          <w:rtl/>
        </w:rPr>
        <w:footnoteReference w:id="34"/>
      </w:r>
      <w:r w:rsidR="00F13A53">
        <w:rPr>
          <w:rFonts w:asciiTheme="majorBidi" w:hAnsiTheme="majorBidi" w:cstheme="majorBidi" w:hint="cs"/>
          <w:sz w:val="24"/>
          <w:szCs w:val="24"/>
          <w:rtl/>
        </w:rPr>
        <w:t>.</w:t>
      </w:r>
    </w:p>
    <w:p w14:paraId="243DA99B" w14:textId="6F8E1678" w:rsidR="004D7B7D" w:rsidRPr="004D7B7D" w:rsidRDefault="00CF39E6" w:rsidP="004D7B7D">
      <w:pPr>
        <w:pStyle w:val="a6"/>
        <w:spacing w:after="0" w:line="360" w:lineRule="auto"/>
        <w:rPr>
          <w:rFonts w:ascii="David" w:hAnsi="David" w:cs="David"/>
          <w:sz w:val="24"/>
          <w:szCs w:val="24"/>
          <w:rtl/>
        </w:rPr>
      </w:pPr>
      <w:r>
        <w:rPr>
          <w:rFonts w:asciiTheme="majorBidi" w:hAnsiTheme="majorBidi" w:cstheme="majorBidi" w:hint="cs"/>
          <w:sz w:val="24"/>
          <w:szCs w:val="24"/>
          <w:rtl/>
        </w:rPr>
        <w:t xml:space="preserve">אולם </w:t>
      </w:r>
      <w:r w:rsidRPr="00CF39E6">
        <w:rPr>
          <w:rFonts w:asciiTheme="majorBidi" w:hAnsiTheme="majorBidi" w:cstheme="majorBidi"/>
          <w:sz w:val="24"/>
          <w:szCs w:val="24"/>
          <w:rtl/>
        </w:rPr>
        <w:t>התוספות בחולין</w:t>
      </w:r>
      <w:r w:rsidRPr="00CF39E6">
        <w:rPr>
          <w:rStyle w:val="a5"/>
          <w:rFonts w:asciiTheme="majorBidi" w:hAnsiTheme="majorBidi" w:cstheme="majorBidi"/>
          <w:sz w:val="24"/>
          <w:szCs w:val="24"/>
          <w:rtl/>
        </w:rPr>
        <w:footnoteReference w:id="35"/>
      </w:r>
      <w:r w:rsidRPr="00CF39E6">
        <w:rPr>
          <w:rFonts w:asciiTheme="majorBidi" w:hAnsiTheme="majorBidi" w:cstheme="majorBidi"/>
          <w:sz w:val="24"/>
          <w:szCs w:val="24"/>
          <w:rtl/>
        </w:rPr>
        <w:t xml:space="preserve"> פסקו כרבי מאיר.</w:t>
      </w:r>
      <w:r w:rsidR="00400B27">
        <w:rPr>
          <w:rFonts w:asciiTheme="majorBidi" w:hAnsiTheme="majorBidi" w:cstheme="majorBidi" w:hint="cs"/>
          <w:sz w:val="24"/>
          <w:szCs w:val="24"/>
          <w:rtl/>
        </w:rPr>
        <w:t xml:space="preserve"> הגאון עצמו מאריך להוכיח שהלכה כ</w:t>
      </w:r>
      <w:r w:rsidR="00E53E59">
        <w:rPr>
          <w:rFonts w:asciiTheme="majorBidi" w:hAnsiTheme="majorBidi" w:cstheme="majorBidi" w:hint="cs"/>
          <w:sz w:val="24"/>
          <w:szCs w:val="24"/>
          <w:rtl/>
        </w:rPr>
        <w:t>הרב</w:t>
      </w:r>
      <w:r w:rsidR="00400B27">
        <w:rPr>
          <w:rFonts w:asciiTheme="majorBidi" w:hAnsiTheme="majorBidi" w:cstheme="majorBidi" w:hint="cs"/>
          <w:sz w:val="24"/>
          <w:szCs w:val="24"/>
          <w:rtl/>
        </w:rPr>
        <w:t xml:space="preserve"> מאיר, </w:t>
      </w:r>
      <w:r w:rsidR="004D7B7D">
        <w:rPr>
          <w:rFonts w:ascii="David" w:hAnsi="David" w:cs="David" w:hint="cs"/>
          <w:sz w:val="24"/>
          <w:szCs w:val="24"/>
          <w:rtl/>
        </w:rPr>
        <w:t>"</w:t>
      </w:r>
      <w:r w:rsidR="004D7B7D" w:rsidRPr="004D7B7D">
        <w:rPr>
          <w:rFonts w:ascii="David" w:hAnsi="David" w:cs="David"/>
          <w:sz w:val="24"/>
          <w:szCs w:val="24"/>
          <w:rtl/>
        </w:rPr>
        <w:t>דסתמא דפ"ב דתרומות כר"מ</w:t>
      </w:r>
      <w:r w:rsidR="004D7B7D">
        <w:rPr>
          <w:rStyle w:val="a5"/>
          <w:rFonts w:ascii="David" w:hAnsi="David" w:cs="David"/>
          <w:sz w:val="24"/>
          <w:szCs w:val="24"/>
          <w:rtl/>
        </w:rPr>
        <w:footnoteReference w:id="36"/>
      </w:r>
      <w:r w:rsidR="004D7B7D" w:rsidRPr="004D7B7D">
        <w:rPr>
          <w:rFonts w:ascii="David" w:hAnsi="David" w:cs="David"/>
          <w:sz w:val="24"/>
          <w:szCs w:val="24"/>
          <w:rtl/>
        </w:rPr>
        <w:t xml:space="preserve"> וכן סוגיא דרפ"ג דשבת נפק ודרש כו' כוותיה</w:t>
      </w:r>
      <w:r w:rsidR="004D7B7D">
        <w:rPr>
          <w:rFonts w:ascii="David" w:hAnsi="David" w:cs="David" w:hint="cs"/>
          <w:sz w:val="24"/>
          <w:szCs w:val="24"/>
          <w:rtl/>
        </w:rPr>
        <w:t>,</w:t>
      </w:r>
      <w:r w:rsidR="004D7B7D" w:rsidRPr="004D7B7D">
        <w:rPr>
          <w:rFonts w:ascii="David" w:hAnsi="David" w:cs="David"/>
          <w:sz w:val="24"/>
          <w:szCs w:val="24"/>
          <w:rtl/>
        </w:rPr>
        <w:t xml:space="preserve"> וכן רב אורי כר"מ</w:t>
      </w:r>
      <w:r w:rsidR="004D7B7D">
        <w:rPr>
          <w:rFonts w:ascii="David" w:hAnsi="David" w:cs="David" w:hint="cs"/>
          <w:sz w:val="24"/>
          <w:szCs w:val="24"/>
          <w:rtl/>
        </w:rPr>
        <w:t xml:space="preserve">...  </w:t>
      </w:r>
    </w:p>
    <w:p w14:paraId="3420FC45" w14:textId="11DED797" w:rsidR="00CF39E6" w:rsidRPr="004D7B7D" w:rsidRDefault="004D7B7D" w:rsidP="004D7B7D">
      <w:pPr>
        <w:pStyle w:val="a6"/>
        <w:spacing w:after="0" w:line="360" w:lineRule="auto"/>
        <w:rPr>
          <w:rFonts w:ascii="David" w:hAnsi="David" w:cs="David"/>
          <w:b/>
          <w:bCs/>
          <w:sz w:val="24"/>
          <w:szCs w:val="24"/>
          <w:rtl/>
        </w:rPr>
      </w:pPr>
      <w:r w:rsidRPr="004D7B7D">
        <w:rPr>
          <w:rFonts w:ascii="David" w:hAnsi="David" w:cs="David"/>
          <w:sz w:val="24"/>
          <w:szCs w:val="24"/>
          <w:rtl/>
        </w:rPr>
        <w:t>ועוד דבהדיא אמר בירושלמי</w:t>
      </w:r>
      <w:r w:rsidRPr="004D7B7D">
        <w:rPr>
          <w:rFonts w:ascii="David" w:hAnsi="David" w:cs="David"/>
          <w:sz w:val="18"/>
          <w:szCs w:val="18"/>
          <w:rtl/>
        </w:rPr>
        <w:t xml:space="preserve"> פ"ב דתרומות</w:t>
      </w:r>
      <w:r>
        <w:rPr>
          <w:rFonts w:ascii="David" w:hAnsi="David" w:cs="David" w:hint="cs"/>
          <w:sz w:val="18"/>
          <w:szCs w:val="18"/>
          <w:rtl/>
        </w:rPr>
        <w:t>: "</w:t>
      </w:r>
      <w:r w:rsidRPr="004D7B7D">
        <w:rPr>
          <w:rFonts w:ascii="David" w:hAnsi="David" w:cs="David"/>
          <w:sz w:val="24"/>
          <w:szCs w:val="24"/>
          <w:rtl/>
        </w:rPr>
        <w:t>בעון קומי ר' יוחנן</w:t>
      </w:r>
      <w:r>
        <w:rPr>
          <w:rFonts w:ascii="David" w:hAnsi="David" w:cs="David" w:hint="cs"/>
          <w:sz w:val="24"/>
          <w:szCs w:val="24"/>
          <w:rtl/>
        </w:rPr>
        <w:t>:</w:t>
      </w:r>
      <w:r w:rsidRPr="004D7B7D">
        <w:rPr>
          <w:rFonts w:ascii="David" w:hAnsi="David" w:cs="David"/>
          <w:sz w:val="24"/>
          <w:szCs w:val="24"/>
          <w:rtl/>
        </w:rPr>
        <w:t xml:space="preserve"> את מה את אמר</w:t>
      </w:r>
      <w:r>
        <w:rPr>
          <w:rFonts w:ascii="David" w:hAnsi="David" w:cs="David" w:hint="cs"/>
          <w:sz w:val="24"/>
          <w:szCs w:val="24"/>
          <w:rtl/>
        </w:rPr>
        <w:t>?</w:t>
      </w:r>
      <w:r w:rsidRPr="004D7B7D">
        <w:rPr>
          <w:rFonts w:ascii="David" w:hAnsi="David" w:cs="David"/>
          <w:sz w:val="24"/>
          <w:szCs w:val="24"/>
          <w:rtl/>
        </w:rPr>
        <w:t xml:space="preserve"> א"ל אין לי אלא משנה </w:t>
      </w:r>
      <w:r>
        <w:rPr>
          <w:rFonts w:ascii="David" w:hAnsi="David" w:cs="David" w:hint="cs"/>
          <w:sz w:val="24"/>
          <w:szCs w:val="24"/>
          <w:rtl/>
        </w:rPr>
        <w:t>-</w:t>
      </w:r>
      <w:r w:rsidRPr="004D7B7D">
        <w:rPr>
          <w:rFonts w:ascii="David" w:hAnsi="David" w:cs="David"/>
          <w:sz w:val="24"/>
          <w:szCs w:val="24"/>
          <w:rtl/>
        </w:rPr>
        <w:t>המעשר והמבשל בשבת</w:t>
      </w:r>
      <w:r>
        <w:rPr>
          <w:rFonts w:ascii="David" w:hAnsi="David" w:cs="David" w:hint="cs"/>
          <w:sz w:val="24"/>
          <w:szCs w:val="24"/>
          <w:rtl/>
        </w:rPr>
        <w:t>,</w:t>
      </w:r>
      <w:r w:rsidRPr="004D7B7D">
        <w:rPr>
          <w:rFonts w:ascii="David" w:hAnsi="David" w:cs="David"/>
          <w:sz w:val="24"/>
          <w:szCs w:val="24"/>
          <w:rtl/>
        </w:rPr>
        <w:t xml:space="preserve"> בשוגג יאכל במזיד לא יאכל. וא"כ הלכה כר"מ דבשוגג יאכל</w:t>
      </w:r>
      <w:r>
        <w:rPr>
          <w:rFonts w:ascii="David" w:hAnsi="David" w:cs="David" w:hint="cs"/>
          <w:sz w:val="24"/>
          <w:szCs w:val="24"/>
          <w:rtl/>
        </w:rPr>
        <w:t>..</w:t>
      </w:r>
      <w:r w:rsidRPr="004D7B7D">
        <w:rPr>
          <w:rFonts w:ascii="David" w:hAnsi="David" w:cs="David"/>
          <w:sz w:val="24"/>
          <w:szCs w:val="24"/>
          <w:rtl/>
        </w:rPr>
        <w:t xml:space="preserve"> ומ"ש הגאונים</w:t>
      </w:r>
      <w:r>
        <w:rPr>
          <w:rFonts w:ascii="David" w:hAnsi="David" w:cs="David" w:hint="cs"/>
          <w:sz w:val="24"/>
          <w:szCs w:val="24"/>
          <w:rtl/>
        </w:rPr>
        <w:t>..</w:t>
      </w:r>
      <w:r w:rsidRPr="004D7B7D">
        <w:rPr>
          <w:rFonts w:ascii="David" w:hAnsi="David" w:cs="David"/>
          <w:sz w:val="24"/>
          <w:szCs w:val="24"/>
          <w:rtl/>
        </w:rPr>
        <w:t xml:space="preserve"> </w:t>
      </w:r>
      <w:r w:rsidRPr="004D7B7D">
        <w:rPr>
          <w:rFonts w:ascii="David" w:hAnsi="David" w:cs="David"/>
          <w:sz w:val="24"/>
          <w:szCs w:val="24"/>
          <w:rtl/>
        </w:rPr>
        <w:lastRenderedPageBreak/>
        <w:t>דלהכי יש לפסוק כר"י משום דנפישי ע"ה גבן</w:t>
      </w:r>
      <w:r>
        <w:rPr>
          <w:rFonts w:ascii="David" w:hAnsi="David" w:cs="David" w:hint="cs"/>
          <w:sz w:val="24"/>
          <w:szCs w:val="24"/>
          <w:rtl/>
        </w:rPr>
        <w:t>.. -</w:t>
      </w:r>
      <w:r w:rsidRPr="004D7B7D">
        <w:rPr>
          <w:rFonts w:ascii="David" w:hAnsi="David" w:cs="David"/>
          <w:sz w:val="24"/>
          <w:szCs w:val="24"/>
          <w:rtl/>
        </w:rPr>
        <w:t xml:space="preserve">ליתא דכבר כתבו תוס' </w:t>
      </w:r>
      <w:r w:rsidRPr="004D7B7D">
        <w:rPr>
          <w:rFonts w:ascii="David" w:hAnsi="David" w:cs="David"/>
          <w:sz w:val="18"/>
          <w:szCs w:val="18"/>
          <w:rtl/>
        </w:rPr>
        <w:t>בפ"ק די"ט וש"מ</w:t>
      </w:r>
      <w:r w:rsidRPr="004D7B7D">
        <w:rPr>
          <w:rFonts w:ascii="David" w:hAnsi="David" w:cs="David"/>
          <w:sz w:val="24"/>
          <w:szCs w:val="24"/>
          <w:rtl/>
        </w:rPr>
        <w:t xml:space="preserve"> </w:t>
      </w:r>
      <w:r w:rsidRPr="004D7B7D">
        <w:rPr>
          <w:rFonts w:ascii="David" w:hAnsi="David" w:cs="David"/>
          <w:b/>
          <w:bCs/>
          <w:sz w:val="24"/>
          <w:szCs w:val="24"/>
          <w:rtl/>
        </w:rPr>
        <w:t>דאנן חשיבי בני תורה</w:t>
      </w:r>
      <w:r w:rsidRPr="004D7B7D">
        <w:rPr>
          <w:rFonts w:ascii="David" w:hAnsi="David" w:cs="David" w:hint="cs"/>
          <w:b/>
          <w:bCs/>
          <w:sz w:val="24"/>
          <w:szCs w:val="24"/>
          <w:rtl/>
        </w:rPr>
        <w:t>".</w:t>
      </w:r>
      <w:r>
        <w:rPr>
          <w:rFonts w:ascii="David" w:hAnsi="David" w:cs="David" w:hint="cs"/>
          <w:b/>
          <w:bCs/>
          <w:sz w:val="24"/>
          <w:szCs w:val="24"/>
          <w:rtl/>
        </w:rPr>
        <w:t xml:space="preserve">  </w:t>
      </w:r>
      <w:r w:rsidR="00400B27" w:rsidRPr="004D7B7D">
        <w:rPr>
          <w:rFonts w:ascii="David" w:hAnsi="David" w:cs="David" w:hint="cs"/>
          <w:sz w:val="24"/>
          <w:szCs w:val="24"/>
          <w:rtl/>
        </w:rPr>
        <w:t>"</w:t>
      </w:r>
      <w:r w:rsidR="00400B27" w:rsidRPr="004D7B7D">
        <w:rPr>
          <w:rFonts w:ascii="David" w:hAnsi="David" w:cs="David"/>
          <w:sz w:val="24"/>
          <w:szCs w:val="24"/>
          <w:rtl/>
        </w:rPr>
        <w:t>ובמקום הצורך יש לסמוך על זה בבשול בשוגג</w:t>
      </w:r>
      <w:r w:rsidR="00400B27">
        <w:rPr>
          <w:rStyle w:val="a5"/>
          <w:rFonts w:ascii="David" w:hAnsi="David" w:cs="David"/>
          <w:sz w:val="24"/>
          <w:szCs w:val="24"/>
          <w:rtl/>
        </w:rPr>
        <w:footnoteReference w:id="37"/>
      </w:r>
      <w:r w:rsidR="00400B27" w:rsidRPr="004D7B7D">
        <w:rPr>
          <w:rFonts w:ascii="David" w:hAnsi="David" w:cs="David" w:hint="cs"/>
          <w:sz w:val="24"/>
          <w:szCs w:val="24"/>
          <w:rtl/>
        </w:rPr>
        <w:t>".</w:t>
      </w:r>
    </w:p>
    <w:p w14:paraId="1A1E3865" w14:textId="77777777" w:rsidR="00400B27" w:rsidRPr="00400B27" w:rsidRDefault="00400B27" w:rsidP="00400B27">
      <w:pPr>
        <w:pStyle w:val="a6"/>
        <w:spacing w:after="0" w:line="360" w:lineRule="auto"/>
        <w:rPr>
          <w:rFonts w:ascii="David" w:hAnsi="David" w:cs="David"/>
          <w:sz w:val="24"/>
          <w:szCs w:val="24"/>
          <w:rtl/>
        </w:rPr>
      </w:pPr>
    </w:p>
    <w:p w14:paraId="2B57488F" w14:textId="2A15623B" w:rsidR="002E72D9" w:rsidRDefault="002E72D9" w:rsidP="002E72D9">
      <w:pPr>
        <w:rPr>
          <w:rFonts w:asciiTheme="majorBidi" w:hAnsiTheme="majorBidi" w:cstheme="majorBidi"/>
          <w:sz w:val="24"/>
          <w:szCs w:val="24"/>
          <w:rtl/>
        </w:rPr>
      </w:pPr>
      <w:r>
        <w:rPr>
          <w:rFonts w:asciiTheme="majorBidi" w:hAnsiTheme="majorBidi" w:cstheme="majorBidi" w:hint="cs"/>
          <w:sz w:val="24"/>
          <w:szCs w:val="24"/>
          <w:rtl/>
        </w:rPr>
        <w:t>שיעור זה נכתב לראשונה עבור מגידי השיעור של מעלה</w:t>
      </w:r>
      <w:r w:rsidR="00A02538">
        <w:rPr>
          <w:rFonts w:asciiTheme="majorBidi" w:hAnsiTheme="majorBidi" w:cstheme="majorBidi" w:hint="cs"/>
          <w:sz w:val="24"/>
          <w:szCs w:val="24"/>
          <w:rtl/>
        </w:rPr>
        <w:t>.</w:t>
      </w:r>
    </w:p>
    <w:p w14:paraId="4E876D3D" w14:textId="77777777" w:rsidR="002E72D9" w:rsidRDefault="002E72D9" w:rsidP="002E72D9">
      <w:pPr>
        <w:rPr>
          <w:rFonts w:asciiTheme="majorBidi" w:hAnsiTheme="majorBidi" w:cstheme="majorBidi"/>
          <w:sz w:val="24"/>
          <w:szCs w:val="24"/>
          <w:rtl/>
        </w:rPr>
      </w:pPr>
      <w:bookmarkStart w:id="0" w:name="_Hlk91012226"/>
      <w:r>
        <w:drawing>
          <wp:inline distT="0" distB="0" distL="0" distR="0" wp14:anchorId="27C43E11" wp14:editId="2E8DE832">
            <wp:extent cx="887095" cy="798195"/>
            <wp:effectExtent l="0" t="0" r="0" b="0"/>
            <wp:docPr id="2" name="תמונה 2" descr="תמונה שמכילה טקס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descr="תמונה שמכילה טקסט&#10;&#10;התיאור נוצר באופן אוטומט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798195"/>
                    </a:xfrm>
                    <a:prstGeom prst="rect">
                      <a:avLst/>
                    </a:prstGeom>
                    <a:noFill/>
                    <a:ln>
                      <a:noFill/>
                    </a:ln>
                  </pic:spPr>
                </pic:pic>
              </a:graphicData>
            </a:graphic>
          </wp:inline>
        </w:drawing>
      </w:r>
      <w:r>
        <w:rPr>
          <w:rFonts w:asciiTheme="majorBidi" w:hAnsiTheme="majorBidi" w:cstheme="majorBidi" w:hint="cs"/>
          <w:sz w:val="24"/>
          <w:szCs w:val="24"/>
          <w:rtl/>
        </w:rPr>
        <w:t xml:space="preserve">   </w:t>
      </w:r>
      <w:bookmarkStart w:id="1" w:name="_Hlk92795346"/>
    </w:p>
    <w:p w14:paraId="3C76AE74" w14:textId="77777777" w:rsidR="002E72D9" w:rsidRDefault="002E72D9" w:rsidP="002E72D9">
      <w:pPr>
        <w:rPr>
          <w:rFonts w:asciiTheme="majorBidi" w:hAnsiTheme="majorBidi" w:cstheme="majorBidi"/>
          <w:sz w:val="24"/>
          <w:szCs w:val="24"/>
          <w:rtl/>
        </w:rPr>
      </w:pPr>
    </w:p>
    <w:p w14:paraId="300F6432" w14:textId="77777777" w:rsidR="002E72D9" w:rsidRDefault="002E72D9" w:rsidP="002E72D9">
      <w:pPr>
        <w:rPr>
          <w:rFonts w:asciiTheme="majorBidi" w:hAnsiTheme="majorBidi" w:cstheme="majorBidi"/>
          <w:sz w:val="24"/>
          <w:szCs w:val="24"/>
          <w:rtl/>
        </w:rPr>
      </w:pPr>
      <w:r>
        <w:rPr>
          <w:rFonts w:asciiTheme="majorBidi" w:hAnsiTheme="majorBidi" w:cstheme="majorBidi" w:hint="cs"/>
          <w:sz w:val="24"/>
          <w:szCs w:val="24"/>
          <w:rtl/>
        </w:rPr>
        <w:t xml:space="preserve">לתגובות: </w:t>
      </w:r>
      <w:hyperlink r:id="rId9" w:history="1">
        <w:r w:rsidRPr="00565ED9">
          <w:rPr>
            <w:rStyle w:val="Hyperlink"/>
            <w:rFonts w:asciiTheme="majorBidi" w:hAnsiTheme="majorBidi" w:cstheme="majorBidi"/>
            <w:sz w:val="24"/>
            <w:szCs w:val="24"/>
          </w:rPr>
          <w:t>shnufi@gmail.com</w:t>
        </w:r>
      </w:hyperlink>
      <w:bookmarkEnd w:id="0"/>
    </w:p>
    <w:p w14:paraId="598393A6" w14:textId="77777777" w:rsidR="002E72D9" w:rsidRDefault="002E72D9" w:rsidP="002E72D9">
      <w:pPr>
        <w:rPr>
          <w:rFonts w:asciiTheme="majorBidi" w:hAnsiTheme="majorBidi" w:cstheme="majorBidi"/>
          <w:sz w:val="24"/>
          <w:szCs w:val="24"/>
          <w:rtl/>
        </w:rPr>
      </w:pPr>
      <w:r>
        <w:rPr>
          <w:rFonts w:asciiTheme="majorBidi" w:hAnsiTheme="majorBidi" w:cstheme="majorBidi" w:hint="cs"/>
          <w:sz w:val="24"/>
          <w:szCs w:val="24"/>
          <w:rtl/>
        </w:rPr>
        <w:t xml:space="preserve">                           יעקב פלג</w:t>
      </w:r>
      <w:bookmarkEnd w:id="1"/>
    </w:p>
    <w:p w14:paraId="7F42FC0D" w14:textId="77777777" w:rsidR="00A3705B" w:rsidRPr="00A3705B" w:rsidRDefault="00A3705B" w:rsidP="00A3705B">
      <w:pPr>
        <w:pStyle w:val="a6"/>
        <w:spacing w:after="0" w:line="360" w:lineRule="auto"/>
        <w:rPr>
          <w:rFonts w:ascii="David" w:hAnsi="David" w:cs="David"/>
          <w:sz w:val="24"/>
          <w:szCs w:val="24"/>
          <w:rtl/>
        </w:rPr>
      </w:pPr>
    </w:p>
    <w:p w14:paraId="48F43CE1" w14:textId="77777777" w:rsidR="00720FC5" w:rsidRPr="00720FC5" w:rsidRDefault="00720FC5" w:rsidP="00720FC5">
      <w:pPr>
        <w:pStyle w:val="a6"/>
        <w:spacing w:after="0" w:line="360" w:lineRule="auto"/>
        <w:rPr>
          <w:rFonts w:asciiTheme="majorBidi" w:hAnsiTheme="majorBidi" w:cstheme="majorBidi"/>
          <w:b/>
          <w:bCs/>
          <w:sz w:val="24"/>
          <w:szCs w:val="24"/>
          <w:rtl/>
        </w:rPr>
      </w:pPr>
    </w:p>
    <w:p w14:paraId="760F7512" w14:textId="77777777" w:rsidR="00C15C0C" w:rsidRPr="00254442" w:rsidRDefault="00C15C0C" w:rsidP="00CC4319">
      <w:pPr>
        <w:spacing w:after="0" w:line="360" w:lineRule="auto"/>
        <w:rPr>
          <w:rFonts w:ascii="David" w:hAnsi="David" w:cs="David"/>
          <w:sz w:val="24"/>
          <w:szCs w:val="24"/>
          <w:rtl/>
        </w:rPr>
      </w:pPr>
    </w:p>
    <w:p w14:paraId="2A039AD3" w14:textId="77777777" w:rsidR="00C15C0C" w:rsidRDefault="00C15C0C" w:rsidP="00CC4319">
      <w:pPr>
        <w:spacing w:after="0" w:line="360" w:lineRule="auto"/>
        <w:rPr>
          <w:rFonts w:asciiTheme="majorBidi" w:hAnsiTheme="majorBidi" w:cs="Times New Roman"/>
          <w:sz w:val="24"/>
          <w:szCs w:val="24"/>
          <w:rtl/>
        </w:rPr>
      </w:pPr>
    </w:p>
    <w:p w14:paraId="1DD42A03" w14:textId="77777777" w:rsidR="00C15C0C" w:rsidRDefault="00C15C0C" w:rsidP="00CC4319">
      <w:pPr>
        <w:spacing w:after="0" w:line="360" w:lineRule="auto"/>
        <w:rPr>
          <w:rFonts w:asciiTheme="majorBidi" w:hAnsiTheme="majorBidi" w:cs="Times New Roman"/>
          <w:sz w:val="24"/>
          <w:szCs w:val="24"/>
          <w:rtl/>
        </w:rPr>
      </w:pPr>
    </w:p>
    <w:p w14:paraId="4788EFD2" w14:textId="77777777" w:rsidR="00C15C0C" w:rsidRDefault="00C15C0C" w:rsidP="00CC4319">
      <w:pPr>
        <w:spacing w:after="0" w:line="360" w:lineRule="auto"/>
        <w:rPr>
          <w:rFonts w:asciiTheme="majorBidi" w:hAnsiTheme="majorBidi" w:cs="Times New Roman"/>
          <w:sz w:val="24"/>
          <w:szCs w:val="24"/>
          <w:rtl/>
        </w:rPr>
      </w:pPr>
    </w:p>
    <w:p w14:paraId="23A16567" w14:textId="77777777" w:rsidR="00C15C0C" w:rsidRDefault="00C15C0C" w:rsidP="00CC4319">
      <w:pPr>
        <w:spacing w:after="0" w:line="360" w:lineRule="auto"/>
        <w:rPr>
          <w:rFonts w:asciiTheme="majorBidi" w:hAnsiTheme="majorBidi" w:cs="Times New Roman"/>
          <w:sz w:val="24"/>
          <w:szCs w:val="24"/>
          <w:rtl/>
        </w:rPr>
      </w:pPr>
    </w:p>
    <w:p w14:paraId="3EDF7CBE" w14:textId="77777777" w:rsidR="00720FC5" w:rsidRDefault="00720FC5" w:rsidP="00CC4319">
      <w:pPr>
        <w:spacing w:after="0" w:line="360" w:lineRule="auto"/>
        <w:rPr>
          <w:rFonts w:asciiTheme="majorBidi" w:hAnsiTheme="majorBidi" w:cs="Times New Roman"/>
          <w:sz w:val="24"/>
          <w:szCs w:val="24"/>
          <w:rtl/>
        </w:rPr>
      </w:pPr>
    </w:p>
    <w:p w14:paraId="7A897FA7" w14:textId="77777777" w:rsidR="00720FC5" w:rsidRDefault="00720FC5" w:rsidP="00CC4319">
      <w:pPr>
        <w:spacing w:after="0" w:line="360" w:lineRule="auto"/>
        <w:rPr>
          <w:rFonts w:asciiTheme="majorBidi" w:hAnsiTheme="majorBidi" w:cs="Times New Roman"/>
          <w:sz w:val="24"/>
          <w:szCs w:val="24"/>
          <w:rtl/>
        </w:rPr>
      </w:pPr>
    </w:p>
    <w:p w14:paraId="16DC3EDD" w14:textId="77777777" w:rsidR="00720FC5" w:rsidRDefault="00720FC5" w:rsidP="00CC4319">
      <w:pPr>
        <w:spacing w:after="0" w:line="360" w:lineRule="auto"/>
        <w:rPr>
          <w:rFonts w:asciiTheme="majorBidi" w:hAnsiTheme="majorBidi" w:cs="Times New Roman"/>
          <w:sz w:val="24"/>
          <w:szCs w:val="24"/>
          <w:rtl/>
        </w:rPr>
      </w:pPr>
    </w:p>
    <w:p w14:paraId="21D61B63" w14:textId="275EDD4F" w:rsidR="00554608" w:rsidRPr="00CC4319" w:rsidRDefault="00E53E59" w:rsidP="00554608">
      <w:pPr>
        <w:spacing w:after="0" w:line="360" w:lineRule="auto"/>
        <w:rPr>
          <w:rFonts w:ascii="David" w:hAnsi="David" w:cs="David"/>
          <w:sz w:val="24"/>
          <w:szCs w:val="24"/>
        </w:rPr>
      </w:pPr>
      <w:r>
        <w:rPr>
          <w:rFonts w:asciiTheme="majorBidi" w:hAnsiTheme="majorBidi" w:cs="Times New Roman" w:hint="cs"/>
          <w:sz w:val="24"/>
          <w:szCs w:val="24"/>
          <w:rtl/>
        </w:rPr>
        <w:t xml:space="preserve"> </w:t>
      </w:r>
    </w:p>
    <w:sectPr w:rsidR="00554608" w:rsidRPr="00CC4319" w:rsidSect="00981EF1">
      <w:headerReference w:type="default" r:id="rId10"/>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0751D" w14:textId="77777777" w:rsidR="00F86288" w:rsidRDefault="00F86288" w:rsidP="00FD7187">
      <w:pPr>
        <w:spacing w:after="0" w:line="240" w:lineRule="auto"/>
      </w:pPr>
      <w:r>
        <w:separator/>
      </w:r>
    </w:p>
  </w:endnote>
  <w:endnote w:type="continuationSeparator" w:id="0">
    <w:p w14:paraId="5A7BB3F9" w14:textId="77777777" w:rsidR="00F86288" w:rsidRDefault="00F86288" w:rsidP="00FD7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BA084" w14:textId="77777777" w:rsidR="00F86288" w:rsidRDefault="00F86288" w:rsidP="00FD7187">
      <w:pPr>
        <w:spacing w:after="0" w:line="240" w:lineRule="auto"/>
      </w:pPr>
      <w:r>
        <w:separator/>
      </w:r>
    </w:p>
  </w:footnote>
  <w:footnote w:type="continuationSeparator" w:id="0">
    <w:p w14:paraId="4E81C94A" w14:textId="77777777" w:rsidR="00F86288" w:rsidRDefault="00F86288" w:rsidP="00FD7187">
      <w:pPr>
        <w:spacing w:after="0" w:line="240" w:lineRule="auto"/>
      </w:pPr>
      <w:r>
        <w:continuationSeparator/>
      </w:r>
    </w:p>
  </w:footnote>
  <w:footnote w:id="1">
    <w:p w14:paraId="346D2A2D" w14:textId="1DD98EDD" w:rsidR="00FD7187" w:rsidRPr="00B04645" w:rsidRDefault="00FD7187" w:rsidP="00B04645">
      <w:pPr>
        <w:pStyle w:val="a3"/>
        <w:spacing w:line="360" w:lineRule="auto"/>
        <w:rPr>
          <w:rFonts w:asciiTheme="majorBidi" w:hAnsiTheme="majorBidi" w:cstheme="majorBidi"/>
        </w:rPr>
      </w:pPr>
      <w:r w:rsidRPr="00B04645">
        <w:rPr>
          <w:rStyle w:val="a5"/>
          <w:rFonts w:asciiTheme="majorBidi" w:hAnsiTheme="majorBidi" w:cstheme="majorBidi"/>
        </w:rPr>
        <w:footnoteRef/>
      </w:r>
      <w:r w:rsidRPr="00B04645">
        <w:rPr>
          <w:rFonts w:asciiTheme="majorBidi" w:hAnsiTheme="majorBidi" w:cstheme="majorBidi"/>
          <w:rtl/>
        </w:rPr>
        <w:t xml:space="preserve"> דף לג עמוד ב.</w:t>
      </w:r>
    </w:p>
  </w:footnote>
  <w:footnote w:id="2">
    <w:p w14:paraId="75271E9A" w14:textId="767E7C44" w:rsidR="00765206" w:rsidRPr="00B04645" w:rsidRDefault="00765206" w:rsidP="00B04645">
      <w:pPr>
        <w:spacing w:after="0" w:line="360" w:lineRule="auto"/>
        <w:rPr>
          <w:rFonts w:asciiTheme="majorBidi" w:hAnsiTheme="majorBidi" w:cstheme="majorBidi"/>
          <w:sz w:val="20"/>
          <w:szCs w:val="20"/>
        </w:rPr>
      </w:pPr>
      <w:r w:rsidRPr="00B04645">
        <w:rPr>
          <w:rStyle w:val="a5"/>
          <w:rFonts w:asciiTheme="majorBidi" w:hAnsiTheme="majorBidi" w:cstheme="majorBidi"/>
          <w:sz w:val="20"/>
          <w:szCs w:val="20"/>
        </w:rPr>
        <w:footnoteRef/>
      </w:r>
      <w:r w:rsidRPr="00B04645">
        <w:rPr>
          <w:rFonts w:asciiTheme="majorBidi" w:hAnsiTheme="majorBidi" w:cstheme="majorBidi"/>
          <w:sz w:val="20"/>
          <w:szCs w:val="20"/>
          <w:rtl/>
        </w:rPr>
        <w:t xml:space="preserve"> שו"ת לבושי מרדכי אורח חיים מהדורה תניינא סימן סא.</w:t>
      </w:r>
    </w:p>
  </w:footnote>
  <w:footnote w:id="3">
    <w:p w14:paraId="705C4B3E" w14:textId="09C8063D" w:rsidR="00F34B72" w:rsidRPr="002E72D9" w:rsidRDefault="00F34B72" w:rsidP="002E72D9">
      <w:pPr>
        <w:spacing w:after="0" w:line="360" w:lineRule="auto"/>
        <w:rPr>
          <w:rFonts w:asciiTheme="majorBidi" w:hAnsiTheme="majorBidi" w:cstheme="majorBidi"/>
          <w:sz w:val="20"/>
          <w:szCs w:val="20"/>
          <w:rtl/>
        </w:rPr>
      </w:pPr>
      <w:r w:rsidRPr="00B04645">
        <w:rPr>
          <w:rStyle w:val="a5"/>
          <w:rFonts w:asciiTheme="majorBidi" w:hAnsiTheme="majorBidi" w:cstheme="majorBidi"/>
          <w:sz w:val="20"/>
          <w:szCs w:val="20"/>
        </w:rPr>
        <w:footnoteRef/>
      </w:r>
      <w:r w:rsidRPr="00B04645">
        <w:rPr>
          <w:rFonts w:asciiTheme="majorBidi" w:hAnsiTheme="majorBidi" w:cstheme="majorBidi"/>
          <w:sz w:val="20"/>
          <w:szCs w:val="20"/>
          <w:rtl/>
        </w:rPr>
        <w:t xml:space="preserve"> </w:t>
      </w:r>
      <w:r w:rsidRPr="00B04645">
        <w:rPr>
          <w:rFonts w:asciiTheme="majorBidi" w:hAnsiTheme="majorBidi" w:cstheme="majorBidi"/>
          <w:sz w:val="20"/>
          <w:szCs w:val="20"/>
          <w:rtl/>
        </w:rPr>
        <w:t xml:space="preserve">רש"י מסכת חולין דף טו עמוד א </w:t>
      </w:r>
      <w:r w:rsidRPr="00B04645">
        <w:rPr>
          <w:rFonts w:asciiTheme="majorBidi" w:hAnsiTheme="majorBidi" w:cstheme="majorBidi"/>
          <w:sz w:val="20"/>
          <w:szCs w:val="20"/>
        </w:rPr>
        <w:t xml:space="preserve"> </w:t>
      </w:r>
      <w:r w:rsidRPr="00B04645">
        <w:rPr>
          <w:rFonts w:asciiTheme="majorBidi" w:hAnsiTheme="majorBidi" w:cstheme="majorBidi"/>
          <w:sz w:val="20"/>
          <w:szCs w:val="20"/>
          <w:rtl/>
        </w:rPr>
        <w:t>ד"ה רבי יהודה.</w:t>
      </w:r>
    </w:p>
  </w:footnote>
  <w:footnote w:id="4">
    <w:p w14:paraId="07158B33" w14:textId="489C2126" w:rsidR="00DF472F" w:rsidRPr="00B04645" w:rsidRDefault="00DF472F" w:rsidP="00B04645">
      <w:pPr>
        <w:pStyle w:val="a3"/>
        <w:spacing w:line="360" w:lineRule="auto"/>
        <w:rPr>
          <w:rFonts w:asciiTheme="majorBidi" w:hAnsiTheme="majorBidi" w:cstheme="majorBidi"/>
        </w:rPr>
      </w:pPr>
      <w:r w:rsidRPr="00B04645">
        <w:rPr>
          <w:rStyle w:val="a5"/>
          <w:rFonts w:asciiTheme="majorBidi" w:hAnsiTheme="majorBidi" w:cstheme="majorBidi"/>
        </w:rPr>
        <w:footnoteRef/>
      </w:r>
      <w:r w:rsidRPr="00B04645">
        <w:rPr>
          <w:rFonts w:asciiTheme="majorBidi" w:hAnsiTheme="majorBidi" w:cstheme="majorBidi"/>
          <w:rtl/>
        </w:rPr>
        <w:t xml:space="preserve"> </w:t>
      </w:r>
      <w:r w:rsidRPr="00B04645">
        <w:rPr>
          <w:rFonts w:asciiTheme="majorBidi" w:hAnsiTheme="majorBidi" w:cstheme="majorBidi"/>
          <w:rtl/>
        </w:rPr>
        <w:t>שם.</w:t>
      </w:r>
    </w:p>
  </w:footnote>
  <w:footnote w:id="5">
    <w:p w14:paraId="399B651B" w14:textId="77777777" w:rsidR="00047A12" w:rsidRPr="00B04645" w:rsidRDefault="00047A12" w:rsidP="00B04645">
      <w:pPr>
        <w:pStyle w:val="a3"/>
        <w:spacing w:line="360" w:lineRule="auto"/>
        <w:rPr>
          <w:rFonts w:asciiTheme="majorBidi" w:hAnsiTheme="majorBidi" w:cstheme="majorBidi"/>
        </w:rPr>
      </w:pPr>
      <w:r w:rsidRPr="00B04645">
        <w:rPr>
          <w:rStyle w:val="a5"/>
          <w:rFonts w:asciiTheme="majorBidi" w:hAnsiTheme="majorBidi" w:cstheme="majorBidi"/>
        </w:rPr>
        <w:footnoteRef/>
      </w:r>
      <w:r w:rsidRPr="00B04645">
        <w:rPr>
          <w:rFonts w:asciiTheme="majorBidi" w:hAnsiTheme="majorBidi" w:cstheme="majorBidi"/>
          <w:rtl/>
        </w:rPr>
        <w:t xml:space="preserve"> מסכת שבת דף לח עמוד א.</w:t>
      </w:r>
    </w:p>
  </w:footnote>
  <w:footnote w:id="6">
    <w:p w14:paraId="19829467" w14:textId="77777777" w:rsidR="00047A12" w:rsidRPr="00B04645" w:rsidRDefault="00047A12" w:rsidP="00B04645">
      <w:pPr>
        <w:pStyle w:val="a3"/>
        <w:spacing w:line="360" w:lineRule="auto"/>
        <w:rPr>
          <w:rFonts w:asciiTheme="majorBidi" w:hAnsiTheme="majorBidi" w:cstheme="majorBidi"/>
          <w:rtl/>
        </w:rPr>
      </w:pPr>
      <w:r w:rsidRPr="00B04645">
        <w:rPr>
          <w:rStyle w:val="a5"/>
          <w:rFonts w:asciiTheme="majorBidi" w:hAnsiTheme="majorBidi" w:cstheme="majorBidi"/>
        </w:rPr>
        <w:footnoteRef/>
      </w:r>
      <w:r w:rsidRPr="00B04645">
        <w:rPr>
          <w:rFonts w:asciiTheme="majorBidi" w:hAnsiTheme="majorBidi" w:cstheme="majorBidi"/>
          <w:rtl/>
        </w:rPr>
        <w:t xml:space="preserve"> תוד"ה המבשל.</w:t>
      </w:r>
    </w:p>
  </w:footnote>
  <w:footnote w:id="7">
    <w:p w14:paraId="4183F3DB" w14:textId="77777777" w:rsidR="00047A12" w:rsidRPr="00B04645" w:rsidRDefault="00047A12" w:rsidP="00B04645">
      <w:pPr>
        <w:pStyle w:val="a3"/>
        <w:spacing w:line="360" w:lineRule="auto"/>
        <w:rPr>
          <w:rFonts w:asciiTheme="majorBidi" w:hAnsiTheme="majorBidi" w:cstheme="majorBidi"/>
        </w:rPr>
      </w:pPr>
      <w:r w:rsidRPr="00B04645">
        <w:rPr>
          <w:rStyle w:val="a5"/>
          <w:rFonts w:asciiTheme="majorBidi" w:hAnsiTheme="majorBidi" w:cstheme="majorBidi"/>
        </w:rPr>
        <w:footnoteRef/>
      </w:r>
      <w:r w:rsidRPr="00B04645">
        <w:rPr>
          <w:rFonts w:asciiTheme="majorBidi" w:hAnsiTheme="majorBidi" w:cstheme="majorBidi"/>
          <w:rtl/>
        </w:rPr>
        <w:t xml:space="preserve"> מסכת חולין דף יד עמוד א.</w:t>
      </w:r>
    </w:p>
  </w:footnote>
  <w:footnote w:id="8">
    <w:p w14:paraId="7E2EFA7D" w14:textId="3B096EDB" w:rsidR="00047A12" w:rsidRPr="00B04645" w:rsidRDefault="00047A12" w:rsidP="00B04645">
      <w:pPr>
        <w:pStyle w:val="a3"/>
        <w:spacing w:line="360" w:lineRule="auto"/>
        <w:rPr>
          <w:rFonts w:asciiTheme="majorBidi" w:hAnsiTheme="majorBidi" w:cstheme="majorBidi"/>
          <w:rtl/>
        </w:rPr>
      </w:pPr>
      <w:r w:rsidRPr="00B04645">
        <w:rPr>
          <w:rStyle w:val="a5"/>
          <w:rFonts w:asciiTheme="majorBidi" w:hAnsiTheme="majorBidi" w:cstheme="majorBidi"/>
        </w:rPr>
        <w:footnoteRef/>
      </w:r>
      <w:r w:rsidRPr="00B04645">
        <w:rPr>
          <w:rFonts w:asciiTheme="majorBidi" w:hAnsiTheme="majorBidi" w:cstheme="majorBidi"/>
          <w:rtl/>
        </w:rPr>
        <w:t xml:space="preserve"> מסכת חולין דף טו עמוד א.</w:t>
      </w:r>
      <w:r w:rsidR="00C31D11" w:rsidRPr="00B04645">
        <w:rPr>
          <w:rFonts w:asciiTheme="majorBidi" w:hAnsiTheme="majorBidi" w:cstheme="majorBidi"/>
          <w:rtl/>
        </w:rPr>
        <w:t xml:space="preserve"> אפשרות נוספת המוצעת שם היא שמדובר במזיד, ובשיטת רבי מאיר.</w:t>
      </w:r>
    </w:p>
  </w:footnote>
  <w:footnote w:id="9">
    <w:p w14:paraId="6B4C76C2" w14:textId="77777777" w:rsidR="00047A12" w:rsidRPr="00B04645" w:rsidRDefault="00047A12" w:rsidP="00B04645">
      <w:pPr>
        <w:pStyle w:val="a3"/>
        <w:spacing w:line="360" w:lineRule="auto"/>
        <w:rPr>
          <w:rFonts w:asciiTheme="majorBidi" w:hAnsiTheme="majorBidi" w:cstheme="majorBidi"/>
        </w:rPr>
      </w:pPr>
      <w:r w:rsidRPr="00B04645">
        <w:rPr>
          <w:rStyle w:val="a5"/>
          <w:rFonts w:asciiTheme="majorBidi" w:hAnsiTheme="majorBidi" w:cstheme="majorBidi"/>
        </w:rPr>
        <w:footnoteRef/>
      </w:r>
      <w:r w:rsidRPr="00B04645">
        <w:rPr>
          <w:rFonts w:asciiTheme="majorBidi" w:hAnsiTheme="majorBidi" w:cstheme="majorBidi"/>
          <w:rtl/>
        </w:rPr>
        <w:t xml:space="preserve"> תוד"ה בשוגג.</w:t>
      </w:r>
    </w:p>
  </w:footnote>
  <w:footnote w:id="10">
    <w:p w14:paraId="796DAF16" w14:textId="34740E69" w:rsidR="00B370C2" w:rsidRPr="00B04645" w:rsidRDefault="00B370C2" w:rsidP="00B04645">
      <w:pPr>
        <w:spacing w:after="0" w:line="360" w:lineRule="auto"/>
        <w:rPr>
          <w:rFonts w:asciiTheme="majorBidi" w:hAnsiTheme="majorBidi" w:cstheme="majorBidi"/>
          <w:sz w:val="20"/>
          <w:szCs w:val="20"/>
        </w:rPr>
      </w:pPr>
      <w:r w:rsidRPr="00B04645">
        <w:rPr>
          <w:rStyle w:val="a5"/>
          <w:rFonts w:asciiTheme="majorBidi" w:hAnsiTheme="majorBidi" w:cstheme="majorBidi"/>
          <w:sz w:val="20"/>
          <w:szCs w:val="20"/>
        </w:rPr>
        <w:footnoteRef/>
      </w:r>
      <w:r w:rsidRPr="00B04645">
        <w:rPr>
          <w:rFonts w:asciiTheme="majorBidi" w:hAnsiTheme="majorBidi" w:cstheme="majorBidi"/>
          <w:sz w:val="20"/>
          <w:szCs w:val="20"/>
          <w:rtl/>
        </w:rPr>
        <w:t xml:space="preserve"> תוספות  ד"ה מזיד</w:t>
      </w:r>
    </w:p>
  </w:footnote>
  <w:footnote w:id="11">
    <w:p w14:paraId="6F74D94C" w14:textId="77777777" w:rsidR="00047A12" w:rsidRPr="00B04645" w:rsidRDefault="00047A12" w:rsidP="00B04645">
      <w:pPr>
        <w:pStyle w:val="a3"/>
        <w:spacing w:line="360" w:lineRule="auto"/>
        <w:rPr>
          <w:rFonts w:asciiTheme="majorBidi" w:hAnsiTheme="majorBidi" w:cstheme="majorBidi"/>
        </w:rPr>
      </w:pPr>
      <w:r w:rsidRPr="00B04645">
        <w:rPr>
          <w:rStyle w:val="a5"/>
          <w:rFonts w:asciiTheme="majorBidi" w:hAnsiTheme="majorBidi" w:cstheme="majorBidi"/>
        </w:rPr>
        <w:footnoteRef/>
      </w:r>
      <w:r w:rsidRPr="00B04645">
        <w:rPr>
          <w:rFonts w:asciiTheme="majorBidi" w:hAnsiTheme="majorBidi" w:cstheme="majorBidi"/>
          <w:rtl/>
        </w:rPr>
        <w:t xml:space="preserve"> תוד"ה במזיד.</w:t>
      </w:r>
    </w:p>
  </w:footnote>
  <w:footnote w:id="12">
    <w:p w14:paraId="192D44C8" w14:textId="469A031B" w:rsidR="008C58C9" w:rsidRPr="005D65A0" w:rsidRDefault="008C58C9" w:rsidP="005D65A0">
      <w:pPr>
        <w:spacing w:after="0" w:line="360" w:lineRule="auto"/>
        <w:rPr>
          <w:rFonts w:asciiTheme="majorBidi" w:hAnsiTheme="majorBidi" w:cstheme="majorBidi"/>
          <w:sz w:val="20"/>
          <w:szCs w:val="20"/>
          <w:rtl/>
        </w:rPr>
      </w:pPr>
      <w:r w:rsidRPr="008C58C9">
        <w:rPr>
          <w:rStyle w:val="a5"/>
          <w:sz w:val="20"/>
          <w:szCs w:val="20"/>
        </w:rPr>
        <w:footnoteRef/>
      </w:r>
      <w:r w:rsidRPr="008C58C9">
        <w:rPr>
          <w:sz w:val="20"/>
          <w:szCs w:val="20"/>
          <w:rtl/>
        </w:rPr>
        <w:t xml:space="preserve"> </w:t>
      </w:r>
      <w:r w:rsidRPr="008C58C9">
        <w:rPr>
          <w:rFonts w:asciiTheme="majorBidi" w:hAnsiTheme="majorBidi" w:cs="Times New Roman"/>
          <w:sz w:val="20"/>
          <w:szCs w:val="20"/>
          <w:rtl/>
        </w:rPr>
        <w:t>מהרש"א  מסכת חולין דף טו עמוד א</w:t>
      </w:r>
      <w:r w:rsidRPr="008C58C9">
        <w:rPr>
          <w:rFonts w:asciiTheme="majorBidi" w:hAnsiTheme="majorBidi" w:cstheme="majorBidi" w:hint="cs"/>
          <w:sz w:val="20"/>
          <w:szCs w:val="20"/>
          <w:rtl/>
        </w:rPr>
        <w:t>.</w:t>
      </w:r>
    </w:p>
  </w:footnote>
  <w:footnote w:id="13">
    <w:p w14:paraId="6E2B185B" w14:textId="58C8DB2B" w:rsidR="005D65A0" w:rsidRPr="005D65A0" w:rsidRDefault="005D65A0">
      <w:pPr>
        <w:pStyle w:val="a3"/>
        <w:rPr>
          <w:rFonts w:asciiTheme="majorBidi" w:hAnsiTheme="majorBidi" w:cstheme="majorBidi"/>
          <w:rtl/>
        </w:rPr>
      </w:pPr>
      <w:r w:rsidRPr="005D65A0">
        <w:rPr>
          <w:rStyle w:val="a5"/>
          <w:rFonts w:asciiTheme="majorBidi" w:hAnsiTheme="majorBidi" w:cstheme="majorBidi"/>
        </w:rPr>
        <w:footnoteRef/>
      </w:r>
      <w:r w:rsidRPr="005D65A0">
        <w:rPr>
          <w:rFonts w:asciiTheme="majorBidi" w:hAnsiTheme="majorBidi" w:cstheme="majorBidi"/>
          <w:rtl/>
        </w:rPr>
        <w:t xml:space="preserve"> בירור הלכה שבת לח עמוד א סוף אות א.</w:t>
      </w:r>
    </w:p>
  </w:footnote>
  <w:footnote w:id="14">
    <w:p w14:paraId="72342DED" w14:textId="0CC20874" w:rsidR="009359F7" w:rsidRPr="00D2033F" w:rsidRDefault="009359F7" w:rsidP="00D2033F">
      <w:pPr>
        <w:spacing w:after="0" w:line="360" w:lineRule="auto"/>
        <w:rPr>
          <w:rFonts w:asciiTheme="majorBidi" w:hAnsiTheme="majorBidi" w:cstheme="majorBidi"/>
          <w:sz w:val="20"/>
          <w:szCs w:val="20"/>
        </w:rPr>
      </w:pPr>
      <w:r w:rsidRPr="00D2033F">
        <w:rPr>
          <w:rStyle w:val="a5"/>
          <w:rFonts w:asciiTheme="majorBidi" w:hAnsiTheme="majorBidi" w:cstheme="majorBidi"/>
          <w:sz w:val="20"/>
          <w:szCs w:val="20"/>
        </w:rPr>
        <w:footnoteRef/>
      </w:r>
      <w:r w:rsidRPr="00D2033F">
        <w:rPr>
          <w:rFonts w:asciiTheme="majorBidi" w:hAnsiTheme="majorBidi" w:cstheme="majorBidi"/>
          <w:sz w:val="20"/>
          <w:szCs w:val="20"/>
          <w:rtl/>
        </w:rPr>
        <w:t xml:space="preserve">   מסכת ביצה דף כד עמוד ב.</w:t>
      </w:r>
    </w:p>
  </w:footnote>
  <w:footnote w:id="15">
    <w:p w14:paraId="4F916013" w14:textId="347BCF07" w:rsidR="0014550A" w:rsidRPr="00D2033F" w:rsidRDefault="0014550A" w:rsidP="00D2033F">
      <w:pPr>
        <w:pStyle w:val="a3"/>
        <w:spacing w:line="360" w:lineRule="auto"/>
        <w:rPr>
          <w:rFonts w:asciiTheme="majorBidi" w:hAnsiTheme="majorBidi" w:cstheme="majorBidi"/>
        </w:rPr>
      </w:pPr>
      <w:r w:rsidRPr="00D2033F">
        <w:rPr>
          <w:rStyle w:val="a5"/>
          <w:rFonts w:asciiTheme="majorBidi" w:hAnsiTheme="majorBidi" w:cstheme="majorBidi"/>
        </w:rPr>
        <w:footnoteRef/>
      </w:r>
      <w:r w:rsidRPr="00D2033F">
        <w:rPr>
          <w:rFonts w:asciiTheme="majorBidi" w:hAnsiTheme="majorBidi" w:cstheme="majorBidi"/>
          <w:rtl/>
        </w:rPr>
        <w:t xml:space="preserve"> רש"י מסכת חולין דף טו עמוד א ד"ה לא יאכל.</w:t>
      </w:r>
    </w:p>
  </w:footnote>
  <w:footnote w:id="16">
    <w:p w14:paraId="5B926380" w14:textId="38CA6DDE" w:rsidR="0014550A" w:rsidRPr="00D2033F" w:rsidRDefault="0014550A" w:rsidP="00D2033F">
      <w:pPr>
        <w:pStyle w:val="a3"/>
        <w:spacing w:line="360" w:lineRule="auto"/>
        <w:rPr>
          <w:rFonts w:asciiTheme="majorBidi" w:hAnsiTheme="majorBidi" w:cstheme="majorBidi"/>
          <w:rtl/>
        </w:rPr>
      </w:pPr>
      <w:r w:rsidRPr="00D2033F">
        <w:rPr>
          <w:rStyle w:val="a5"/>
          <w:rFonts w:asciiTheme="majorBidi" w:hAnsiTheme="majorBidi" w:cstheme="majorBidi"/>
        </w:rPr>
        <w:footnoteRef/>
      </w:r>
      <w:r w:rsidRPr="00D2033F">
        <w:rPr>
          <w:rFonts w:asciiTheme="majorBidi" w:hAnsiTheme="majorBidi" w:cstheme="majorBidi"/>
          <w:rtl/>
        </w:rPr>
        <w:t xml:space="preserve"> רמב"ם הלכות שבת פרק ו הלכה ח.</w:t>
      </w:r>
    </w:p>
  </w:footnote>
  <w:footnote w:id="17">
    <w:p w14:paraId="6849B63F" w14:textId="0D126510" w:rsidR="00C92BAE" w:rsidRPr="00D2033F" w:rsidRDefault="00C92BAE" w:rsidP="00D2033F">
      <w:pPr>
        <w:pStyle w:val="a3"/>
        <w:spacing w:line="360" w:lineRule="auto"/>
        <w:rPr>
          <w:rFonts w:asciiTheme="majorBidi" w:hAnsiTheme="majorBidi" w:cstheme="majorBidi"/>
        </w:rPr>
      </w:pPr>
      <w:r w:rsidRPr="00D2033F">
        <w:rPr>
          <w:rStyle w:val="a5"/>
          <w:rFonts w:asciiTheme="majorBidi" w:hAnsiTheme="majorBidi" w:cstheme="majorBidi"/>
        </w:rPr>
        <w:footnoteRef/>
      </w:r>
      <w:r w:rsidRPr="00D2033F">
        <w:rPr>
          <w:rFonts w:asciiTheme="majorBidi" w:hAnsiTheme="majorBidi" w:cstheme="majorBidi"/>
          <w:rtl/>
        </w:rPr>
        <w:t xml:space="preserve"> הר"ן על הרי"ף מסכת שבת דף יז עמוד א.</w:t>
      </w:r>
    </w:p>
  </w:footnote>
  <w:footnote w:id="18">
    <w:p w14:paraId="21F7AA1A" w14:textId="38922322" w:rsidR="00C92BAE" w:rsidRPr="00D2033F" w:rsidRDefault="00C92BAE" w:rsidP="00D2033F">
      <w:pPr>
        <w:pStyle w:val="a3"/>
        <w:spacing w:line="360" w:lineRule="auto"/>
        <w:rPr>
          <w:rFonts w:asciiTheme="majorBidi" w:hAnsiTheme="majorBidi" w:cstheme="majorBidi"/>
          <w:rtl/>
        </w:rPr>
      </w:pPr>
      <w:r w:rsidRPr="00D2033F">
        <w:rPr>
          <w:rStyle w:val="a5"/>
          <w:rFonts w:asciiTheme="majorBidi" w:hAnsiTheme="majorBidi" w:cstheme="majorBidi"/>
        </w:rPr>
        <w:footnoteRef/>
      </w:r>
      <w:r w:rsidRPr="00D2033F">
        <w:rPr>
          <w:rFonts w:asciiTheme="majorBidi" w:hAnsiTheme="majorBidi" w:cstheme="majorBidi"/>
          <w:rtl/>
        </w:rPr>
        <w:t xml:space="preserve"> לבוש אורח חיים סימן שיח סעיף א.</w:t>
      </w:r>
    </w:p>
  </w:footnote>
  <w:footnote w:id="19">
    <w:p w14:paraId="37BD21C2" w14:textId="6084EB80" w:rsidR="008930E2" w:rsidRPr="00D2033F" w:rsidRDefault="008930E2" w:rsidP="00981EF1">
      <w:pPr>
        <w:spacing w:after="0" w:line="360" w:lineRule="auto"/>
        <w:rPr>
          <w:rFonts w:asciiTheme="majorBidi" w:hAnsiTheme="majorBidi" w:cstheme="majorBidi"/>
          <w:sz w:val="20"/>
          <w:szCs w:val="20"/>
        </w:rPr>
      </w:pPr>
      <w:r w:rsidRPr="00D2033F">
        <w:rPr>
          <w:rStyle w:val="a5"/>
          <w:rFonts w:asciiTheme="majorBidi" w:hAnsiTheme="majorBidi" w:cstheme="majorBidi"/>
          <w:sz w:val="20"/>
          <w:szCs w:val="20"/>
        </w:rPr>
        <w:footnoteRef/>
      </w:r>
      <w:r w:rsidRPr="00D2033F">
        <w:rPr>
          <w:rFonts w:asciiTheme="majorBidi" w:hAnsiTheme="majorBidi" w:cstheme="majorBidi"/>
          <w:sz w:val="20"/>
          <w:szCs w:val="20"/>
          <w:rtl/>
        </w:rPr>
        <w:t xml:space="preserve"> פרי מגדים אורח חיים משבצות זהב סימן שיח תחילת אות א.</w:t>
      </w:r>
    </w:p>
  </w:footnote>
  <w:footnote w:id="20">
    <w:p w14:paraId="718FCB0F" w14:textId="740867DC" w:rsidR="00AA0C62" w:rsidRPr="00D2033F" w:rsidRDefault="00AA0C62" w:rsidP="00D2033F">
      <w:pPr>
        <w:pStyle w:val="a3"/>
        <w:spacing w:line="360" w:lineRule="auto"/>
        <w:rPr>
          <w:rFonts w:asciiTheme="majorBidi" w:hAnsiTheme="majorBidi" w:cstheme="majorBidi"/>
        </w:rPr>
      </w:pPr>
      <w:r w:rsidRPr="00D2033F">
        <w:rPr>
          <w:rStyle w:val="a5"/>
          <w:rFonts w:asciiTheme="majorBidi" w:hAnsiTheme="majorBidi" w:cstheme="majorBidi"/>
        </w:rPr>
        <w:footnoteRef/>
      </w:r>
      <w:r w:rsidRPr="00D2033F">
        <w:rPr>
          <w:rFonts w:asciiTheme="majorBidi" w:hAnsiTheme="majorBidi" w:cstheme="majorBidi"/>
          <w:rtl/>
        </w:rPr>
        <w:t xml:space="preserve"> תוספות מסכת חולין דף טו עמוד א ד"ה מורי.</w:t>
      </w:r>
    </w:p>
  </w:footnote>
  <w:footnote w:id="21">
    <w:p w14:paraId="1D1A688E" w14:textId="16D39B64" w:rsidR="00AA0C62" w:rsidRPr="00D2033F" w:rsidRDefault="00AA0C62" w:rsidP="00D2033F">
      <w:pPr>
        <w:pStyle w:val="a3"/>
        <w:spacing w:line="360" w:lineRule="auto"/>
        <w:rPr>
          <w:rFonts w:asciiTheme="majorBidi" w:hAnsiTheme="majorBidi" w:cstheme="majorBidi"/>
          <w:rtl/>
        </w:rPr>
      </w:pPr>
      <w:r w:rsidRPr="00D2033F">
        <w:rPr>
          <w:rStyle w:val="a5"/>
          <w:rFonts w:asciiTheme="majorBidi" w:hAnsiTheme="majorBidi" w:cstheme="majorBidi"/>
        </w:rPr>
        <w:footnoteRef/>
      </w:r>
      <w:r w:rsidRPr="00D2033F">
        <w:rPr>
          <w:rFonts w:asciiTheme="majorBidi" w:hAnsiTheme="majorBidi" w:cstheme="majorBidi"/>
          <w:rtl/>
        </w:rPr>
        <w:t xml:space="preserve"> בירור הלכה סוף אות ב.</w:t>
      </w:r>
    </w:p>
  </w:footnote>
  <w:footnote w:id="22">
    <w:p w14:paraId="5C79A79A" w14:textId="15B2ECFC" w:rsidR="006F0A8B" w:rsidRPr="006F0A8B" w:rsidRDefault="006F0A8B">
      <w:pPr>
        <w:pStyle w:val="a3"/>
        <w:rPr>
          <w:rFonts w:hint="cs"/>
          <w:rtl/>
        </w:rPr>
      </w:pPr>
      <w:r w:rsidRPr="006F0A8B">
        <w:rPr>
          <w:rStyle w:val="a5"/>
        </w:rPr>
        <w:footnoteRef/>
      </w:r>
      <w:r w:rsidRPr="006F0A8B">
        <w:rPr>
          <w:rtl/>
        </w:rPr>
        <w:t xml:space="preserve"> </w:t>
      </w:r>
      <w:r w:rsidRPr="006F0A8B">
        <w:rPr>
          <w:rFonts w:asciiTheme="majorBidi" w:hAnsiTheme="majorBidi" w:cs="Times New Roman"/>
          <w:rtl/>
        </w:rPr>
        <w:t>דף לד עמוד א</w:t>
      </w:r>
      <w:r w:rsidRPr="006F0A8B">
        <w:rPr>
          <w:rFonts w:hint="cs"/>
          <w:rtl/>
        </w:rPr>
        <w:t>.</w:t>
      </w:r>
    </w:p>
  </w:footnote>
  <w:footnote w:id="23">
    <w:p w14:paraId="7300CA3D" w14:textId="24994AD4" w:rsidR="008E1993" w:rsidRPr="00D84EC6" w:rsidRDefault="008E1993" w:rsidP="00981EF1">
      <w:pPr>
        <w:spacing w:after="0" w:line="360" w:lineRule="auto"/>
        <w:rPr>
          <w:rFonts w:asciiTheme="majorBidi" w:hAnsiTheme="majorBidi" w:cstheme="majorBidi"/>
          <w:sz w:val="20"/>
          <w:szCs w:val="20"/>
        </w:rPr>
      </w:pPr>
      <w:r w:rsidRPr="008E1993">
        <w:rPr>
          <w:rStyle w:val="a5"/>
          <w:sz w:val="20"/>
          <w:szCs w:val="20"/>
        </w:rPr>
        <w:footnoteRef/>
      </w:r>
      <w:r w:rsidRPr="008E1993">
        <w:rPr>
          <w:sz w:val="20"/>
          <w:szCs w:val="20"/>
          <w:rtl/>
        </w:rPr>
        <w:t xml:space="preserve"> </w:t>
      </w:r>
      <w:r w:rsidRPr="008E1993">
        <w:rPr>
          <w:rFonts w:asciiTheme="majorBidi" w:hAnsiTheme="majorBidi" w:cs="Times New Roman"/>
          <w:sz w:val="20"/>
          <w:szCs w:val="20"/>
          <w:rtl/>
        </w:rPr>
        <w:t>רי"ף מסכת שבת דף יז עמוד א</w:t>
      </w:r>
      <w:r w:rsidRPr="008E1993">
        <w:rPr>
          <w:rFonts w:asciiTheme="majorBidi" w:hAnsiTheme="majorBidi" w:cstheme="majorBidi" w:hint="cs"/>
          <w:sz w:val="20"/>
          <w:szCs w:val="20"/>
          <w:rtl/>
        </w:rPr>
        <w:t>.</w:t>
      </w:r>
    </w:p>
  </w:footnote>
  <w:footnote w:id="24">
    <w:p w14:paraId="450BBE72" w14:textId="417C77BC" w:rsidR="00D84EC6" w:rsidRPr="00D84EC6" w:rsidRDefault="00D84EC6" w:rsidP="00981EF1">
      <w:pPr>
        <w:spacing w:after="0" w:line="360" w:lineRule="auto"/>
        <w:rPr>
          <w:rFonts w:asciiTheme="majorBidi" w:hAnsiTheme="majorBidi" w:cstheme="majorBidi"/>
          <w:sz w:val="20"/>
          <w:szCs w:val="20"/>
          <w:rtl/>
        </w:rPr>
      </w:pPr>
      <w:r w:rsidRPr="00D84EC6">
        <w:rPr>
          <w:rStyle w:val="a5"/>
          <w:sz w:val="20"/>
          <w:szCs w:val="20"/>
        </w:rPr>
        <w:footnoteRef/>
      </w:r>
      <w:r w:rsidRPr="00D84EC6">
        <w:rPr>
          <w:sz w:val="20"/>
          <w:szCs w:val="20"/>
          <w:rtl/>
        </w:rPr>
        <w:t xml:space="preserve"> </w:t>
      </w:r>
      <w:r w:rsidRPr="00D84EC6">
        <w:rPr>
          <w:rFonts w:asciiTheme="majorBidi" w:hAnsiTheme="majorBidi" w:cs="Times New Roman"/>
          <w:sz w:val="20"/>
          <w:szCs w:val="20"/>
          <w:rtl/>
        </w:rPr>
        <w:t>רא"ש מסכת בבא קמא פרק ז סימן ו</w:t>
      </w:r>
      <w:r w:rsidRPr="00D84EC6">
        <w:rPr>
          <w:rFonts w:asciiTheme="majorBidi" w:hAnsiTheme="majorBidi" w:cstheme="majorBidi" w:hint="cs"/>
          <w:sz w:val="20"/>
          <w:szCs w:val="20"/>
          <w:rtl/>
        </w:rPr>
        <w:t>.</w:t>
      </w:r>
    </w:p>
  </w:footnote>
  <w:footnote w:id="25">
    <w:p w14:paraId="0DCB01AF" w14:textId="21EC41AC" w:rsidR="00D84EC6" w:rsidRPr="00D84EC6" w:rsidRDefault="00D84EC6" w:rsidP="00981EF1">
      <w:pPr>
        <w:pStyle w:val="a3"/>
        <w:spacing w:line="360" w:lineRule="auto"/>
      </w:pPr>
      <w:r w:rsidRPr="00D84EC6">
        <w:rPr>
          <w:rStyle w:val="a5"/>
        </w:rPr>
        <w:footnoteRef/>
      </w:r>
      <w:r w:rsidRPr="00D84EC6">
        <w:rPr>
          <w:rtl/>
        </w:rPr>
        <w:t xml:space="preserve"> </w:t>
      </w:r>
      <w:r w:rsidRPr="00D84EC6">
        <w:rPr>
          <w:rFonts w:asciiTheme="majorBidi" w:hAnsiTheme="majorBidi" w:cs="Times New Roman"/>
          <w:rtl/>
        </w:rPr>
        <w:t>מלחמת ה' מסכת שבת דף יז עמוד א</w:t>
      </w:r>
      <w:r w:rsidRPr="00D84EC6">
        <w:rPr>
          <w:rFonts w:asciiTheme="majorBidi" w:hAnsiTheme="majorBidi" w:cs="Times New Roman" w:hint="cs"/>
          <w:rtl/>
        </w:rPr>
        <w:t>.</w:t>
      </w:r>
    </w:p>
  </w:footnote>
  <w:footnote w:id="26">
    <w:p w14:paraId="4E03EB05" w14:textId="32397F79" w:rsidR="00D10F85" w:rsidRPr="00C15C0C" w:rsidRDefault="00D10F85" w:rsidP="00981EF1">
      <w:pPr>
        <w:pStyle w:val="a3"/>
        <w:spacing w:line="360" w:lineRule="auto"/>
      </w:pPr>
      <w:r w:rsidRPr="00C15C0C">
        <w:rPr>
          <w:rStyle w:val="a5"/>
        </w:rPr>
        <w:footnoteRef/>
      </w:r>
      <w:r w:rsidRPr="00C15C0C">
        <w:rPr>
          <w:rtl/>
        </w:rPr>
        <w:t xml:space="preserve"> </w:t>
      </w:r>
      <w:r w:rsidRPr="00C15C0C">
        <w:rPr>
          <w:rFonts w:asciiTheme="majorBidi" w:hAnsiTheme="majorBidi" w:cs="Times New Roman"/>
          <w:rtl/>
        </w:rPr>
        <w:t xml:space="preserve">שיטה מקובצת </w:t>
      </w:r>
      <w:r w:rsidRPr="00C15C0C">
        <w:rPr>
          <w:rFonts w:asciiTheme="majorBidi" w:hAnsiTheme="majorBidi" w:cs="Times New Roman" w:hint="cs"/>
          <w:rtl/>
        </w:rPr>
        <w:t xml:space="preserve"> בשם הרא"ה.</w:t>
      </w:r>
    </w:p>
  </w:footnote>
  <w:footnote w:id="27">
    <w:p w14:paraId="20C349C1" w14:textId="7DFC9395" w:rsidR="00C15C0C" w:rsidRPr="00254442" w:rsidRDefault="00C15C0C" w:rsidP="00981EF1">
      <w:pPr>
        <w:pStyle w:val="a3"/>
        <w:spacing w:line="360" w:lineRule="auto"/>
        <w:rPr>
          <w:rFonts w:asciiTheme="majorBidi" w:hAnsiTheme="majorBidi" w:cstheme="majorBidi"/>
        </w:rPr>
      </w:pPr>
      <w:r w:rsidRPr="00254442">
        <w:rPr>
          <w:rStyle w:val="a5"/>
          <w:rFonts w:asciiTheme="majorBidi" w:hAnsiTheme="majorBidi" w:cstheme="majorBidi"/>
        </w:rPr>
        <w:footnoteRef/>
      </w:r>
      <w:r w:rsidRPr="00254442">
        <w:rPr>
          <w:rFonts w:asciiTheme="majorBidi" w:hAnsiTheme="majorBidi" w:cstheme="majorBidi"/>
          <w:rtl/>
        </w:rPr>
        <w:t xml:space="preserve"> סוף דף לג עמוד ב.</w:t>
      </w:r>
    </w:p>
  </w:footnote>
  <w:footnote w:id="28">
    <w:p w14:paraId="61FA398B" w14:textId="01BA0DE6" w:rsidR="00C15C0C" w:rsidRPr="00254442" w:rsidRDefault="00C15C0C" w:rsidP="00981EF1">
      <w:pPr>
        <w:pStyle w:val="a3"/>
        <w:spacing w:line="360" w:lineRule="auto"/>
        <w:rPr>
          <w:rFonts w:asciiTheme="majorBidi" w:hAnsiTheme="majorBidi" w:cstheme="majorBidi"/>
        </w:rPr>
      </w:pPr>
      <w:r w:rsidRPr="00254442">
        <w:rPr>
          <w:rStyle w:val="a5"/>
          <w:rFonts w:asciiTheme="majorBidi" w:hAnsiTheme="majorBidi" w:cstheme="majorBidi"/>
        </w:rPr>
        <w:footnoteRef/>
      </w:r>
      <w:r w:rsidRPr="00254442">
        <w:rPr>
          <w:rFonts w:asciiTheme="majorBidi" w:hAnsiTheme="majorBidi" w:cstheme="majorBidi"/>
          <w:rtl/>
        </w:rPr>
        <w:t xml:space="preserve"> שבת דף קו עמוד א.</w:t>
      </w:r>
    </w:p>
  </w:footnote>
  <w:footnote w:id="29">
    <w:p w14:paraId="2FBFDF6C" w14:textId="6B9887BF" w:rsidR="00254442" w:rsidRPr="00CF39E6" w:rsidRDefault="00254442" w:rsidP="00CF39E6">
      <w:pPr>
        <w:spacing w:after="0" w:line="360" w:lineRule="auto"/>
        <w:rPr>
          <w:rFonts w:asciiTheme="majorBidi" w:hAnsiTheme="majorBidi" w:cstheme="majorBidi"/>
          <w:sz w:val="20"/>
          <w:szCs w:val="20"/>
          <w:rtl/>
        </w:rPr>
      </w:pPr>
      <w:r w:rsidRPr="00CF39E6">
        <w:rPr>
          <w:rStyle w:val="a5"/>
          <w:rFonts w:asciiTheme="majorBidi" w:hAnsiTheme="majorBidi" w:cstheme="majorBidi"/>
          <w:sz w:val="20"/>
          <w:szCs w:val="20"/>
        </w:rPr>
        <w:footnoteRef/>
      </w:r>
      <w:r w:rsidRPr="00CF39E6">
        <w:rPr>
          <w:rFonts w:asciiTheme="majorBidi" w:hAnsiTheme="majorBidi" w:cstheme="majorBidi"/>
          <w:sz w:val="20"/>
          <w:szCs w:val="20"/>
          <w:rtl/>
        </w:rPr>
        <w:t xml:space="preserve"> שו"ת מראה יחזקאל סימן קטז.</w:t>
      </w:r>
    </w:p>
  </w:footnote>
  <w:footnote w:id="30">
    <w:p w14:paraId="77D7D732" w14:textId="28D0C168" w:rsidR="00981EF1" w:rsidRPr="00CF39E6" w:rsidRDefault="00981EF1" w:rsidP="00CF39E6">
      <w:pPr>
        <w:spacing w:after="0" w:line="360" w:lineRule="auto"/>
        <w:rPr>
          <w:rFonts w:asciiTheme="majorBidi" w:hAnsiTheme="majorBidi" w:cstheme="majorBidi"/>
          <w:sz w:val="20"/>
          <w:szCs w:val="20"/>
          <w:rtl/>
        </w:rPr>
      </w:pPr>
      <w:r w:rsidRPr="00CF39E6">
        <w:rPr>
          <w:rStyle w:val="a5"/>
          <w:rFonts w:asciiTheme="majorBidi" w:hAnsiTheme="majorBidi" w:cstheme="majorBidi"/>
          <w:sz w:val="20"/>
          <w:szCs w:val="20"/>
        </w:rPr>
        <w:footnoteRef/>
      </w:r>
      <w:r w:rsidRPr="00CF39E6">
        <w:rPr>
          <w:rFonts w:asciiTheme="majorBidi" w:hAnsiTheme="majorBidi" w:cstheme="majorBidi"/>
          <w:sz w:val="20"/>
          <w:szCs w:val="20"/>
          <w:rtl/>
        </w:rPr>
        <w:t xml:space="preserve"> מלחמת ה' מסכת שבת דף יז עמוד א. בהמשך הוא מצטט כמה סוגיות שסתמן כרבי יהודה.</w:t>
      </w:r>
    </w:p>
  </w:footnote>
  <w:footnote w:id="31">
    <w:p w14:paraId="115F4BFF" w14:textId="714E0A03" w:rsidR="00CF39E6" w:rsidRPr="00CF39E6" w:rsidRDefault="00CF39E6" w:rsidP="00CF39E6">
      <w:pPr>
        <w:pStyle w:val="a3"/>
        <w:spacing w:line="360" w:lineRule="auto"/>
        <w:rPr>
          <w:rFonts w:asciiTheme="majorBidi" w:hAnsiTheme="majorBidi" w:cstheme="majorBidi"/>
        </w:rPr>
      </w:pPr>
      <w:r w:rsidRPr="00CF39E6">
        <w:rPr>
          <w:rStyle w:val="a5"/>
          <w:rFonts w:asciiTheme="majorBidi" w:hAnsiTheme="majorBidi" w:cstheme="majorBidi"/>
        </w:rPr>
        <w:footnoteRef/>
      </w:r>
      <w:r w:rsidRPr="00CF39E6">
        <w:rPr>
          <w:rFonts w:asciiTheme="majorBidi" w:hAnsiTheme="majorBidi" w:cstheme="majorBidi"/>
          <w:rtl/>
        </w:rPr>
        <w:t xml:space="preserve"> הלכות שבת פרק ו הלכה כג.</w:t>
      </w:r>
    </w:p>
  </w:footnote>
  <w:footnote w:id="32">
    <w:p w14:paraId="7752F463" w14:textId="5B02DFBF" w:rsidR="00CF39E6" w:rsidRPr="00CF39E6" w:rsidRDefault="00CF39E6" w:rsidP="00CF39E6">
      <w:pPr>
        <w:pStyle w:val="a3"/>
        <w:spacing w:line="360" w:lineRule="auto"/>
        <w:rPr>
          <w:rFonts w:asciiTheme="majorBidi" w:hAnsiTheme="majorBidi" w:cstheme="majorBidi"/>
        </w:rPr>
      </w:pPr>
      <w:r w:rsidRPr="00CF39E6">
        <w:rPr>
          <w:rStyle w:val="a5"/>
          <w:rFonts w:asciiTheme="majorBidi" w:hAnsiTheme="majorBidi" w:cstheme="majorBidi"/>
        </w:rPr>
        <w:footnoteRef/>
      </w:r>
      <w:r w:rsidRPr="00CF39E6">
        <w:rPr>
          <w:rFonts w:asciiTheme="majorBidi" w:hAnsiTheme="majorBidi" w:cstheme="majorBidi"/>
          <w:rtl/>
        </w:rPr>
        <w:t xml:space="preserve"> או"ח סימן שיח סעיף א.</w:t>
      </w:r>
    </w:p>
  </w:footnote>
  <w:footnote w:id="33">
    <w:p w14:paraId="199B71AC" w14:textId="7B7CEDD6" w:rsidR="00F13A53" w:rsidRPr="00F13A53" w:rsidRDefault="00F13A53" w:rsidP="00F13A53">
      <w:pPr>
        <w:pStyle w:val="a3"/>
        <w:spacing w:line="360" w:lineRule="auto"/>
        <w:rPr>
          <w:rFonts w:asciiTheme="majorBidi" w:hAnsiTheme="majorBidi" w:cstheme="majorBidi"/>
        </w:rPr>
      </w:pPr>
      <w:r w:rsidRPr="00F13A53">
        <w:rPr>
          <w:rStyle w:val="a5"/>
          <w:rFonts w:asciiTheme="majorBidi" w:hAnsiTheme="majorBidi" w:cstheme="majorBidi"/>
        </w:rPr>
        <w:footnoteRef/>
      </w:r>
      <w:r w:rsidRPr="00F13A53">
        <w:rPr>
          <w:rFonts w:asciiTheme="majorBidi" w:hAnsiTheme="majorBidi" w:cstheme="majorBidi"/>
          <w:rtl/>
        </w:rPr>
        <w:t xml:space="preserve"> שם.</w:t>
      </w:r>
    </w:p>
  </w:footnote>
  <w:footnote w:id="34">
    <w:p w14:paraId="1F131881" w14:textId="0DFA310E" w:rsidR="00F13A53" w:rsidRPr="00F13A53" w:rsidRDefault="00F13A53" w:rsidP="00F13A53">
      <w:pPr>
        <w:pStyle w:val="a3"/>
        <w:spacing w:line="360" w:lineRule="auto"/>
        <w:rPr>
          <w:rFonts w:asciiTheme="majorBidi" w:hAnsiTheme="majorBidi" w:cstheme="majorBidi"/>
        </w:rPr>
      </w:pPr>
      <w:r w:rsidRPr="00F13A53">
        <w:rPr>
          <w:rStyle w:val="a5"/>
          <w:rFonts w:asciiTheme="majorBidi" w:hAnsiTheme="majorBidi" w:cstheme="majorBidi"/>
        </w:rPr>
        <w:footnoteRef/>
      </w:r>
      <w:r w:rsidRPr="00F13A53">
        <w:rPr>
          <w:rFonts w:asciiTheme="majorBidi" w:hAnsiTheme="majorBidi" w:cstheme="majorBidi"/>
          <w:rtl/>
        </w:rPr>
        <w:t xml:space="preserve"> פרק כג מהלכות שבת, הלכות ח, טו.</w:t>
      </w:r>
    </w:p>
  </w:footnote>
  <w:footnote w:id="35">
    <w:p w14:paraId="3502C242" w14:textId="23A6E9A2" w:rsidR="00CF39E6" w:rsidRPr="00CF39E6" w:rsidRDefault="00CF39E6" w:rsidP="00F13A53">
      <w:pPr>
        <w:pStyle w:val="a3"/>
        <w:spacing w:line="360" w:lineRule="auto"/>
        <w:rPr>
          <w:rFonts w:asciiTheme="majorBidi" w:hAnsiTheme="majorBidi" w:cstheme="majorBidi"/>
          <w:rtl/>
        </w:rPr>
      </w:pPr>
      <w:r w:rsidRPr="00CF39E6">
        <w:rPr>
          <w:rStyle w:val="a5"/>
          <w:rFonts w:asciiTheme="majorBidi" w:hAnsiTheme="majorBidi" w:cstheme="majorBidi"/>
        </w:rPr>
        <w:footnoteRef/>
      </w:r>
      <w:r w:rsidRPr="00CF39E6">
        <w:rPr>
          <w:rFonts w:asciiTheme="majorBidi" w:hAnsiTheme="majorBidi" w:cstheme="majorBidi"/>
          <w:rtl/>
        </w:rPr>
        <w:t xml:space="preserve"> דף טו עמוד א ד"ה מורי.</w:t>
      </w:r>
    </w:p>
  </w:footnote>
  <w:footnote w:id="36">
    <w:p w14:paraId="16F48BFF" w14:textId="3727A578" w:rsidR="004D7B7D" w:rsidRPr="004D7B7D" w:rsidRDefault="004D7B7D" w:rsidP="004D7B7D">
      <w:pPr>
        <w:pStyle w:val="a3"/>
      </w:pPr>
      <w:r>
        <w:rPr>
          <w:rStyle w:val="a5"/>
        </w:rPr>
        <w:footnoteRef/>
      </w:r>
      <w:r>
        <w:rPr>
          <w:rtl/>
        </w:rPr>
        <w:t xml:space="preserve"> </w:t>
      </w:r>
      <w:r>
        <w:rPr>
          <w:rFonts w:ascii="David" w:hAnsi="David" w:cs="David" w:hint="cs"/>
          <w:rtl/>
        </w:rPr>
        <w:t>"</w:t>
      </w:r>
      <w:r w:rsidRPr="004D7B7D">
        <w:rPr>
          <w:rFonts w:ascii="David" w:hAnsi="David" w:cs="David"/>
          <w:rtl/>
        </w:rPr>
        <w:t>וזו מחלוקת בברייתא וסתם במתניתין</w:t>
      </w:r>
      <w:r>
        <w:rPr>
          <w:rFonts w:ascii="David" w:hAnsi="David" w:cs="David" w:hint="cs"/>
          <w:rtl/>
        </w:rPr>
        <w:t>".</w:t>
      </w:r>
    </w:p>
  </w:footnote>
  <w:footnote w:id="37">
    <w:p w14:paraId="163DFD8B" w14:textId="0E73AD10" w:rsidR="00400B27" w:rsidRPr="00400B27" w:rsidRDefault="00400B27" w:rsidP="00400B27">
      <w:pPr>
        <w:spacing w:after="0" w:line="360" w:lineRule="auto"/>
        <w:rPr>
          <w:rFonts w:asciiTheme="majorBidi" w:hAnsiTheme="majorBidi" w:cstheme="majorBidi"/>
          <w:sz w:val="20"/>
          <w:szCs w:val="20"/>
          <w:rtl/>
        </w:rPr>
      </w:pPr>
      <w:r>
        <w:rPr>
          <w:rStyle w:val="a5"/>
        </w:rPr>
        <w:footnoteRef/>
      </w:r>
      <w:r>
        <w:rPr>
          <w:rtl/>
        </w:rPr>
        <w:t xml:space="preserve"> </w:t>
      </w:r>
      <w:r w:rsidRPr="00400B27">
        <w:rPr>
          <w:rFonts w:asciiTheme="majorBidi" w:hAnsiTheme="majorBidi" w:cs="Times New Roman"/>
          <w:sz w:val="20"/>
          <w:szCs w:val="20"/>
          <w:rtl/>
        </w:rPr>
        <w:t>משנה ברורה סימן שיח</w:t>
      </w:r>
      <w:r w:rsidRPr="00400B27">
        <w:rPr>
          <w:rFonts w:asciiTheme="majorBidi" w:hAnsiTheme="majorBidi" w:cstheme="majorBidi" w:hint="cs"/>
          <w:sz w:val="20"/>
          <w:szCs w:val="20"/>
          <w:rtl/>
        </w:rPr>
        <w:t xml:space="preserve"> ס"ק ז</w:t>
      </w:r>
      <w:r>
        <w:rPr>
          <w:rFonts w:asciiTheme="majorBidi" w:hAnsiTheme="majorBidi" w:cstheme="majorBidi" w:hint="cs"/>
          <w:sz w:val="20"/>
          <w:szCs w:val="20"/>
          <w:rtl/>
        </w:rPr>
        <w:t>.</w:t>
      </w:r>
    </w:p>
    <w:p w14:paraId="4C641E39" w14:textId="63346F2C" w:rsidR="00400B27" w:rsidRDefault="00400B27">
      <w:pPr>
        <w:pStyle w:val="a3"/>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06064352"/>
      <w:docPartObj>
        <w:docPartGallery w:val="Page Numbers (Top of Page)"/>
        <w:docPartUnique/>
      </w:docPartObj>
    </w:sdtPr>
    <w:sdtContent>
      <w:p w14:paraId="594FCDF8" w14:textId="78906252" w:rsidR="00C7447F" w:rsidRDefault="00C7447F">
        <w:pPr>
          <w:pStyle w:val="a8"/>
        </w:pPr>
        <w:r>
          <w:fldChar w:fldCharType="begin"/>
        </w:r>
        <w:r>
          <w:instrText>PAGE   \* MERGEFORMAT</w:instrText>
        </w:r>
        <w:r>
          <w:fldChar w:fldCharType="separate"/>
        </w:r>
        <w:r>
          <w:rPr>
            <w:rtl/>
            <w:lang w:val="he-IL"/>
          </w:rPr>
          <w:t>2</w:t>
        </w:r>
        <w:r>
          <w:fldChar w:fldCharType="end"/>
        </w:r>
      </w:p>
    </w:sdtContent>
  </w:sdt>
  <w:p w14:paraId="10ED37AD" w14:textId="77777777" w:rsidR="00C7447F" w:rsidRDefault="00C7447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5A1F"/>
    <w:multiLevelType w:val="hybridMultilevel"/>
    <w:tmpl w:val="0F8AA010"/>
    <w:lvl w:ilvl="0" w:tplc="B8C4E7A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6875ED"/>
    <w:multiLevelType w:val="hybridMultilevel"/>
    <w:tmpl w:val="C2DACD9E"/>
    <w:lvl w:ilvl="0" w:tplc="1DC8F74C">
      <w:start w:val="1"/>
      <w:numFmt w:val="decimal"/>
      <w:lvlText w:val="%1."/>
      <w:lvlJc w:val="left"/>
      <w:pPr>
        <w:ind w:left="720" w:hanging="360"/>
      </w:pPr>
      <w:rPr>
        <w:rFonts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3B4507"/>
    <w:multiLevelType w:val="hybridMultilevel"/>
    <w:tmpl w:val="794CD53A"/>
    <w:lvl w:ilvl="0" w:tplc="464E7914">
      <w:start w:val="1"/>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5A26DE"/>
    <w:multiLevelType w:val="hybridMultilevel"/>
    <w:tmpl w:val="FF6201E4"/>
    <w:lvl w:ilvl="0" w:tplc="060C796E">
      <w:start w:val="6"/>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399450">
    <w:abstractNumId w:val="0"/>
  </w:num>
  <w:num w:numId="2" w16cid:durableId="1902400474">
    <w:abstractNumId w:val="1"/>
  </w:num>
  <w:num w:numId="3" w16cid:durableId="559248599">
    <w:abstractNumId w:val="2"/>
  </w:num>
  <w:num w:numId="4" w16cid:durableId="10935524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7E"/>
    <w:rsid w:val="00047A12"/>
    <w:rsid w:val="0014550A"/>
    <w:rsid w:val="00154992"/>
    <w:rsid w:val="00174F7E"/>
    <w:rsid w:val="001E73FE"/>
    <w:rsid w:val="00254442"/>
    <w:rsid w:val="00293330"/>
    <w:rsid w:val="002B0A20"/>
    <w:rsid w:val="002E72D9"/>
    <w:rsid w:val="003079A3"/>
    <w:rsid w:val="00400B27"/>
    <w:rsid w:val="004B7747"/>
    <w:rsid w:val="004D7B7D"/>
    <w:rsid w:val="00544BAF"/>
    <w:rsid w:val="00554608"/>
    <w:rsid w:val="005D65A0"/>
    <w:rsid w:val="00605971"/>
    <w:rsid w:val="006441F8"/>
    <w:rsid w:val="00697506"/>
    <w:rsid w:val="006F0A8B"/>
    <w:rsid w:val="00720FC5"/>
    <w:rsid w:val="00765206"/>
    <w:rsid w:val="00784957"/>
    <w:rsid w:val="007A650F"/>
    <w:rsid w:val="008930E2"/>
    <w:rsid w:val="008A4C9F"/>
    <w:rsid w:val="008C58C9"/>
    <w:rsid w:val="008E1993"/>
    <w:rsid w:val="00906B60"/>
    <w:rsid w:val="009359F7"/>
    <w:rsid w:val="009471A0"/>
    <w:rsid w:val="00981EF1"/>
    <w:rsid w:val="00984E12"/>
    <w:rsid w:val="00A02538"/>
    <w:rsid w:val="00A3705B"/>
    <w:rsid w:val="00A623E7"/>
    <w:rsid w:val="00A82CF4"/>
    <w:rsid w:val="00AA0C62"/>
    <w:rsid w:val="00AE552B"/>
    <w:rsid w:val="00B04645"/>
    <w:rsid w:val="00B348A9"/>
    <w:rsid w:val="00B370C2"/>
    <w:rsid w:val="00C15C0C"/>
    <w:rsid w:val="00C31D11"/>
    <w:rsid w:val="00C7447F"/>
    <w:rsid w:val="00C92BAE"/>
    <w:rsid w:val="00CC4319"/>
    <w:rsid w:val="00CF3821"/>
    <w:rsid w:val="00CF39E6"/>
    <w:rsid w:val="00D10F85"/>
    <w:rsid w:val="00D2033F"/>
    <w:rsid w:val="00D347BD"/>
    <w:rsid w:val="00D84EC6"/>
    <w:rsid w:val="00D875AD"/>
    <w:rsid w:val="00DF472F"/>
    <w:rsid w:val="00E53E59"/>
    <w:rsid w:val="00E74F52"/>
    <w:rsid w:val="00E80CB1"/>
    <w:rsid w:val="00EC0688"/>
    <w:rsid w:val="00EE2AAB"/>
    <w:rsid w:val="00F13A53"/>
    <w:rsid w:val="00F34B72"/>
    <w:rsid w:val="00F861FF"/>
    <w:rsid w:val="00F86288"/>
    <w:rsid w:val="00FD71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8212F"/>
  <w15:chartTrackingRefBased/>
  <w15:docId w15:val="{D486BE2F-A62E-467E-ADCE-0C058FF29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FD7187"/>
    <w:pPr>
      <w:spacing w:after="0" w:line="240" w:lineRule="auto"/>
    </w:pPr>
    <w:rPr>
      <w:sz w:val="20"/>
      <w:szCs w:val="20"/>
    </w:rPr>
  </w:style>
  <w:style w:type="character" w:customStyle="1" w:styleId="a4">
    <w:name w:val="טקסט הערת שוליים תו"/>
    <w:basedOn w:val="a0"/>
    <w:link w:val="a3"/>
    <w:uiPriority w:val="99"/>
    <w:semiHidden/>
    <w:rsid w:val="00FD7187"/>
    <w:rPr>
      <w:noProof/>
      <w:sz w:val="20"/>
      <w:szCs w:val="20"/>
    </w:rPr>
  </w:style>
  <w:style w:type="character" w:styleId="a5">
    <w:name w:val="footnote reference"/>
    <w:basedOn w:val="a0"/>
    <w:uiPriority w:val="99"/>
    <w:semiHidden/>
    <w:unhideWhenUsed/>
    <w:rsid w:val="00FD7187"/>
    <w:rPr>
      <w:vertAlign w:val="superscript"/>
    </w:rPr>
  </w:style>
  <w:style w:type="paragraph" w:styleId="a6">
    <w:name w:val="List Paragraph"/>
    <w:basedOn w:val="a"/>
    <w:uiPriority w:val="34"/>
    <w:qFormat/>
    <w:rsid w:val="00FD7187"/>
    <w:pPr>
      <w:ind w:left="720"/>
      <w:contextualSpacing/>
    </w:pPr>
  </w:style>
  <w:style w:type="table" w:styleId="a7">
    <w:name w:val="Table Grid"/>
    <w:basedOn w:val="a1"/>
    <w:uiPriority w:val="39"/>
    <w:rsid w:val="00D34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7447F"/>
    <w:pPr>
      <w:tabs>
        <w:tab w:val="center" w:pos="4153"/>
        <w:tab w:val="right" w:pos="8306"/>
      </w:tabs>
      <w:spacing w:after="0" w:line="240" w:lineRule="auto"/>
    </w:pPr>
  </w:style>
  <w:style w:type="character" w:customStyle="1" w:styleId="a9">
    <w:name w:val="כותרת עליונה תו"/>
    <w:basedOn w:val="a0"/>
    <w:link w:val="a8"/>
    <w:uiPriority w:val="99"/>
    <w:rsid w:val="00C7447F"/>
    <w:rPr>
      <w:noProof/>
    </w:rPr>
  </w:style>
  <w:style w:type="paragraph" w:styleId="aa">
    <w:name w:val="footer"/>
    <w:basedOn w:val="a"/>
    <w:link w:val="ab"/>
    <w:uiPriority w:val="99"/>
    <w:unhideWhenUsed/>
    <w:rsid w:val="00C7447F"/>
    <w:pPr>
      <w:tabs>
        <w:tab w:val="center" w:pos="4153"/>
        <w:tab w:val="right" w:pos="8306"/>
      </w:tabs>
      <w:spacing w:after="0" w:line="240" w:lineRule="auto"/>
    </w:pPr>
  </w:style>
  <w:style w:type="character" w:customStyle="1" w:styleId="ab">
    <w:name w:val="כותרת תחתונה תו"/>
    <w:basedOn w:val="a0"/>
    <w:link w:val="aa"/>
    <w:uiPriority w:val="99"/>
    <w:rsid w:val="00C7447F"/>
    <w:rPr>
      <w:noProof/>
    </w:rPr>
  </w:style>
  <w:style w:type="character" w:styleId="Hyperlink">
    <w:name w:val="Hyperlink"/>
    <w:basedOn w:val="a0"/>
    <w:uiPriority w:val="99"/>
    <w:unhideWhenUsed/>
    <w:rsid w:val="002E72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hnufi@gmail.co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383C2-4654-4A75-924B-7ED14ACBB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6</Pages>
  <Words>1907</Words>
  <Characters>9535</Characters>
  <Application>Microsoft Office Word</Application>
  <DocSecurity>0</DocSecurity>
  <Lines>79</Lines>
  <Paragraphs>22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8</cp:revision>
  <dcterms:created xsi:type="dcterms:W3CDTF">2022-05-17T13:54:00Z</dcterms:created>
  <dcterms:modified xsi:type="dcterms:W3CDTF">2022-07-31T05:19:00Z</dcterms:modified>
</cp:coreProperties>
</file>