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Guttman Vilna"/>
          <w:color w:val="auto"/>
          <w:sz w:val="24"/>
          <w:szCs w:val="24"/>
          <w:cs w:val="0"/>
          <w:lang w:val="he-IL"/>
        </w:rPr>
        <w:id w:val="548648313"/>
        <w:docPartObj>
          <w:docPartGallery w:val="Table of Contents"/>
          <w:docPartUnique/>
        </w:docPartObj>
      </w:sdtPr>
      <w:sdtEndPr>
        <w:rPr>
          <w:lang w:val="en-US"/>
        </w:rPr>
      </w:sdtEndPr>
      <w:sdtContent>
        <w:p w14:paraId="36050ECA" w14:textId="51D91724" w:rsidR="00614763" w:rsidRDefault="00614763">
          <w:pPr>
            <w:pStyle w:val="af6"/>
          </w:pPr>
          <w:r>
            <w:rPr>
              <w:lang w:val="he-IL"/>
            </w:rPr>
            <w:t>תוכן</w:t>
          </w:r>
        </w:p>
        <w:p w14:paraId="1E7AA3F4" w14:textId="4B7B48A7" w:rsidR="00614763" w:rsidRDefault="00614763">
          <w:pPr>
            <w:pStyle w:val="TOC1"/>
            <w:tabs>
              <w:tab w:val="left" w:pos="660"/>
              <w:tab w:val="right" w:leader="dot" w:pos="8296"/>
            </w:tabs>
            <w:rPr>
              <w:rFonts w:asciiTheme="minorHAnsi" w:eastAsiaTheme="minorEastAsia" w:hAnsiTheme="minorHAnsi" w:cstheme="minorBidi"/>
              <w:noProof/>
              <w:sz w:val="22"/>
              <w:szCs w:val="22"/>
              <w:rtl/>
            </w:rPr>
          </w:pPr>
          <w:r>
            <w:fldChar w:fldCharType="begin"/>
          </w:r>
          <w:r>
            <w:instrText xml:space="preserve"> TOC \o "1-3" \h \z \u </w:instrText>
          </w:r>
          <w:r>
            <w:fldChar w:fldCharType="separate"/>
          </w:r>
          <w:hyperlink w:anchor="_Toc110943791" w:history="1">
            <w:r w:rsidRPr="00B32693">
              <w:rPr>
                <w:rStyle w:val="Hyperlink"/>
                <w:noProof/>
                <w:rtl/>
                <w14:scene3d>
                  <w14:camera w14:prst="orthographicFront"/>
                  <w14:lightRig w14:rig="threePt" w14:dir="t">
                    <w14:rot w14:lat="0" w14:lon="0" w14:rev="0"/>
                  </w14:lightRig>
                </w14:scene3d>
              </w:rPr>
              <w:t>א.</w:t>
            </w:r>
            <w:r>
              <w:rPr>
                <w:rFonts w:asciiTheme="minorHAnsi" w:eastAsiaTheme="minorEastAsia" w:hAnsiTheme="minorHAnsi" w:cstheme="minorBidi"/>
                <w:noProof/>
                <w:sz w:val="22"/>
                <w:szCs w:val="22"/>
                <w:rtl/>
              </w:rPr>
              <w:tab/>
            </w:r>
            <w:r w:rsidRPr="00B32693">
              <w:rPr>
                <w:rStyle w:val="Hyperlink"/>
                <w:noProof/>
                <w:rtl/>
              </w:rPr>
              <w:t>שחיטה שאינה ראויה לא שמה שחיטה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Toc110943791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61F0909E" w14:textId="722841A1" w:rsidR="00614763" w:rsidRDefault="005C40A7">
          <w:pPr>
            <w:pStyle w:val="TOC1"/>
            <w:tabs>
              <w:tab w:val="left" w:pos="660"/>
              <w:tab w:val="right" w:leader="dot" w:pos="8296"/>
            </w:tabs>
            <w:rPr>
              <w:rFonts w:asciiTheme="minorHAnsi" w:eastAsiaTheme="minorEastAsia" w:hAnsiTheme="minorHAnsi" w:cstheme="minorBidi"/>
              <w:noProof/>
              <w:sz w:val="22"/>
              <w:szCs w:val="22"/>
              <w:rtl/>
            </w:rPr>
          </w:pPr>
          <w:hyperlink w:anchor="_Toc110943792" w:history="1">
            <w:r w:rsidR="00614763" w:rsidRPr="00B32693">
              <w:rPr>
                <w:rStyle w:val="Hyperlink"/>
                <w:noProof/>
                <w:rtl/>
                <w14:scene3d>
                  <w14:camera w14:prst="orthographicFront"/>
                  <w14:lightRig w14:rig="threePt" w14:dir="t">
                    <w14:rot w14:lat="0" w14:lon="0" w14:rev="0"/>
                  </w14:lightRig>
                </w14:scene3d>
              </w:rPr>
              <w:t>ב.</w:t>
            </w:r>
            <w:r w:rsidR="00614763">
              <w:rPr>
                <w:rFonts w:asciiTheme="minorHAnsi" w:eastAsiaTheme="minorEastAsia" w:hAnsiTheme="minorHAnsi" w:cstheme="minorBidi"/>
                <w:noProof/>
                <w:sz w:val="22"/>
                <w:szCs w:val="22"/>
                <w:rtl/>
              </w:rPr>
              <w:tab/>
            </w:r>
            <w:r w:rsidR="00614763" w:rsidRPr="00B32693">
              <w:rPr>
                <w:rStyle w:val="Hyperlink"/>
                <w:noProof/>
                <w:rtl/>
              </w:rPr>
              <w:t>שחיטת שבת שחיטה ראויה היא</w:t>
            </w:r>
            <w:r w:rsidR="00614763">
              <w:rPr>
                <w:noProof/>
                <w:webHidden/>
                <w:rtl/>
              </w:rPr>
              <w:tab/>
            </w:r>
            <w:r w:rsidR="00614763">
              <w:rPr>
                <w:rStyle w:val="Hyperlink"/>
                <w:noProof/>
                <w:rtl/>
              </w:rPr>
              <w:fldChar w:fldCharType="begin"/>
            </w:r>
            <w:r w:rsidR="00614763">
              <w:rPr>
                <w:noProof/>
                <w:webHidden/>
                <w:rtl/>
              </w:rPr>
              <w:instrText xml:space="preserve"> </w:instrText>
            </w:r>
            <w:r w:rsidR="00614763">
              <w:rPr>
                <w:noProof/>
                <w:webHidden/>
              </w:rPr>
              <w:instrText>PAGEREF</w:instrText>
            </w:r>
            <w:r w:rsidR="00614763">
              <w:rPr>
                <w:noProof/>
                <w:webHidden/>
                <w:rtl/>
              </w:rPr>
              <w:instrText xml:space="preserve"> _</w:instrText>
            </w:r>
            <w:r w:rsidR="00614763">
              <w:rPr>
                <w:noProof/>
                <w:webHidden/>
              </w:rPr>
              <w:instrText>Toc110943792 \h</w:instrText>
            </w:r>
            <w:r w:rsidR="00614763">
              <w:rPr>
                <w:noProof/>
                <w:webHidden/>
                <w:rtl/>
              </w:rPr>
              <w:instrText xml:space="preserve"> </w:instrText>
            </w:r>
            <w:r w:rsidR="00614763">
              <w:rPr>
                <w:rStyle w:val="Hyperlink"/>
                <w:noProof/>
                <w:rtl/>
              </w:rPr>
            </w:r>
            <w:r w:rsidR="00614763">
              <w:rPr>
                <w:rStyle w:val="Hyperlink"/>
                <w:noProof/>
                <w:rtl/>
              </w:rPr>
              <w:fldChar w:fldCharType="separate"/>
            </w:r>
            <w:r w:rsidR="00614763">
              <w:rPr>
                <w:noProof/>
                <w:webHidden/>
                <w:rtl/>
              </w:rPr>
              <w:t>2</w:t>
            </w:r>
            <w:r w:rsidR="00614763">
              <w:rPr>
                <w:rStyle w:val="Hyperlink"/>
                <w:noProof/>
                <w:rtl/>
              </w:rPr>
              <w:fldChar w:fldCharType="end"/>
            </w:r>
          </w:hyperlink>
        </w:p>
        <w:p w14:paraId="64E8FA74" w14:textId="0E4EFB63" w:rsidR="00614763" w:rsidRDefault="005C40A7">
          <w:pPr>
            <w:pStyle w:val="TOC1"/>
            <w:tabs>
              <w:tab w:val="left" w:pos="660"/>
              <w:tab w:val="right" w:leader="dot" w:pos="8296"/>
            </w:tabs>
            <w:rPr>
              <w:rFonts w:asciiTheme="minorHAnsi" w:eastAsiaTheme="minorEastAsia" w:hAnsiTheme="minorHAnsi" w:cstheme="minorBidi"/>
              <w:noProof/>
              <w:sz w:val="22"/>
              <w:szCs w:val="22"/>
              <w:rtl/>
            </w:rPr>
          </w:pPr>
          <w:hyperlink w:anchor="_Toc110943793" w:history="1">
            <w:r w:rsidR="00614763" w:rsidRPr="00B32693">
              <w:rPr>
                <w:rStyle w:val="Hyperlink"/>
                <w:noProof/>
                <w:rtl/>
                <w14:scene3d>
                  <w14:camera w14:prst="orthographicFront"/>
                  <w14:lightRig w14:rig="threePt" w14:dir="t">
                    <w14:rot w14:lat="0" w14:lon="0" w14:rev="0"/>
                  </w14:lightRig>
                </w14:scene3d>
              </w:rPr>
              <w:t>ג.</w:t>
            </w:r>
            <w:r w:rsidR="00614763">
              <w:rPr>
                <w:rFonts w:asciiTheme="minorHAnsi" w:eastAsiaTheme="minorEastAsia" w:hAnsiTheme="minorHAnsi" w:cstheme="minorBidi"/>
                <w:noProof/>
                <w:sz w:val="22"/>
                <w:szCs w:val="22"/>
                <w:rtl/>
              </w:rPr>
              <w:tab/>
            </w:r>
            <w:r w:rsidR="00614763" w:rsidRPr="00B32693">
              <w:rPr>
                <w:rStyle w:val="Hyperlink"/>
                <w:noProof/>
                <w:rtl/>
              </w:rPr>
              <w:t>המבשל בשבת ... בשוגג יאכל למוצאי שבת במזיד לא יאכל עולמית</w:t>
            </w:r>
            <w:r w:rsidR="00614763">
              <w:rPr>
                <w:noProof/>
                <w:webHidden/>
                <w:rtl/>
              </w:rPr>
              <w:tab/>
            </w:r>
            <w:r w:rsidR="00614763">
              <w:rPr>
                <w:rStyle w:val="Hyperlink"/>
                <w:noProof/>
                <w:rtl/>
              </w:rPr>
              <w:fldChar w:fldCharType="begin"/>
            </w:r>
            <w:r w:rsidR="00614763">
              <w:rPr>
                <w:noProof/>
                <w:webHidden/>
                <w:rtl/>
              </w:rPr>
              <w:instrText xml:space="preserve"> </w:instrText>
            </w:r>
            <w:r w:rsidR="00614763">
              <w:rPr>
                <w:noProof/>
                <w:webHidden/>
              </w:rPr>
              <w:instrText>PAGEREF</w:instrText>
            </w:r>
            <w:r w:rsidR="00614763">
              <w:rPr>
                <w:noProof/>
                <w:webHidden/>
                <w:rtl/>
              </w:rPr>
              <w:instrText xml:space="preserve"> _</w:instrText>
            </w:r>
            <w:r w:rsidR="00614763">
              <w:rPr>
                <w:noProof/>
                <w:webHidden/>
              </w:rPr>
              <w:instrText>Toc110943793 \h</w:instrText>
            </w:r>
            <w:r w:rsidR="00614763">
              <w:rPr>
                <w:noProof/>
                <w:webHidden/>
                <w:rtl/>
              </w:rPr>
              <w:instrText xml:space="preserve"> </w:instrText>
            </w:r>
            <w:r w:rsidR="00614763">
              <w:rPr>
                <w:rStyle w:val="Hyperlink"/>
                <w:noProof/>
                <w:rtl/>
              </w:rPr>
            </w:r>
            <w:r w:rsidR="00614763">
              <w:rPr>
                <w:rStyle w:val="Hyperlink"/>
                <w:noProof/>
                <w:rtl/>
              </w:rPr>
              <w:fldChar w:fldCharType="separate"/>
            </w:r>
            <w:r w:rsidR="00614763">
              <w:rPr>
                <w:noProof/>
                <w:webHidden/>
                <w:rtl/>
              </w:rPr>
              <w:t>4</w:t>
            </w:r>
            <w:r w:rsidR="00614763">
              <w:rPr>
                <w:rStyle w:val="Hyperlink"/>
                <w:noProof/>
                <w:rtl/>
              </w:rPr>
              <w:fldChar w:fldCharType="end"/>
            </w:r>
          </w:hyperlink>
        </w:p>
        <w:p w14:paraId="58DD140C" w14:textId="207BDFD0" w:rsidR="00614763" w:rsidRDefault="005C40A7">
          <w:pPr>
            <w:pStyle w:val="TOC1"/>
            <w:tabs>
              <w:tab w:val="left" w:pos="660"/>
              <w:tab w:val="right" w:leader="dot" w:pos="8296"/>
            </w:tabs>
            <w:rPr>
              <w:rFonts w:asciiTheme="minorHAnsi" w:eastAsiaTheme="minorEastAsia" w:hAnsiTheme="minorHAnsi" w:cstheme="minorBidi"/>
              <w:noProof/>
              <w:sz w:val="22"/>
              <w:szCs w:val="22"/>
              <w:rtl/>
            </w:rPr>
          </w:pPr>
          <w:hyperlink w:anchor="_Toc110943794" w:history="1">
            <w:r w:rsidR="00614763" w:rsidRPr="00B32693">
              <w:rPr>
                <w:rStyle w:val="Hyperlink"/>
                <w:noProof/>
                <w:rtl/>
                <w14:scene3d>
                  <w14:camera w14:prst="orthographicFront"/>
                  <w14:lightRig w14:rig="threePt" w14:dir="t">
                    <w14:rot w14:lat="0" w14:lon="0" w14:rev="0"/>
                  </w14:lightRig>
                </w14:scene3d>
              </w:rPr>
              <w:t>ד.</w:t>
            </w:r>
            <w:r w:rsidR="00614763">
              <w:rPr>
                <w:rFonts w:asciiTheme="minorHAnsi" w:eastAsiaTheme="minorEastAsia" w:hAnsiTheme="minorHAnsi" w:cstheme="minorBidi"/>
                <w:noProof/>
                <w:sz w:val="22"/>
                <w:szCs w:val="22"/>
                <w:rtl/>
              </w:rPr>
              <w:tab/>
            </w:r>
            <w:r w:rsidR="00614763" w:rsidRPr="00B32693">
              <w:rPr>
                <w:rStyle w:val="Hyperlink"/>
                <w:noProof/>
                <w:rtl/>
              </w:rPr>
              <w:t>דבר הגורם לממון כממון דמי</w:t>
            </w:r>
            <w:r w:rsidR="00614763">
              <w:rPr>
                <w:noProof/>
                <w:webHidden/>
                <w:rtl/>
              </w:rPr>
              <w:tab/>
            </w:r>
            <w:r w:rsidR="00614763">
              <w:rPr>
                <w:rStyle w:val="Hyperlink"/>
                <w:noProof/>
                <w:rtl/>
              </w:rPr>
              <w:fldChar w:fldCharType="begin"/>
            </w:r>
            <w:r w:rsidR="00614763">
              <w:rPr>
                <w:noProof/>
                <w:webHidden/>
                <w:rtl/>
              </w:rPr>
              <w:instrText xml:space="preserve"> </w:instrText>
            </w:r>
            <w:r w:rsidR="00614763">
              <w:rPr>
                <w:noProof/>
                <w:webHidden/>
              </w:rPr>
              <w:instrText>PAGEREF</w:instrText>
            </w:r>
            <w:r w:rsidR="00614763">
              <w:rPr>
                <w:noProof/>
                <w:webHidden/>
                <w:rtl/>
              </w:rPr>
              <w:instrText xml:space="preserve"> _</w:instrText>
            </w:r>
            <w:r w:rsidR="00614763">
              <w:rPr>
                <w:noProof/>
                <w:webHidden/>
              </w:rPr>
              <w:instrText>Toc110943794 \h</w:instrText>
            </w:r>
            <w:r w:rsidR="00614763">
              <w:rPr>
                <w:noProof/>
                <w:webHidden/>
                <w:rtl/>
              </w:rPr>
              <w:instrText xml:space="preserve"> </w:instrText>
            </w:r>
            <w:r w:rsidR="00614763">
              <w:rPr>
                <w:rStyle w:val="Hyperlink"/>
                <w:noProof/>
                <w:rtl/>
              </w:rPr>
            </w:r>
            <w:r w:rsidR="00614763">
              <w:rPr>
                <w:rStyle w:val="Hyperlink"/>
                <w:noProof/>
                <w:rtl/>
              </w:rPr>
              <w:fldChar w:fldCharType="separate"/>
            </w:r>
            <w:r w:rsidR="00614763">
              <w:rPr>
                <w:noProof/>
                <w:webHidden/>
                <w:rtl/>
              </w:rPr>
              <w:t>5</w:t>
            </w:r>
            <w:r w:rsidR="00614763">
              <w:rPr>
                <w:rStyle w:val="Hyperlink"/>
                <w:noProof/>
                <w:rtl/>
              </w:rPr>
              <w:fldChar w:fldCharType="end"/>
            </w:r>
          </w:hyperlink>
        </w:p>
        <w:p w14:paraId="3456FD62" w14:textId="60E88F53" w:rsidR="00614763" w:rsidRDefault="005C40A7">
          <w:pPr>
            <w:pStyle w:val="TOC1"/>
            <w:tabs>
              <w:tab w:val="left" w:pos="660"/>
              <w:tab w:val="right" w:leader="dot" w:pos="8296"/>
            </w:tabs>
            <w:rPr>
              <w:rFonts w:asciiTheme="minorHAnsi" w:eastAsiaTheme="minorEastAsia" w:hAnsiTheme="minorHAnsi" w:cstheme="minorBidi"/>
              <w:noProof/>
              <w:sz w:val="22"/>
              <w:szCs w:val="22"/>
              <w:rtl/>
            </w:rPr>
          </w:pPr>
          <w:hyperlink w:anchor="_Toc110943795" w:history="1">
            <w:r w:rsidR="00614763" w:rsidRPr="00B32693">
              <w:rPr>
                <w:rStyle w:val="Hyperlink"/>
                <w:noProof/>
                <w:rtl/>
                <w14:scene3d>
                  <w14:camera w14:prst="orthographicFront"/>
                  <w14:lightRig w14:rig="threePt" w14:dir="t">
                    <w14:rot w14:lat="0" w14:lon="0" w14:rev="0"/>
                  </w14:lightRig>
                </w14:scene3d>
              </w:rPr>
              <w:t>ה.</w:t>
            </w:r>
            <w:r w:rsidR="00614763">
              <w:rPr>
                <w:rFonts w:asciiTheme="minorHAnsi" w:eastAsiaTheme="minorEastAsia" w:hAnsiTheme="minorHAnsi" w:cstheme="minorBidi"/>
                <w:noProof/>
                <w:sz w:val="22"/>
                <w:szCs w:val="22"/>
                <w:rtl/>
              </w:rPr>
              <w:tab/>
            </w:r>
            <w:r w:rsidR="00614763" w:rsidRPr="00B32693">
              <w:rPr>
                <w:rStyle w:val="Hyperlink"/>
                <w:noProof/>
                <w:rtl/>
              </w:rPr>
              <w:t>גנב וטבח במחתרת פטור שאם אין גניבה אין טביחה ואין מכירה</w:t>
            </w:r>
            <w:r w:rsidR="00614763">
              <w:rPr>
                <w:noProof/>
                <w:webHidden/>
                <w:rtl/>
              </w:rPr>
              <w:tab/>
            </w:r>
            <w:r w:rsidR="00614763">
              <w:rPr>
                <w:rStyle w:val="Hyperlink"/>
                <w:noProof/>
                <w:rtl/>
              </w:rPr>
              <w:fldChar w:fldCharType="begin"/>
            </w:r>
            <w:r w:rsidR="00614763">
              <w:rPr>
                <w:noProof/>
                <w:webHidden/>
                <w:rtl/>
              </w:rPr>
              <w:instrText xml:space="preserve"> </w:instrText>
            </w:r>
            <w:r w:rsidR="00614763">
              <w:rPr>
                <w:noProof/>
                <w:webHidden/>
              </w:rPr>
              <w:instrText>PAGEREF</w:instrText>
            </w:r>
            <w:r w:rsidR="00614763">
              <w:rPr>
                <w:noProof/>
                <w:webHidden/>
                <w:rtl/>
              </w:rPr>
              <w:instrText xml:space="preserve"> _</w:instrText>
            </w:r>
            <w:r w:rsidR="00614763">
              <w:rPr>
                <w:noProof/>
                <w:webHidden/>
              </w:rPr>
              <w:instrText>Toc110943795 \h</w:instrText>
            </w:r>
            <w:r w:rsidR="00614763">
              <w:rPr>
                <w:noProof/>
                <w:webHidden/>
                <w:rtl/>
              </w:rPr>
              <w:instrText xml:space="preserve"> </w:instrText>
            </w:r>
            <w:r w:rsidR="00614763">
              <w:rPr>
                <w:rStyle w:val="Hyperlink"/>
                <w:noProof/>
                <w:rtl/>
              </w:rPr>
            </w:r>
            <w:r w:rsidR="00614763">
              <w:rPr>
                <w:rStyle w:val="Hyperlink"/>
                <w:noProof/>
                <w:rtl/>
              </w:rPr>
              <w:fldChar w:fldCharType="separate"/>
            </w:r>
            <w:r w:rsidR="00614763">
              <w:rPr>
                <w:noProof/>
                <w:webHidden/>
                <w:rtl/>
              </w:rPr>
              <w:t>6</w:t>
            </w:r>
            <w:r w:rsidR="00614763">
              <w:rPr>
                <w:rStyle w:val="Hyperlink"/>
                <w:noProof/>
                <w:rtl/>
              </w:rPr>
              <w:fldChar w:fldCharType="end"/>
            </w:r>
          </w:hyperlink>
        </w:p>
        <w:p w14:paraId="08435718" w14:textId="72BC7A2A" w:rsidR="00614763" w:rsidRDefault="005C40A7">
          <w:pPr>
            <w:pStyle w:val="TOC1"/>
            <w:tabs>
              <w:tab w:val="left" w:pos="660"/>
              <w:tab w:val="right" w:leader="dot" w:pos="8296"/>
            </w:tabs>
            <w:rPr>
              <w:rFonts w:asciiTheme="minorHAnsi" w:eastAsiaTheme="minorEastAsia" w:hAnsiTheme="minorHAnsi" w:cstheme="minorBidi"/>
              <w:noProof/>
              <w:sz w:val="22"/>
              <w:szCs w:val="22"/>
              <w:rtl/>
            </w:rPr>
          </w:pPr>
          <w:hyperlink w:anchor="_Toc110943796" w:history="1">
            <w:r w:rsidR="00614763" w:rsidRPr="00B32693">
              <w:rPr>
                <w:rStyle w:val="Hyperlink"/>
                <w:noProof/>
                <w:rtl/>
                <w14:scene3d>
                  <w14:camera w14:prst="orthographicFront"/>
                  <w14:lightRig w14:rig="threePt" w14:dir="t">
                    <w14:rot w14:lat="0" w14:lon="0" w14:rev="0"/>
                  </w14:lightRig>
                </w14:scene3d>
              </w:rPr>
              <w:t>ו.</w:t>
            </w:r>
            <w:r w:rsidR="00614763">
              <w:rPr>
                <w:rFonts w:asciiTheme="minorHAnsi" w:eastAsiaTheme="minorEastAsia" w:hAnsiTheme="minorHAnsi" w:cstheme="minorBidi"/>
                <w:noProof/>
                <w:sz w:val="22"/>
                <w:szCs w:val="22"/>
                <w:rtl/>
              </w:rPr>
              <w:tab/>
            </w:r>
            <w:r w:rsidR="00614763" w:rsidRPr="00B32693">
              <w:rPr>
                <w:rStyle w:val="Hyperlink"/>
                <w:noProof/>
                <w:rtl/>
              </w:rPr>
              <w:t>היתה פרה שאולה לו וטבחה בשבת פטור</w:t>
            </w:r>
            <w:r w:rsidR="00614763">
              <w:rPr>
                <w:noProof/>
                <w:webHidden/>
                <w:rtl/>
              </w:rPr>
              <w:tab/>
            </w:r>
            <w:r w:rsidR="00614763">
              <w:rPr>
                <w:rStyle w:val="Hyperlink"/>
                <w:noProof/>
                <w:rtl/>
              </w:rPr>
              <w:fldChar w:fldCharType="begin"/>
            </w:r>
            <w:r w:rsidR="00614763">
              <w:rPr>
                <w:noProof/>
                <w:webHidden/>
                <w:rtl/>
              </w:rPr>
              <w:instrText xml:space="preserve"> </w:instrText>
            </w:r>
            <w:r w:rsidR="00614763">
              <w:rPr>
                <w:noProof/>
                <w:webHidden/>
              </w:rPr>
              <w:instrText>PAGEREF</w:instrText>
            </w:r>
            <w:r w:rsidR="00614763">
              <w:rPr>
                <w:noProof/>
                <w:webHidden/>
                <w:rtl/>
              </w:rPr>
              <w:instrText xml:space="preserve"> _</w:instrText>
            </w:r>
            <w:r w:rsidR="00614763">
              <w:rPr>
                <w:noProof/>
                <w:webHidden/>
              </w:rPr>
              <w:instrText>Toc110943796 \h</w:instrText>
            </w:r>
            <w:r w:rsidR="00614763">
              <w:rPr>
                <w:noProof/>
                <w:webHidden/>
                <w:rtl/>
              </w:rPr>
              <w:instrText xml:space="preserve"> </w:instrText>
            </w:r>
            <w:r w:rsidR="00614763">
              <w:rPr>
                <w:rStyle w:val="Hyperlink"/>
                <w:noProof/>
                <w:rtl/>
              </w:rPr>
            </w:r>
            <w:r w:rsidR="00614763">
              <w:rPr>
                <w:rStyle w:val="Hyperlink"/>
                <w:noProof/>
                <w:rtl/>
              </w:rPr>
              <w:fldChar w:fldCharType="separate"/>
            </w:r>
            <w:r w:rsidR="00614763">
              <w:rPr>
                <w:noProof/>
                <w:webHidden/>
                <w:rtl/>
              </w:rPr>
              <w:t>8</w:t>
            </w:r>
            <w:r w:rsidR="00614763">
              <w:rPr>
                <w:rStyle w:val="Hyperlink"/>
                <w:noProof/>
                <w:rtl/>
              </w:rPr>
              <w:fldChar w:fldCharType="end"/>
            </w:r>
          </w:hyperlink>
        </w:p>
        <w:p w14:paraId="1A70F9EE" w14:textId="344FDEE6" w:rsidR="00614763" w:rsidRDefault="005C40A7">
          <w:pPr>
            <w:pStyle w:val="TOC1"/>
            <w:tabs>
              <w:tab w:val="left" w:pos="660"/>
              <w:tab w:val="right" w:leader="dot" w:pos="8296"/>
            </w:tabs>
            <w:rPr>
              <w:rFonts w:asciiTheme="minorHAnsi" w:eastAsiaTheme="minorEastAsia" w:hAnsiTheme="minorHAnsi" w:cstheme="minorBidi"/>
              <w:noProof/>
              <w:sz w:val="22"/>
              <w:szCs w:val="22"/>
              <w:rtl/>
            </w:rPr>
          </w:pPr>
          <w:hyperlink w:anchor="_Toc110943797" w:history="1">
            <w:r w:rsidR="00614763" w:rsidRPr="00B32693">
              <w:rPr>
                <w:rStyle w:val="Hyperlink"/>
                <w:noProof/>
                <w:rtl/>
                <w14:scene3d>
                  <w14:camera w14:prst="orthographicFront"/>
                  <w14:lightRig w14:rig="threePt" w14:dir="t">
                    <w14:rot w14:lat="0" w14:lon="0" w14:rev="0"/>
                  </w14:lightRig>
                </w14:scene3d>
              </w:rPr>
              <w:t>ז.</w:t>
            </w:r>
            <w:r w:rsidR="00614763">
              <w:rPr>
                <w:rFonts w:asciiTheme="minorHAnsi" w:eastAsiaTheme="minorEastAsia" w:hAnsiTheme="minorHAnsi" w:cstheme="minorBidi"/>
                <w:noProof/>
                <w:sz w:val="22"/>
                <w:szCs w:val="22"/>
                <w:rtl/>
              </w:rPr>
              <w:tab/>
            </w:r>
            <w:r w:rsidR="00614763" w:rsidRPr="00B32693">
              <w:rPr>
                <w:rStyle w:val="Hyperlink"/>
                <w:noProof/>
                <w:rtl/>
              </w:rPr>
              <w:t>משעת משיכה הוא דאתחייב ליה במזונותיה ... משעת שאלה אתחייב באונסיה</w:t>
            </w:r>
            <w:r w:rsidR="00614763">
              <w:rPr>
                <w:noProof/>
                <w:webHidden/>
                <w:rtl/>
              </w:rPr>
              <w:tab/>
            </w:r>
            <w:r w:rsidR="00614763">
              <w:rPr>
                <w:rStyle w:val="Hyperlink"/>
                <w:noProof/>
                <w:rtl/>
              </w:rPr>
              <w:fldChar w:fldCharType="begin"/>
            </w:r>
            <w:r w:rsidR="00614763">
              <w:rPr>
                <w:noProof/>
                <w:webHidden/>
                <w:rtl/>
              </w:rPr>
              <w:instrText xml:space="preserve"> </w:instrText>
            </w:r>
            <w:r w:rsidR="00614763">
              <w:rPr>
                <w:noProof/>
                <w:webHidden/>
              </w:rPr>
              <w:instrText>PAGEREF</w:instrText>
            </w:r>
            <w:r w:rsidR="00614763">
              <w:rPr>
                <w:noProof/>
                <w:webHidden/>
                <w:rtl/>
              </w:rPr>
              <w:instrText xml:space="preserve"> _</w:instrText>
            </w:r>
            <w:r w:rsidR="00614763">
              <w:rPr>
                <w:noProof/>
                <w:webHidden/>
              </w:rPr>
              <w:instrText>Toc110943797 \h</w:instrText>
            </w:r>
            <w:r w:rsidR="00614763">
              <w:rPr>
                <w:noProof/>
                <w:webHidden/>
                <w:rtl/>
              </w:rPr>
              <w:instrText xml:space="preserve"> </w:instrText>
            </w:r>
            <w:r w:rsidR="00614763">
              <w:rPr>
                <w:rStyle w:val="Hyperlink"/>
                <w:noProof/>
                <w:rtl/>
              </w:rPr>
            </w:r>
            <w:r w:rsidR="00614763">
              <w:rPr>
                <w:rStyle w:val="Hyperlink"/>
                <w:noProof/>
                <w:rtl/>
              </w:rPr>
              <w:fldChar w:fldCharType="separate"/>
            </w:r>
            <w:r w:rsidR="00614763">
              <w:rPr>
                <w:noProof/>
                <w:webHidden/>
                <w:rtl/>
              </w:rPr>
              <w:t>8</w:t>
            </w:r>
            <w:r w:rsidR="00614763">
              <w:rPr>
                <w:rStyle w:val="Hyperlink"/>
                <w:noProof/>
                <w:rtl/>
              </w:rPr>
              <w:fldChar w:fldCharType="end"/>
            </w:r>
          </w:hyperlink>
        </w:p>
        <w:p w14:paraId="7B30DA80" w14:textId="5E61B9B6" w:rsidR="00614763" w:rsidRDefault="005C40A7">
          <w:pPr>
            <w:pStyle w:val="TOC1"/>
            <w:tabs>
              <w:tab w:val="left" w:pos="660"/>
              <w:tab w:val="right" w:leader="dot" w:pos="8296"/>
            </w:tabs>
            <w:rPr>
              <w:rFonts w:asciiTheme="minorHAnsi" w:eastAsiaTheme="minorEastAsia" w:hAnsiTheme="minorHAnsi" w:cstheme="minorBidi"/>
              <w:noProof/>
              <w:sz w:val="22"/>
              <w:szCs w:val="22"/>
              <w:rtl/>
            </w:rPr>
          </w:pPr>
          <w:hyperlink w:anchor="_Toc110943798" w:history="1">
            <w:r w:rsidR="00614763" w:rsidRPr="00B32693">
              <w:rPr>
                <w:rStyle w:val="Hyperlink"/>
                <w:noProof/>
                <w:rtl/>
                <w14:scene3d>
                  <w14:camera w14:prst="orthographicFront"/>
                  <w14:lightRig w14:rig="threePt" w14:dir="t">
                    <w14:rot w14:lat="0" w14:lon="0" w14:rev="0"/>
                  </w14:lightRig>
                </w14:scene3d>
              </w:rPr>
              <w:t>ח.</w:t>
            </w:r>
            <w:r w:rsidR="00614763">
              <w:rPr>
                <w:rFonts w:asciiTheme="minorHAnsi" w:eastAsiaTheme="minorEastAsia" w:hAnsiTheme="minorHAnsi" w:cstheme="minorBidi"/>
                <w:noProof/>
                <w:sz w:val="22"/>
                <w:szCs w:val="22"/>
                <w:rtl/>
              </w:rPr>
              <w:tab/>
            </w:r>
            <w:r w:rsidR="00614763" w:rsidRPr="00B32693">
              <w:rPr>
                <w:rStyle w:val="Hyperlink"/>
                <w:noProof/>
                <w:rtl/>
              </w:rPr>
              <w:t>הניח להן אביהן פרה שאולה משתמשין בה כל ימי שאלתה מתה אין חייבין באונסה</w:t>
            </w:r>
            <w:r w:rsidR="00614763">
              <w:rPr>
                <w:noProof/>
                <w:webHidden/>
                <w:rtl/>
              </w:rPr>
              <w:tab/>
            </w:r>
            <w:r w:rsidR="00614763">
              <w:rPr>
                <w:rStyle w:val="Hyperlink"/>
                <w:noProof/>
                <w:rtl/>
              </w:rPr>
              <w:fldChar w:fldCharType="begin"/>
            </w:r>
            <w:r w:rsidR="00614763">
              <w:rPr>
                <w:noProof/>
                <w:webHidden/>
                <w:rtl/>
              </w:rPr>
              <w:instrText xml:space="preserve"> </w:instrText>
            </w:r>
            <w:r w:rsidR="00614763">
              <w:rPr>
                <w:noProof/>
                <w:webHidden/>
              </w:rPr>
              <w:instrText>PAGEREF</w:instrText>
            </w:r>
            <w:r w:rsidR="00614763">
              <w:rPr>
                <w:noProof/>
                <w:webHidden/>
                <w:rtl/>
              </w:rPr>
              <w:instrText xml:space="preserve"> _</w:instrText>
            </w:r>
            <w:r w:rsidR="00614763">
              <w:rPr>
                <w:noProof/>
                <w:webHidden/>
              </w:rPr>
              <w:instrText>Toc110943798 \h</w:instrText>
            </w:r>
            <w:r w:rsidR="00614763">
              <w:rPr>
                <w:noProof/>
                <w:webHidden/>
                <w:rtl/>
              </w:rPr>
              <w:instrText xml:space="preserve"> </w:instrText>
            </w:r>
            <w:r w:rsidR="00614763">
              <w:rPr>
                <w:rStyle w:val="Hyperlink"/>
                <w:noProof/>
                <w:rtl/>
              </w:rPr>
            </w:r>
            <w:r w:rsidR="00614763">
              <w:rPr>
                <w:rStyle w:val="Hyperlink"/>
                <w:noProof/>
                <w:rtl/>
              </w:rPr>
              <w:fldChar w:fldCharType="separate"/>
            </w:r>
            <w:r w:rsidR="00614763">
              <w:rPr>
                <w:noProof/>
                <w:webHidden/>
                <w:rtl/>
              </w:rPr>
              <w:t>10</w:t>
            </w:r>
            <w:r w:rsidR="00614763">
              <w:rPr>
                <w:rStyle w:val="Hyperlink"/>
                <w:noProof/>
                <w:rtl/>
              </w:rPr>
              <w:fldChar w:fldCharType="end"/>
            </w:r>
          </w:hyperlink>
        </w:p>
        <w:p w14:paraId="1C3B65CD" w14:textId="4FBBDD7C" w:rsidR="00614763" w:rsidRDefault="005C40A7">
          <w:pPr>
            <w:pStyle w:val="TOC1"/>
            <w:tabs>
              <w:tab w:val="left" w:pos="660"/>
              <w:tab w:val="right" w:leader="dot" w:pos="8296"/>
            </w:tabs>
            <w:rPr>
              <w:rFonts w:asciiTheme="minorHAnsi" w:eastAsiaTheme="minorEastAsia" w:hAnsiTheme="minorHAnsi" w:cstheme="minorBidi"/>
              <w:noProof/>
              <w:sz w:val="22"/>
              <w:szCs w:val="22"/>
              <w:rtl/>
            </w:rPr>
          </w:pPr>
          <w:hyperlink w:anchor="_Toc110943799" w:history="1">
            <w:r w:rsidR="00614763" w:rsidRPr="00B32693">
              <w:rPr>
                <w:rStyle w:val="Hyperlink"/>
                <w:noProof/>
                <w:rtl/>
                <w14:scene3d>
                  <w14:camera w14:prst="orthographicFront"/>
                  <w14:lightRig w14:rig="threePt" w14:dir="t">
                    <w14:rot w14:lat="0" w14:lon="0" w14:rev="0"/>
                  </w14:lightRig>
                </w14:scene3d>
              </w:rPr>
              <w:t>ט.</w:t>
            </w:r>
            <w:r w:rsidR="00614763">
              <w:rPr>
                <w:rFonts w:asciiTheme="minorHAnsi" w:eastAsiaTheme="minorEastAsia" w:hAnsiTheme="minorHAnsi" w:cstheme="minorBidi"/>
                <w:noProof/>
                <w:sz w:val="22"/>
                <w:szCs w:val="22"/>
                <w:rtl/>
              </w:rPr>
              <w:tab/>
            </w:r>
            <w:r w:rsidR="00614763" w:rsidRPr="00B32693">
              <w:rPr>
                <w:rStyle w:val="Hyperlink"/>
                <w:noProof/>
                <w:rtl/>
              </w:rPr>
              <w:t>כסבורין של אביהם היא וטבחוה ואכלוה משלמין דמי בשר בזול</w:t>
            </w:r>
            <w:r w:rsidR="00614763">
              <w:rPr>
                <w:noProof/>
                <w:webHidden/>
                <w:rtl/>
              </w:rPr>
              <w:tab/>
            </w:r>
            <w:r w:rsidR="00614763">
              <w:rPr>
                <w:rStyle w:val="Hyperlink"/>
                <w:noProof/>
                <w:rtl/>
              </w:rPr>
              <w:fldChar w:fldCharType="begin"/>
            </w:r>
            <w:r w:rsidR="00614763">
              <w:rPr>
                <w:noProof/>
                <w:webHidden/>
                <w:rtl/>
              </w:rPr>
              <w:instrText xml:space="preserve"> </w:instrText>
            </w:r>
            <w:r w:rsidR="00614763">
              <w:rPr>
                <w:noProof/>
                <w:webHidden/>
              </w:rPr>
              <w:instrText>PAGEREF</w:instrText>
            </w:r>
            <w:r w:rsidR="00614763">
              <w:rPr>
                <w:noProof/>
                <w:webHidden/>
                <w:rtl/>
              </w:rPr>
              <w:instrText xml:space="preserve"> _</w:instrText>
            </w:r>
            <w:r w:rsidR="00614763">
              <w:rPr>
                <w:noProof/>
                <w:webHidden/>
              </w:rPr>
              <w:instrText>Toc110943799 \h</w:instrText>
            </w:r>
            <w:r w:rsidR="00614763">
              <w:rPr>
                <w:noProof/>
                <w:webHidden/>
                <w:rtl/>
              </w:rPr>
              <w:instrText xml:space="preserve"> </w:instrText>
            </w:r>
            <w:r w:rsidR="00614763">
              <w:rPr>
                <w:rStyle w:val="Hyperlink"/>
                <w:noProof/>
                <w:rtl/>
              </w:rPr>
            </w:r>
            <w:r w:rsidR="00614763">
              <w:rPr>
                <w:rStyle w:val="Hyperlink"/>
                <w:noProof/>
                <w:rtl/>
              </w:rPr>
              <w:fldChar w:fldCharType="separate"/>
            </w:r>
            <w:r w:rsidR="00614763">
              <w:rPr>
                <w:noProof/>
                <w:webHidden/>
                <w:rtl/>
              </w:rPr>
              <w:t>11</w:t>
            </w:r>
            <w:r w:rsidR="00614763">
              <w:rPr>
                <w:rStyle w:val="Hyperlink"/>
                <w:noProof/>
                <w:rtl/>
              </w:rPr>
              <w:fldChar w:fldCharType="end"/>
            </w:r>
          </w:hyperlink>
        </w:p>
        <w:p w14:paraId="7B1523C3" w14:textId="752CC6F2" w:rsidR="00614763" w:rsidRDefault="00614763">
          <w:r>
            <w:rPr>
              <w:b/>
              <w:bCs/>
              <w:lang w:val="he-IL"/>
            </w:rPr>
            <w:fldChar w:fldCharType="end"/>
          </w:r>
        </w:p>
      </w:sdtContent>
    </w:sdt>
    <w:p w14:paraId="2DD33A04" w14:textId="7C1614BA" w:rsidR="00843D85" w:rsidRDefault="00F63E78" w:rsidP="00843D85">
      <w:pPr>
        <w:pStyle w:val="ac"/>
        <w:rPr>
          <w:rtl/>
        </w:rPr>
      </w:pPr>
      <w:r w:rsidRPr="003712B8">
        <w:rPr>
          <w:rFonts w:hint="cs"/>
          <w:rtl/>
        </w:rPr>
        <w:t>דף</w:t>
      </w:r>
      <w:r w:rsidR="00474994">
        <w:rPr>
          <w:rFonts w:hint="cs"/>
          <w:rtl/>
        </w:rPr>
        <w:t xml:space="preserve"> </w:t>
      </w:r>
      <w:r w:rsidR="0067096C">
        <w:rPr>
          <w:rFonts w:hint="cs"/>
          <w:rtl/>
        </w:rPr>
        <w:t>לד.</w:t>
      </w:r>
    </w:p>
    <w:p w14:paraId="76260F9D" w14:textId="77777777" w:rsidR="0067096C" w:rsidRPr="0067096C" w:rsidRDefault="0067096C" w:rsidP="0067096C"/>
    <w:p w14:paraId="47B82F94" w14:textId="42DBC5FB" w:rsidR="00280291" w:rsidRDefault="00E60D30" w:rsidP="00280291">
      <w:pPr>
        <w:pStyle w:val="1"/>
        <w:rPr>
          <w:rtl/>
        </w:rPr>
      </w:pPr>
      <w:bookmarkStart w:id="0" w:name="_Toc110943791"/>
      <w:r>
        <w:rPr>
          <w:rtl/>
        </w:rPr>
        <w:t>שחיטה שאינה ראויה לא שמה שחיט</w:t>
      </w:r>
      <w:r w:rsidR="00280291">
        <w:rPr>
          <w:rFonts w:hint="cs"/>
          <w:rtl/>
        </w:rPr>
        <w:t>ה</w:t>
      </w:r>
      <w:bookmarkEnd w:id="0"/>
    </w:p>
    <w:p w14:paraId="04F840D4" w14:textId="229B505F" w:rsidR="00280291" w:rsidRDefault="00A96BAB" w:rsidP="00614763">
      <w:pPr>
        <w:pStyle w:val="6"/>
        <w:rPr>
          <w:rtl/>
        </w:rPr>
      </w:pPr>
      <w:r>
        <w:rPr>
          <w:rFonts w:hint="cs"/>
          <w:rtl/>
        </w:rPr>
        <w:t>שחיטה שאינה ראויה</w:t>
      </w:r>
      <w:r w:rsidR="00BA3DDC">
        <w:rPr>
          <w:rFonts w:hint="cs"/>
          <w:rtl/>
        </w:rPr>
        <w:t xml:space="preserve"> לאכילה</w:t>
      </w:r>
      <w:r>
        <w:rPr>
          <w:rFonts w:hint="cs"/>
          <w:rtl/>
        </w:rPr>
        <w:t xml:space="preserve"> </w:t>
      </w:r>
      <w:r w:rsidR="00BA3DDC">
        <w:rPr>
          <w:rFonts w:hint="cs"/>
          <w:rtl/>
        </w:rPr>
        <w:t xml:space="preserve">ישנם דינים שלגביהם </w:t>
      </w:r>
      <w:r>
        <w:rPr>
          <w:rFonts w:hint="cs"/>
          <w:rtl/>
        </w:rPr>
        <w:t>אינה נחשבת כשחיטה</w:t>
      </w:r>
      <w:r w:rsidR="00C921CE">
        <w:rPr>
          <w:rFonts w:hint="cs"/>
          <w:rtl/>
        </w:rPr>
        <w:t>,</w:t>
      </w:r>
      <w:r>
        <w:rPr>
          <w:rFonts w:hint="cs"/>
          <w:rtl/>
        </w:rPr>
        <w:t xml:space="preserve"> </w:t>
      </w:r>
      <w:r w:rsidR="00BA3DDC">
        <w:rPr>
          <w:rFonts w:hint="cs"/>
          <w:rtl/>
        </w:rPr>
        <w:t>וישנם דינם שלגביהם נחשבת היא כשחיטה.</w:t>
      </w:r>
    </w:p>
    <w:p w14:paraId="18F86878" w14:textId="0271D115" w:rsidR="00BA3DDC" w:rsidRDefault="00BA3DDC" w:rsidP="00614763">
      <w:pPr>
        <w:pStyle w:val="6"/>
        <w:rPr>
          <w:rtl/>
        </w:rPr>
      </w:pPr>
      <w:r>
        <w:rPr>
          <w:rtl/>
        </w:rPr>
        <w:t>מצות</w:t>
      </w:r>
      <w:r>
        <w:rPr>
          <w:rStyle w:val="af5"/>
          <w:rtl/>
        </w:rPr>
        <w:footnoteReference w:id="1"/>
      </w:r>
      <w:r>
        <w:rPr>
          <w:rtl/>
        </w:rPr>
        <w:t xml:space="preserve"> עשה לכסות דם שחיטת חיה טהורה</w:t>
      </w:r>
      <w:r>
        <w:rPr>
          <w:rFonts w:hint="cs"/>
          <w:rtl/>
        </w:rPr>
        <w:t>,</w:t>
      </w:r>
      <w:r>
        <w:rPr>
          <w:rtl/>
        </w:rPr>
        <w:t xml:space="preserve"> או עוף טהור</w:t>
      </w:r>
      <w:r>
        <w:rPr>
          <w:rFonts w:hint="cs"/>
          <w:rtl/>
        </w:rPr>
        <w:t>,</w:t>
      </w:r>
      <w:r>
        <w:rPr>
          <w:rtl/>
        </w:rPr>
        <w:t xml:space="preserve"> שנאמר </w:t>
      </w:r>
      <w:r>
        <w:rPr>
          <w:rFonts w:hint="cs"/>
          <w:rtl/>
        </w:rPr>
        <w:t>(</w:t>
      </w:r>
      <w:r>
        <w:rPr>
          <w:rtl/>
        </w:rPr>
        <w:t>ויקרא יז פסוק יג)</w:t>
      </w:r>
      <w:r>
        <w:rPr>
          <w:rFonts w:hint="cs"/>
          <w:rtl/>
        </w:rPr>
        <w:t xml:space="preserve"> </w:t>
      </w:r>
      <w:r>
        <w:rPr>
          <w:rtl/>
        </w:rPr>
        <w:t>אֲשֶׁר יָצוּד צֵיד חַיָּה אוֹ עוֹף וְשָׁפַךְ אֶת דָּמוֹ וְכִסָּהוּ בֶּעָפָר</w:t>
      </w:r>
      <w:r>
        <w:rPr>
          <w:rFonts w:hint="cs"/>
          <w:rtl/>
        </w:rPr>
        <w:t>.</w:t>
      </w:r>
      <w:r>
        <w:rPr>
          <w:rtl/>
        </w:rPr>
        <w:t xml:space="preserve"> </w:t>
      </w:r>
    </w:p>
    <w:p w14:paraId="4EBC0FE6" w14:textId="5C045B10" w:rsidR="00BA3DDC" w:rsidRDefault="00BA3DDC" w:rsidP="00614763">
      <w:pPr>
        <w:pStyle w:val="6"/>
        <w:rPr>
          <w:rtl/>
        </w:rPr>
      </w:pPr>
      <w:r>
        <w:rPr>
          <w:rFonts w:hint="cs"/>
          <w:rtl/>
        </w:rPr>
        <w:t>אולם</w:t>
      </w:r>
      <w:r w:rsidR="00503840">
        <w:rPr>
          <w:rStyle w:val="af5"/>
          <w:rtl/>
        </w:rPr>
        <w:footnoteReference w:id="2"/>
      </w:r>
      <w:r>
        <w:rPr>
          <w:rFonts w:hint="cs"/>
          <w:rtl/>
        </w:rPr>
        <w:t xml:space="preserve"> </w:t>
      </w:r>
      <w:r>
        <w:rPr>
          <w:rtl/>
        </w:rPr>
        <w:t>אין חייב בכסוי אלא דם שחיטה הראויה לאכילה</w:t>
      </w:r>
      <w:r>
        <w:rPr>
          <w:rFonts w:hint="cs"/>
          <w:rtl/>
        </w:rPr>
        <w:t>,</w:t>
      </w:r>
      <w:r>
        <w:rPr>
          <w:rtl/>
        </w:rPr>
        <w:t xml:space="preserve"> שנאמר אֲשֶׁר יֵאָכֵל, לפיכך השוחט ונמצאת טרפה, או השוחט חולין בעזרה, או השוחט חיה ועוף שנגמר דינן לסקילה</w:t>
      </w:r>
      <w:r w:rsidR="00503840">
        <w:rPr>
          <w:rFonts w:hint="cs"/>
          <w:rtl/>
        </w:rPr>
        <w:t>,</w:t>
      </w:r>
      <w:r>
        <w:rPr>
          <w:rtl/>
        </w:rPr>
        <w:t xml:space="preserve"> והשוחט ונתנבלה בידו </w:t>
      </w:r>
      <w:r w:rsidR="00EA0BFE">
        <w:rPr>
          <w:rFonts w:hint="cs"/>
          <w:rtl/>
        </w:rPr>
        <w:t>וה</w:t>
      </w:r>
      <w:r w:rsidR="00EA0BFE">
        <w:rPr>
          <w:rtl/>
        </w:rPr>
        <w:t>שוחט לע"ז או בשוחט לשם קדשים</w:t>
      </w:r>
      <w:r w:rsidR="00EA0BFE">
        <w:rPr>
          <w:rStyle w:val="af5"/>
          <w:rtl/>
        </w:rPr>
        <w:footnoteReference w:id="3"/>
      </w:r>
      <w:r w:rsidR="00EA0BFE">
        <w:rPr>
          <w:rtl/>
        </w:rPr>
        <w:t xml:space="preserve"> פטור מלכסות </w:t>
      </w:r>
      <w:r>
        <w:rPr>
          <w:rtl/>
        </w:rPr>
        <w:t>פטור מלכסות, וכן חרש שוטה וקטן ששחטו בינן לבין עצמן פטורין מלכסות דם שחיטתן.</w:t>
      </w:r>
      <w:r w:rsidR="00EA0BFE">
        <w:rPr>
          <w:rFonts w:hint="cs"/>
          <w:rtl/>
        </w:rPr>
        <w:t xml:space="preserve"> ואינו רשאי לכסות</w:t>
      </w:r>
      <w:r w:rsidR="00EA0BFE">
        <w:rPr>
          <w:rStyle w:val="af5"/>
          <w:rtl/>
        </w:rPr>
        <w:footnoteReference w:id="4"/>
      </w:r>
      <w:r w:rsidR="00EA0BFE">
        <w:rPr>
          <w:rFonts w:hint="cs"/>
          <w:rtl/>
        </w:rPr>
        <w:t>.</w:t>
      </w:r>
    </w:p>
    <w:p w14:paraId="0557E1D6" w14:textId="5A280592" w:rsidR="00A96BAB" w:rsidRPr="00C921CE" w:rsidRDefault="00A96BAB" w:rsidP="00614763">
      <w:pPr>
        <w:pStyle w:val="6"/>
        <w:rPr>
          <w:color w:val="000000"/>
          <w:rtl/>
        </w:rPr>
      </w:pPr>
      <w:r w:rsidRPr="00D458C6">
        <w:rPr>
          <w:color w:val="000000"/>
          <w:rtl/>
        </w:rPr>
        <w:lastRenderedPageBreak/>
        <w:t>אסור</w:t>
      </w:r>
      <w:r>
        <w:rPr>
          <w:rStyle w:val="af5"/>
          <w:color w:val="000000"/>
          <w:rtl/>
        </w:rPr>
        <w:footnoteReference w:id="5"/>
      </w:r>
      <w:r w:rsidRPr="00D458C6">
        <w:rPr>
          <w:color w:val="000000"/>
          <w:rtl/>
        </w:rPr>
        <w:t xml:space="preserve"> לשחוט </w:t>
      </w:r>
      <w:r w:rsidRPr="00D458C6">
        <w:rPr>
          <w:rFonts w:hint="cs"/>
          <w:color w:val="000000"/>
          <w:rtl/>
        </w:rPr>
        <w:t>בהמה</w:t>
      </w:r>
      <w:r w:rsidRPr="00D458C6">
        <w:rPr>
          <w:color w:val="000000"/>
          <w:rtl/>
        </w:rPr>
        <w:t xml:space="preserve"> </w:t>
      </w:r>
      <w:r w:rsidRPr="00D458C6">
        <w:rPr>
          <w:rFonts w:hint="cs"/>
          <w:color w:val="000000"/>
          <w:rtl/>
        </w:rPr>
        <w:t>ו</w:t>
      </w:r>
      <w:r w:rsidRPr="00D458C6">
        <w:rPr>
          <w:color w:val="000000"/>
          <w:rtl/>
        </w:rPr>
        <w:t>בנ</w:t>
      </w:r>
      <w:r w:rsidRPr="00D458C6">
        <w:rPr>
          <w:rFonts w:hint="cs"/>
          <w:color w:val="000000"/>
          <w:rtl/>
        </w:rPr>
        <w:t>ה או בתה</w:t>
      </w:r>
      <w:r w:rsidRPr="00D458C6">
        <w:rPr>
          <w:color w:val="000000"/>
          <w:rtl/>
        </w:rPr>
        <w:t xml:space="preserve"> ביום א</w:t>
      </w:r>
      <w:r w:rsidRPr="00D458C6">
        <w:rPr>
          <w:rFonts w:hint="cs"/>
          <w:color w:val="000000"/>
          <w:rtl/>
        </w:rPr>
        <w:t>חד</w:t>
      </w:r>
      <w:r w:rsidRPr="00D458C6">
        <w:rPr>
          <w:color w:val="000000"/>
          <w:rtl/>
        </w:rPr>
        <w:t>. והשוחט לוקה</w:t>
      </w:r>
      <w:r w:rsidRPr="00D458C6">
        <w:rPr>
          <w:rStyle w:val="af5"/>
          <w:color w:val="000000"/>
          <w:rtl/>
        </w:rPr>
        <w:footnoteReference w:id="6"/>
      </w:r>
      <w:r w:rsidRPr="00D458C6">
        <w:rPr>
          <w:color w:val="000000"/>
          <w:rtl/>
        </w:rPr>
        <w:t xml:space="preserve"> שנאמר </w:t>
      </w:r>
      <w:r w:rsidR="00C921CE">
        <w:rPr>
          <w:rFonts w:hint="cs"/>
          <w:color w:val="000000"/>
          <w:rtl/>
        </w:rPr>
        <w:t>(</w:t>
      </w:r>
      <w:r w:rsidR="00C921CE" w:rsidRPr="00C921CE">
        <w:rPr>
          <w:color w:val="000000"/>
          <w:rtl/>
        </w:rPr>
        <w:t>ויקרא כב פסוק כח)</w:t>
      </w:r>
      <w:r w:rsidR="00C921CE">
        <w:rPr>
          <w:rFonts w:hint="cs"/>
          <w:color w:val="000000"/>
          <w:rtl/>
        </w:rPr>
        <w:t xml:space="preserve"> </w:t>
      </w:r>
      <w:r w:rsidR="00C921CE" w:rsidRPr="00C921CE">
        <w:rPr>
          <w:color w:val="000000"/>
          <w:rtl/>
        </w:rPr>
        <w:t>אֹתוֹ וְאֶת בְּנוֹ לֹא תִשְׁחֲטוּ בְּיוֹם אֶחָד</w:t>
      </w:r>
      <w:r w:rsidR="00C921CE">
        <w:rPr>
          <w:rFonts w:hint="cs"/>
          <w:color w:val="000000"/>
          <w:rtl/>
        </w:rPr>
        <w:t>,</w:t>
      </w:r>
      <w:r w:rsidR="00C921CE" w:rsidRPr="00C921CE">
        <w:rPr>
          <w:color w:val="000000"/>
          <w:rtl/>
        </w:rPr>
        <w:t xml:space="preserve"> </w:t>
      </w:r>
      <w:r w:rsidRPr="00D458C6">
        <w:rPr>
          <w:color w:val="000000"/>
          <w:rtl/>
        </w:rPr>
        <w:t>ואינו לוקה אלא על שחיטת האחרון</w:t>
      </w:r>
      <w:r w:rsidR="002673DE">
        <w:rPr>
          <w:rFonts w:hint="cs"/>
          <w:color w:val="000000"/>
          <w:rtl/>
        </w:rPr>
        <w:t>,</w:t>
      </w:r>
      <w:r w:rsidRPr="00D458C6">
        <w:rPr>
          <w:color w:val="000000"/>
          <w:rtl/>
        </w:rPr>
        <w:t xml:space="preserve"> לפיכך אם שחט אחד משניהן ובא חבירו ושחט את השני חבירו לוקה</w:t>
      </w:r>
      <w:r w:rsidRPr="00D458C6">
        <w:rPr>
          <w:rFonts w:hint="cs"/>
          <w:color w:val="000000"/>
          <w:rtl/>
        </w:rPr>
        <w:t xml:space="preserve"> והוא לא</w:t>
      </w:r>
    </w:p>
    <w:p w14:paraId="6B72BBB5" w14:textId="4C7E67E0" w:rsidR="002673DE" w:rsidRDefault="00BA3DDC" w:rsidP="00614763">
      <w:pPr>
        <w:pStyle w:val="6"/>
      </w:pPr>
      <w:r>
        <w:rPr>
          <w:rFonts w:hint="cs"/>
          <w:rtl/>
        </w:rPr>
        <w:t>אול</w:t>
      </w:r>
      <w:r w:rsidR="00C921CE">
        <w:rPr>
          <w:rFonts w:hint="cs"/>
          <w:rtl/>
        </w:rPr>
        <w:t>ם בדין זה</w:t>
      </w:r>
      <w:r>
        <w:rPr>
          <w:rFonts w:hint="cs"/>
          <w:rtl/>
        </w:rPr>
        <w:t xml:space="preserve"> </w:t>
      </w:r>
      <w:r w:rsidR="002673DE" w:rsidRPr="002673DE">
        <w:rPr>
          <w:rtl/>
        </w:rPr>
        <w:t>שחיטה שאינה ראויה לאכילה שמה שחיטה</w:t>
      </w:r>
      <w:r w:rsidR="001A2B51">
        <w:rPr>
          <w:rStyle w:val="af5"/>
          <w:rtl/>
        </w:rPr>
        <w:footnoteReference w:id="7"/>
      </w:r>
      <w:r w:rsidR="00DF427E">
        <w:rPr>
          <w:rFonts w:hint="cs"/>
          <w:rtl/>
        </w:rPr>
        <w:t>,</w:t>
      </w:r>
      <w:r w:rsidR="002673DE" w:rsidRPr="002673DE">
        <w:rPr>
          <w:rtl/>
        </w:rPr>
        <w:t xml:space="preserve"> לפיכך הראשון ששחט חולין בעזרה</w:t>
      </w:r>
      <w:r w:rsidR="00DF427E">
        <w:rPr>
          <w:rFonts w:hint="cs"/>
          <w:rtl/>
        </w:rPr>
        <w:t>,</w:t>
      </w:r>
      <w:r w:rsidR="002673DE" w:rsidRPr="002673DE">
        <w:rPr>
          <w:rtl/>
        </w:rPr>
        <w:t xml:space="preserve"> או טריפה</w:t>
      </w:r>
      <w:r w:rsidR="00DF427E">
        <w:rPr>
          <w:rStyle w:val="af5"/>
          <w:rtl/>
        </w:rPr>
        <w:footnoteReference w:id="8"/>
      </w:r>
      <w:r w:rsidR="00DF427E">
        <w:rPr>
          <w:rFonts w:hint="cs"/>
          <w:rtl/>
        </w:rPr>
        <w:t>,</w:t>
      </w:r>
      <w:r w:rsidR="002673DE" w:rsidRPr="002673DE">
        <w:rPr>
          <w:rtl/>
        </w:rPr>
        <w:t xml:space="preserve"> או שור הנסקל</w:t>
      </w:r>
      <w:r w:rsidR="00DF427E">
        <w:rPr>
          <w:rFonts w:hint="cs"/>
          <w:rtl/>
        </w:rPr>
        <w:t>,</w:t>
      </w:r>
      <w:r w:rsidR="002673DE" w:rsidRPr="002673DE">
        <w:rPr>
          <w:rtl/>
        </w:rPr>
        <w:t xml:space="preserve"> ועגלה ערופה</w:t>
      </w:r>
      <w:r w:rsidR="00DF427E">
        <w:rPr>
          <w:rFonts w:hint="cs"/>
          <w:rtl/>
        </w:rPr>
        <w:t>,</w:t>
      </w:r>
      <w:r w:rsidR="002673DE" w:rsidRPr="002673DE">
        <w:rPr>
          <w:rtl/>
        </w:rPr>
        <w:t xml:space="preserve"> ופרה אדומה</w:t>
      </w:r>
      <w:r w:rsidR="00DF427E">
        <w:rPr>
          <w:rFonts w:hint="cs"/>
          <w:rtl/>
        </w:rPr>
        <w:t>,</w:t>
      </w:r>
      <w:r w:rsidR="002673DE" w:rsidRPr="002673DE">
        <w:rPr>
          <w:rtl/>
        </w:rPr>
        <w:t xml:space="preserve"> או ששחט</w:t>
      </w:r>
      <w:r w:rsidR="002673DE" w:rsidRPr="002673DE">
        <w:rPr>
          <w:vertAlign w:val="superscript"/>
          <w:rtl/>
        </w:rPr>
        <w:footnoteReference w:id="9"/>
      </w:r>
      <w:r w:rsidR="002673DE" w:rsidRPr="002673DE">
        <w:rPr>
          <w:rtl/>
        </w:rPr>
        <w:t xml:space="preserve"> </w:t>
      </w:r>
      <w:r w:rsidR="002673DE" w:rsidRPr="002673DE">
        <w:rPr>
          <w:rFonts w:hint="cs"/>
          <w:rtl/>
        </w:rPr>
        <w:t>לעבודה זרה</w:t>
      </w:r>
      <w:r w:rsidR="002673DE" w:rsidRPr="002673DE">
        <w:rPr>
          <w:vertAlign w:val="superscript"/>
          <w:rtl/>
        </w:rPr>
        <w:footnoteReference w:id="10"/>
      </w:r>
      <w:r w:rsidR="00DF427E">
        <w:rPr>
          <w:rFonts w:hint="cs"/>
          <w:rtl/>
        </w:rPr>
        <w:t>,</w:t>
      </w:r>
      <w:r w:rsidR="002673DE" w:rsidRPr="002673DE">
        <w:rPr>
          <w:rtl/>
        </w:rPr>
        <w:t xml:space="preserve"> ובא האחרון ושחט את השני</w:t>
      </w:r>
      <w:r w:rsidR="00C921CE">
        <w:rPr>
          <w:rFonts w:hint="cs"/>
          <w:rtl/>
        </w:rPr>
        <w:t>,</w:t>
      </w:r>
      <w:r w:rsidR="002673DE" w:rsidRPr="002673DE">
        <w:rPr>
          <w:rtl/>
        </w:rPr>
        <w:t xml:space="preserve"> לוקה</w:t>
      </w:r>
      <w:r w:rsidR="00DF427E">
        <w:rPr>
          <w:rFonts w:hint="cs"/>
          <w:rtl/>
        </w:rPr>
        <w:t>.</w:t>
      </w:r>
      <w:r w:rsidR="002673DE" w:rsidRPr="002673DE">
        <w:rPr>
          <w:rtl/>
        </w:rPr>
        <w:t xml:space="preserve"> וכן אם שחט הראשון את האחד ובא האחרון ושחט את השני והרי הוא חולין בעזרה</w:t>
      </w:r>
      <w:r w:rsidR="00DF427E">
        <w:rPr>
          <w:rFonts w:hint="cs"/>
          <w:rtl/>
        </w:rPr>
        <w:t>,</w:t>
      </w:r>
      <w:r w:rsidR="002673DE" w:rsidRPr="002673DE">
        <w:rPr>
          <w:rtl/>
        </w:rPr>
        <w:t xml:space="preserve"> או שור הנסקל</w:t>
      </w:r>
      <w:r w:rsidR="00DF427E">
        <w:rPr>
          <w:rFonts w:hint="cs"/>
          <w:rtl/>
        </w:rPr>
        <w:t>,</w:t>
      </w:r>
      <w:r w:rsidR="002673DE" w:rsidRPr="002673DE">
        <w:rPr>
          <w:rtl/>
        </w:rPr>
        <w:t xml:space="preserve"> או עגלה ערופה</w:t>
      </w:r>
      <w:r w:rsidR="00DF427E">
        <w:rPr>
          <w:rFonts w:hint="cs"/>
          <w:rtl/>
        </w:rPr>
        <w:t>,</w:t>
      </w:r>
      <w:r w:rsidR="002673DE" w:rsidRPr="002673DE">
        <w:rPr>
          <w:rtl/>
        </w:rPr>
        <w:t xml:space="preserve"> ופרה אדומה הרי זה לוקה</w:t>
      </w:r>
      <w:r w:rsidR="00DF427E">
        <w:rPr>
          <w:rFonts w:hint="cs"/>
          <w:rtl/>
        </w:rPr>
        <w:t>. אבל חרש שוטה וקטן שחיטתם נבילה ולכן מותר לשחוט אחריהם</w:t>
      </w:r>
      <w:r w:rsidR="00DF427E">
        <w:rPr>
          <w:rStyle w:val="af5"/>
          <w:rtl/>
        </w:rPr>
        <w:footnoteReference w:id="11"/>
      </w:r>
      <w:r w:rsidR="00DF427E">
        <w:rPr>
          <w:rFonts w:hint="cs"/>
          <w:rtl/>
        </w:rPr>
        <w:t>.</w:t>
      </w:r>
    </w:p>
    <w:p w14:paraId="2863DE88" w14:textId="0D710713" w:rsidR="009C523E" w:rsidRDefault="009C523E" w:rsidP="00614763">
      <w:pPr>
        <w:pStyle w:val="6"/>
      </w:pPr>
      <w:r>
        <w:rPr>
          <w:rFonts w:hint="cs"/>
          <w:rtl/>
        </w:rPr>
        <w:t>וכן לגבי חיוב ארבעה בחמישה בגונב בהמה ושוחטה שחיטה שאינה ראויה שמה שחיטה</w:t>
      </w:r>
      <w:r>
        <w:rPr>
          <w:rStyle w:val="af5"/>
          <w:rtl/>
        </w:rPr>
        <w:footnoteReference w:id="12"/>
      </w:r>
      <w:r>
        <w:rPr>
          <w:rFonts w:hint="cs"/>
          <w:rtl/>
        </w:rPr>
        <w:t>, ו</w:t>
      </w:r>
      <w:r w:rsidRPr="009C523E">
        <w:rPr>
          <w:rtl/>
        </w:rPr>
        <w:t>אם שחט לרפואה או לכלבים או שנמצאת טריפה או ששחטו בעזרה משלם תשלומי ארבעה וחמשה, אף על פי שחולין שנשחטו בעזרה אסורין בהנאה הואיל ואיסורן מדבריהם הרי זה חייב לשלם תשלומי ארבעה וחמשה.</w:t>
      </w:r>
    </w:p>
    <w:p w14:paraId="3EBD2560" w14:textId="77777777" w:rsidR="009C523E" w:rsidRDefault="00E60D30" w:rsidP="009C523E">
      <w:pPr>
        <w:pStyle w:val="1"/>
        <w:rPr>
          <w:rtl/>
        </w:rPr>
      </w:pPr>
      <w:bookmarkStart w:id="1" w:name="_Toc110943792"/>
      <w:r>
        <w:rPr>
          <w:rtl/>
        </w:rPr>
        <w:t>שחיטת שבת שחיטה ראויה היא</w:t>
      </w:r>
      <w:bookmarkEnd w:id="1"/>
      <w:r>
        <w:rPr>
          <w:rtl/>
        </w:rPr>
        <w:t xml:space="preserve"> </w:t>
      </w:r>
    </w:p>
    <w:p w14:paraId="19FE5966" w14:textId="6DED9DDC" w:rsidR="003471A3" w:rsidRDefault="003471A3" w:rsidP="00614763">
      <w:pPr>
        <w:pStyle w:val="6"/>
      </w:pPr>
      <w:r w:rsidRPr="003471A3">
        <w:rPr>
          <w:rtl/>
        </w:rPr>
        <w:t>השוחט בשבת וביום הכיפורים</w:t>
      </w:r>
      <w:r>
        <w:rPr>
          <w:rStyle w:val="af5"/>
          <w:rtl/>
        </w:rPr>
        <w:footnoteReference w:id="13"/>
      </w:r>
      <w:r w:rsidRPr="003471A3">
        <w:rPr>
          <w:rtl/>
        </w:rPr>
        <w:t xml:space="preserve">, אף על פי שאילו היה מזיד בשבת היה חייב סקילה וביום הכיפורים היה חייב כרת או מלקות, אפילו הכי שחיטתו </w:t>
      </w:r>
      <w:r w:rsidRPr="003471A3">
        <w:rPr>
          <w:rtl/>
        </w:rPr>
        <w:lastRenderedPageBreak/>
        <w:t xml:space="preserve">כשרה, </w:t>
      </w:r>
      <w:r w:rsidR="00871E6D">
        <w:rPr>
          <w:rFonts w:hint="cs"/>
          <w:rtl/>
        </w:rPr>
        <w:t xml:space="preserve">לאחר השבת </w:t>
      </w:r>
      <w:r w:rsidRPr="003471A3">
        <w:rPr>
          <w:rtl/>
        </w:rPr>
        <w:t>ודווקא בשוגג,</w:t>
      </w:r>
      <w:r w:rsidR="009C183D">
        <w:rPr>
          <w:rFonts w:hint="cs"/>
          <w:rtl/>
        </w:rPr>
        <w:t xml:space="preserve"> </w:t>
      </w:r>
      <w:r w:rsidR="00871E6D">
        <w:rPr>
          <w:rFonts w:hint="cs"/>
          <w:rtl/>
        </w:rPr>
        <w:t>ו</w:t>
      </w:r>
      <w:r w:rsidR="009C183D">
        <w:rPr>
          <w:rFonts w:hint="cs"/>
          <w:rtl/>
        </w:rPr>
        <w:t>מזיד בצינעא</w:t>
      </w:r>
      <w:r w:rsidR="00871E6D">
        <w:rPr>
          <w:rFonts w:hint="cs"/>
          <w:rtl/>
        </w:rPr>
        <w:t xml:space="preserve"> מותר לאחריים במוצ"ש</w:t>
      </w:r>
      <w:r w:rsidR="009C183D">
        <w:rPr>
          <w:rStyle w:val="af5"/>
          <w:rtl/>
        </w:rPr>
        <w:footnoteReference w:id="14"/>
      </w:r>
      <w:r w:rsidR="009C183D">
        <w:rPr>
          <w:rFonts w:hint="cs"/>
          <w:rtl/>
        </w:rPr>
        <w:t>,</w:t>
      </w:r>
      <w:r w:rsidRPr="003471A3">
        <w:rPr>
          <w:rtl/>
        </w:rPr>
        <w:t xml:space="preserve"> אבל במזיד בשבת ובפרהסיא </w:t>
      </w:r>
      <w:r>
        <w:rPr>
          <w:rFonts w:hint="cs"/>
          <w:rtl/>
        </w:rPr>
        <w:t>י"א</w:t>
      </w:r>
      <w:r>
        <w:rPr>
          <w:rStyle w:val="af5"/>
          <w:rtl/>
        </w:rPr>
        <w:footnoteReference w:id="15"/>
      </w:r>
      <w:r>
        <w:rPr>
          <w:rFonts w:hint="cs"/>
          <w:rtl/>
        </w:rPr>
        <w:t xml:space="preserve"> ש</w:t>
      </w:r>
      <w:r w:rsidRPr="003471A3">
        <w:rPr>
          <w:rtl/>
        </w:rPr>
        <w:t>שחיטתו פסולה</w:t>
      </w:r>
      <w:r>
        <w:rPr>
          <w:rFonts w:hint="cs"/>
          <w:rtl/>
        </w:rPr>
        <w:t>, לעולם בין לו ובין לאחרים</w:t>
      </w:r>
      <w:r w:rsidRPr="003471A3">
        <w:rPr>
          <w:rtl/>
        </w:rPr>
        <w:t>, שהרי הוא משומד שאסור לאכול משחיטתו</w:t>
      </w:r>
      <w:r>
        <w:rPr>
          <w:rFonts w:hint="cs"/>
          <w:rtl/>
        </w:rPr>
        <w:t>. וי"א</w:t>
      </w:r>
      <w:r>
        <w:rPr>
          <w:rStyle w:val="af5"/>
          <w:rtl/>
        </w:rPr>
        <w:footnoteReference w:id="16"/>
      </w:r>
      <w:r>
        <w:rPr>
          <w:rFonts w:hint="cs"/>
          <w:rtl/>
        </w:rPr>
        <w:t xml:space="preserve"> ששחיטתו כשרה.</w:t>
      </w:r>
    </w:p>
    <w:p w14:paraId="1FFB8022" w14:textId="5B990FC2" w:rsidR="00E74614" w:rsidRDefault="001C3445" w:rsidP="00614763">
      <w:pPr>
        <w:pStyle w:val="6"/>
      </w:pPr>
      <w:r w:rsidRPr="009C523E">
        <w:rPr>
          <w:rtl/>
        </w:rPr>
        <w:t>מפני</w:t>
      </w:r>
      <w:r>
        <w:rPr>
          <w:rStyle w:val="af5"/>
          <w:rtl/>
        </w:rPr>
        <w:footnoteReference w:id="17"/>
      </w:r>
      <w:r w:rsidRPr="009C523E">
        <w:rPr>
          <w:rtl/>
        </w:rPr>
        <w:t xml:space="preserve"> שאין דנין עתה דיני קנסות אין אנו צריכין להאריך בדיני כפל ותשלומי ד' וה', מכל מקום כיון דקי"ל</w:t>
      </w:r>
      <w:r>
        <w:rPr>
          <w:rStyle w:val="af5"/>
          <w:rtl/>
        </w:rPr>
        <w:footnoteReference w:id="18"/>
      </w:r>
      <w:r w:rsidRPr="009C523E">
        <w:rPr>
          <w:rtl/>
        </w:rPr>
        <w:t xml:space="preserve"> דאי תפש לא מפקינן מיניה,</w:t>
      </w:r>
      <w:r w:rsidRPr="001C3445">
        <w:rPr>
          <w:rtl/>
        </w:rPr>
        <w:t xml:space="preserve"> </w:t>
      </w:r>
      <w:r w:rsidR="00E74614">
        <w:rPr>
          <w:rFonts w:hint="cs"/>
          <w:rtl/>
        </w:rPr>
        <w:t xml:space="preserve">יש לבאר מה דינו </w:t>
      </w:r>
    </w:p>
    <w:p w14:paraId="2CA8689F" w14:textId="77777777" w:rsidR="00E74614" w:rsidRPr="00E74614" w:rsidRDefault="001C3445" w:rsidP="00614763">
      <w:pPr>
        <w:pStyle w:val="6"/>
      </w:pPr>
      <w:r w:rsidRPr="001C3445">
        <w:rPr>
          <w:rtl/>
        </w:rPr>
        <w:t xml:space="preserve">הטובח בשבת או טובח לע"ז פטור מד' וה', </w:t>
      </w:r>
      <w:r w:rsidR="00E74614">
        <w:rPr>
          <w:rFonts w:hint="cs"/>
          <w:rtl/>
        </w:rPr>
        <w:t>ש</w:t>
      </w:r>
      <w:r w:rsidRPr="001C3445">
        <w:rPr>
          <w:rtl/>
        </w:rPr>
        <w:t xml:space="preserve">איסור מיתה וחיוב הד' וה' באין כאחד וקים ליה בדרבה מיניה, ואפילו לא התרו בו משום שבת ועבודה זרה כיון שיש בו חיוב מיתה אילו התרו בו פטור, </w:t>
      </w:r>
    </w:p>
    <w:p w14:paraId="4A4B3C27" w14:textId="53C2778C" w:rsidR="001C3445" w:rsidRPr="001C3445" w:rsidRDefault="001C3445" w:rsidP="00614763">
      <w:pPr>
        <w:pStyle w:val="6"/>
        <w:rPr>
          <w:rtl/>
        </w:rPr>
      </w:pPr>
      <w:r w:rsidRPr="001C3445">
        <w:rPr>
          <w:rtl/>
        </w:rPr>
        <w:t xml:space="preserve">עשה שליח לשחוט לו הגניבה בשבת ושחטה השליח בשבת, הגנב חייב בד' וה' שהרי אין בו חיוב מיתה לגנב אלא לשליח, </w:t>
      </w:r>
      <w:r>
        <w:rPr>
          <w:rFonts w:hint="cs"/>
          <w:rtl/>
        </w:rPr>
        <w:t>ש</w:t>
      </w:r>
      <w:r w:rsidRPr="001C3445">
        <w:rPr>
          <w:rtl/>
        </w:rPr>
        <w:t xml:space="preserve">לענין איסור שבת אין שליח לדבר עבירה, ולענין חיוב ד' וה' </w:t>
      </w:r>
      <w:r>
        <w:rPr>
          <w:rFonts w:hint="cs"/>
          <w:rtl/>
        </w:rPr>
        <w:t>יש שליח לדבר עבירה ו</w:t>
      </w:r>
      <w:r w:rsidRPr="001C3445">
        <w:rPr>
          <w:rtl/>
        </w:rPr>
        <w:t>רבתה התורה לחייב הגנב אפילו ע"י שליח</w:t>
      </w:r>
      <w:r w:rsidR="00E74614">
        <w:rPr>
          <w:rStyle w:val="af5"/>
          <w:rtl/>
        </w:rPr>
        <w:footnoteReference w:id="19"/>
      </w:r>
      <w:r w:rsidRPr="001C3445">
        <w:rPr>
          <w:rtl/>
        </w:rPr>
        <w:t xml:space="preserve">, </w:t>
      </w:r>
      <w:r>
        <w:rPr>
          <w:rFonts w:hint="cs"/>
          <w:rtl/>
        </w:rPr>
        <w:t>ואע"ג שמעשה שבת אסור באכילה איסור זה אינו אלא מדרבנן ונחשב כשחיטה ראויה</w:t>
      </w:r>
      <w:r w:rsidR="004D26F6">
        <w:rPr>
          <w:rStyle w:val="af5"/>
          <w:rtl/>
        </w:rPr>
        <w:footnoteReference w:id="20"/>
      </w:r>
      <w:r>
        <w:rPr>
          <w:rFonts w:hint="cs"/>
          <w:rtl/>
        </w:rPr>
        <w:t>.</w:t>
      </w:r>
    </w:p>
    <w:p w14:paraId="52BAD585" w14:textId="10DD56AE" w:rsidR="001C3445" w:rsidRPr="002673DE" w:rsidRDefault="001C3445" w:rsidP="00614763">
      <w:pPr>
        <w:pStyle w:val="6"/>
      </w:pPr>
      <w:r w:rsidRPr="001C3445">
        <w:rPr>
          <w:rtl/>
        </w:rPr>
        <w:lastRenderedPageBreak/>
        <w:t>הטובח ביום כפורים והתרו בו פטור</w:t>
      </w:r>
      <w:r w:rsidR="00E74614">
        <w:rPr>
          <w:rFonts w:hint="cs"/>
          <w:rtl/>
        </w:rPr>
        <w:t>,</w:t>
      </w:r>
      <w:r w:rsidRPr="001C3445">
        <w:rPr>
          <w:rtl/>
        </w:rPr>
        <w:t xml:space="preserve"> </w:t>
      </w:r>
      <w:r w:rsidR="00E74614">
        <w:rPr>
          <w:rFonts w:hint="cs"/>
          <w:rtl/>
        </w:rPr>
        <w:t>שהרי חייב מלקות</w:t>
      </w:r>
      <w:r w:rsidRPr="001C3445">
        <w:rPr>
          <w:rtl/>
        </w:rPr>
        <w:t xml:space="preserve">, ואם לא התרו בו </w:t>
      </w:r>
      <w:r w:rsidR="00E74614">
        <w:rPr>
          <w:rFonts w:hint="cs"/>
          <w:rtl/>
        </w:rPr>
        <w:t xml:space="preserve">או בזמן הזה </w:t>
      </w:r>
      <w:r w:rsidRPr="001C3445">
        <w:rPr>
          <w:rtl/>
        </w:rPr>
        <w:t>חייב דקי"ל</w:t>
      </w:r>
      <w:r w:rsidR="00E74614">
        <w:rPr>
          <w:rStyle w:val="af5"/>
          <w:rtl/>
        </w:rPr>
        <w:footnoteReference w:id="21"/>
      </w:r>
      <w:r w:rsidRPr="001C3445">
        <w:rPr>
          <w:rtl/>
        </w:rPr>
        <w:t xml:space="preserve"> חייבי מלקיות שוגגין חייבין בממון שעמהן </w:t>
      </w:r>
      <w:r w:rsidR="00E74614">
        <w:rPr>
          <w:rFonts w:hint="cs"/>
          <w:rtl/>
        </w:rPr>
        <w:t>ואינו נחשב</w:t>
      </w:r>
      <w:r w:rsidRPr="001C3445">
        <w:rPr>
          <w:rtl/>
        </w:rPr>
        <w:t xml:space="preserve"> </w:t>
      </w:r>
      <w:r w:rsidR="00E74614">
        <w:rPr>
          <w:rFonts w:hint="cs"/>
          <w:rtl/>
        </w:rPr>
        <w:t>ב</w:t>
      </w:r>
      <w:r w:rsidRPr="001C3445">
        <w:rPr>
          <w:rtl/>
        </w:rPr>
        <w:t xml:space="preserve">קים ליה בדרבה מיניה. </w:t>
      </w:r>
    </w:p>
    <w:p w14:paraId="37EAA3F3" w14:textId="77777777" w:rsidR="00871E6D" w:rsidRDefault="00871E6D" w:rsidP="00871E6D">
      <w:pPr>
        <w:pStyle w:val="1"/>
        <w:rPr>
          <w:rtl/>
        </w:rPr>
      </w:pPr>
      <w:bookmarkStart w:id="2" w:name="_Toc110943793"/>
      <w:r>
        <w:rPr>
          <w:rFonts w:hint="cs"/>
          <w:rtl/>
        </w:rPr>
        <w:t>ה</w:t>
      </w:r>
      <w:r w:rsidR="00E60D30">
        <w:rPr>
          <w:rtl/>
        </w:rPr>
        <w:t xml:space="preserve">מבשל בשבת </w:t>
      </w:r>
      <w:r>
        <w:rPr>
          <w:rFonts w:hint="cs"/>
          <w:rtl/>
        </w:rPr>
        <w:t>...</w:t>
      </w:r>
      <w:r w:rsidR="00E60D30">
        <w:rPr>
          <w:rtl/>
        </w:rPr>
        <w:t xml:space="preserve"> בשוגג יאכל למוצאי שבת במזיד לא יאכל עולמית</w:t>
      </w:r>
      <w:bookmarkEnd w:id="2"/>
    </w:p>
    <w:p w14:paraId="702C5971" w14:textId="4DA8B7AF" w:rsidR="00871E6D" w:rsidRDefault="00871E6D" w:rsidP="00614763">
      <w:pPr>
        <w:pStyle w:val="6"/>
        <w:rPr>
          <w:rtl/>
        </w:rPr>
      </w:pPr>
      <w:r>
        <w:rPr>
          <w:rtl/>
        </w:rPr>
        <w:t>כשם שאסור לעשות מלאכה בשבת, כך גם אסור ליהנות ממלאכה שנעשתה בה, ופרטים שונים בדבר.</w:t>
      </w:r>
    </w:p>
    <w:p w14:paraId="5C9B84F9" w14:textId="4D0D1770" w:rsidR="00871E6D" w:rsidRDefault="00871E6D" w:rsidP="00614763">
      <w:pPr>
        <w:pStyle w:val="6"/>
        <w:rPr>
          <w:rtl/>
        </w:rPr>
      </w:pPr>
      <w:r>
        <w:rPr>
          <w:rtl/>
        </w:rPr>
        <w:t>אולם הנאה אסורה רק כאשר יש בה משום ממש, ולא למשל, כאשר הדליק אור בחדר מדרגות ועתה קל לו לעלות או לרדת בו, שהרי היה יכול לעלות או לרדת בלא תאורה, כלומר כאשר יש בתוצר מלאכת השבת הנאה בדבר חדש, ולא משום נוחיות יתרה</w:t>
      </w:r>
      <w:r w:rsidR="007326AF">
        <w:rPr>
          <w:rStyle w:val="af5"/>
          <w:rtl/>
        </w:rPr>
        <w:footnoteReference w:id="22"/>
      </w:r>
      <w:r>
        <w:rPr>
          <w:rtl/>
        </w:rPr>
        <w:t>.</w:t>
      </w:r>
    </w:p>
    <w:p w14:paraId="707047FF" w14:textId="4FF8EDEE" w:rsidR="00871E6D" w:rsidRDefault="00871E6D" w:rsidP="00614763">
      <w:pPr>
        <w:pStyle w:val="6"/>
        <w:rPr>
          <w:rtl/>
        </w:rPr>
      </w:pPr>
      <w:r>
        <w:rPr>
          <w:rtl/>
        </w:rPr>
        <w:t>העושה</w:t>
      </w:r>
      <w:r w:rsidR="007326AF">
        <w:rPr>
          <w:rStyle w:val="af5"/>
          <w:rtl/>
        </w:rPr>
        <w:footnoteReference w:id="23"/>
      </w:r>
      <w:r>
        <w:rPr>
          <w:rtl/>
        </w:rPr>
        <w:t xml:space="preserve"> בשבת מלאכה שאיסורה מן התורה, אם עשאה בשוגג אסור לו ולכל אדם ליהנות ממנה בשבת, אבל לאחר השבת מותר ליהנות ממנה אף לעושה המלאכה מיד עם צאת השבת.</w:t>
      </w:r>
    </w:p>
    <w:p w14:paraId="1E86FCE5" w14:textId="4BEEF854" w:rsidR="00871E6D" w:rsidRDefault="00871E6D" w:rsidP="00614763">
      <w:pPr>
        <w:pStyle w:val="6"/>
        <w:rPr>
          <w:rtl/>
        </w:rPr>
      </w:pPr>
      <w:r>
        <w:rPr>
          <w:rtl/>
        </w:rPr>
        <w:t>העושה בשבת מלאכה שאיסורה מן התורה, אם עשאה במזיד אסור לכל אדם ליהנות ממנה בשבת. לעבריין עצמו ולכל בני משפחתו ולכל הסמוכין על שולחנו אסור ליהנות ממנה לעולם, ואילו לאחרים, ואף למי שנעשתה עבורו, מותר ליהנות ממנה לאחר השבת, מיד עם צאת השבת.</w:t>
      </w:r>
    </w:p>
    <w:p w14:paraId="3BA0AF63" w14:textId="5B2409E2" w:rsidR="00871E6D" w:rsidRDefault="00871E6D" w:rsidP="00871E6D">
      <w:pPr>
        <w:pStyle w:val="5"/>
        <w:rPr>
          <w:rtl/>
        </w:rPr>
      </w:pPr>
      <w:r>
        <w:rPr>
          <w:rtl/>
        </w:rPr>
        <w:t>העושה בשבת מלאכה שאיסורה מן התורה, וההנאה ממנה באה רק כעבור זמן, אחרי צאת השבת, כמו הנוטע או הזורע בשבת, אף אם עשה כן בשוגג דינו כאילו עשאה במזיד, ובמוצאי שבת הוא חייב לעקור את שנטע או זרע.</w:t>
      </w:r>
    </w:p>
    <w:p w14:paraId="1E754CC6" w14:textId="109C1C0A" w:rsidR="00871E6D" w:rsidRDefault="00871E6D" w:rsidP="00871E6D">
      <w:pPr>
        <w:pStyle w:val="5"/>
        <w:rPr>
          <w:rtl/>
        </w:rPr>
      </w:pPr>
      <w:r>
        <w:rPr>
          <w:rtl/>
        </w:rPr>
        <w:t>העושה בשבת מלאכה שאיסורה נתון במחלוקת, הגם שלפי ההלכה יש להחמיר, ובפרט כאשר זה נוגע לאיסור תורה, מכל מקום בדיעבד אין לאסור ליהנות ממנה, ומותר ליהנות ממנה אף בשבת עצמה.</w:t>
      </w:r>
    </w:p>
    <w:p w14:paraId="150EF94F" w14:textId="262E7875" w:rsidR="00871E6D" w:rsidRDefault="00871E6D" w:rsidP="00871E6D">
      <w:pPr>
        <w:pStyle w:val="5"/>
        <w:rPr>
          <w:rtl/>
        </w:rPr>
      </w:pPr>
      <w:r>
        <w:rPr>
          <w:rtl/>
        </w:rPr>
        <w:lastRenderedPageBreak/>
        <w:t>העושה בשבת מלאכה שאיסורה מדרבנן, אם עשה בשוגג מותר אף לעושה האיסור עצמו ליהנות ממנה אפילו בשבת עצמה.</w:t>
      </w:r>
    </w:p>
    <w:p w14:paraId="7A7F1A12" w14:textId="461A924A" w:rsidR="00871E6D" w:rsidRDefault="00871E6D" w:rsidP="00871E6D">
      <w:pPr>
        <w:pStyle w:val="5"/>
        <w:rPr>
          <w:rtl/>
        </w:rPr>
      </w:pPr>
      <w:r>
        <w:rPr>
          <w:rtl/>
        </w:rPr>
        <w:t>העושה בשבת מלאכה שאיסורה מדרבנן, אם עשה במזיד אסור לו ולכל אדם ליהנות ממנה בשבת, אבל לאחר השבת מותר ליהנות ממנה אף לעבריין עצמו, מיד עם צאת השבת. ויש שחז"ל אסרו ליהנות ממלאכה שכזו, ואף החמירו יותר מבזו שנעשתה באיסור תורה.</w:t>
      </w:r>
    </w:p>
    <w:p w14:paraId="79182497" w14:textId="1AF1B618" w:rsidR="00871E6D" w:rsidRDefault="00871E6D" w:rsidP="00871E6D">
      <w:pPr>
        <w:pStyle w:val="5"/>
        <w:rPr>
          <w:rtl/>
        </w:rPr>
      </w:pPr>
      <w:r>
        <w:rPr>
          <w:rtl/>
        </w:rPr>
        <w:t>העושה מלאכה בשבת ומלאכתו רק גורמת שלא ישתנה המצב הקיים, אבל אין הוא נהנה הנאה של ממש מן מעשה השבת אין זה נחשב הנאה מאיסור שבת.</w:t>
      </w:r>
    </w:p>
    <w:p w14:paraId="09F0A776" w14:textId="2ABDC7DA" w:rsidR="00871E6D" w:rsidRDefault="00871E6D" w:rsidP="00871E6D">
      <w:pPr>
        <w:pStyle w:val="5"/>
        <w:rPr>
          <w:rtl/>
        </w:rPr>
      </w:pPr>
      <w:r>
        <w:rPr>
          <w:rtl/>
        </w:rPr>
        <w:t>קטן שעשה מיוזמתו מעשה איסור בשבת, מותר ליהנות ממעשהו בשבת. אך קטן שעשה בצוויו של גדול, ואפילו בצווי עקיף כגון ששאל את הקטן למה כיבית את האור והקטן נבהל והדליק, אסור ליהנות ממעשהו עד למוצאי שבת, ואז יש להמתין בכדי שיעשו.</w:t>
      </w:r>
    </w:p>
    <w:p w14:paraId="296F38E4" w14:textId="77777777" w:rsidR="007326AF" w:rsidRDefault="00E60D30" w:rsidP="007326AF">
      <w:pPr>
        <w:pStyle w:val="1"/>
        <w:rPr>
          <w:rtl/>
        </w:rPr>
      </w:pPr>
      <w:bookmarkStart w:id="3" w:name="_Toc110943794"/>
      <w:r>
        <w:rPr>
          <w:rtl/>
        </w:rPr>
        <w:t>דבר הגורם לממון כממון דמי</w:t>
      </w:r>
      <w:bookmarkEnd w:id="3"/>
      <w:r>
        <w:rPr>
          <w:rtl/>
        </w:rPr>
        <w:t xml:space="preserve"> </w:t>
      </w:r>
    </w:p>
    <w:p w14:paraId="2ADE4A25" w14:textId="72C1A77D" w:rsidR="007326AF" w:rsidRDefault="007326AF" w:rsidP="007326AF">
      <w:pPr>
        <w:pStyle w:val="6"/>
        <w:rPr>
          <w:rtl/>
        </w:rPr>
      </w:pPr>
      <w:r>
        <w:rPr>
          <w:rFonts w:hint="cs"/>
          <w:rtl/>
        </w:rPr>
        <w:t>כבר התבאר במסכת פסחים דף כט: ש</w:t>
      </w:r>
      <w:r>
        <w:rPr>
          <w:rtl/>
        </w:rPr>
        <w:t xml:space="preserve">דבר שאין לו שיווי עכשיו, אבל הוא גורם לממון מצד שלאחר זמן יהיה שוה ממון, </w:t>
      </w:r>
      <w:r>
        <w:rPr>
          <w:rFonts w:hint="cs"/>
          <w:rtl/>
        </w:rPr>
        <w:t>נחלקו בו תנאים, לדעת</w:t>
      </w:r>
      <w:r>
        <w:rPr>
          <w:rtl/>
        </w:rPr>
        <w:t xml:space="preserve"> ר' שמעון</w:t>
      </w:r>
      <w:r>
        <w:rPr>
          <w:rFonts w:hint="cs"/>
          <w:rtl/>
        </w:rPr>
        <w:t xml:space="preserve"> כממון הוא</w:t>
      </w:r>
      <w:r>
        <w:rPr>
          <w:rtl/>
        </w:rPr>
        <w:t xml:space="preserve"> וחכמים</w:t>
      </w:r>
      <w:r>
        <w:rPr>
          <w:rFonts w:hint="cs"/>
          <w:rtl/>
        </w:rPr>
        <w:t xml:space="preserve"> סוברים שאינו כממון </w:t>
      </w:r>
      <w:r>
        <w:rPr>
          <w:rtl/>
        </w:rPr>
        <w:t xml:space="preserve"> </w:t>
      </w:r>
      <w:r>
        <w:rPr>
          <w:rFonts w:hint="cs"/>
          <w:rtl/>
        </w:rPr>
        <w:t>ונחלקו הפוסקים הלכה כמי, ודעת רוב הפוסקים שהלכה כחכמים</w:t>
      </w:r>
      <w:r>
        <w:rPr>
          <w:rStyle w:val="af5"/>
          <w:rtl/>
        </w:rPr>
        <w:footnoteReference w:id="24"/>
      </w:r>
      <w:r>
        <w:rPr>
          <w:rFonts w:hint="cs"/>
          <w:rtl/>
        </w:rPr>
        <w:t>.</w:t>
      </w:r>
    </w:p>
    <w:p w14:paraId="2CCF4615" w14:textId="77777777" w:rsidR="007326AF" w:rsidRDefault="007326AF" w:rsidP="007326AF">
      <w:pPr>
        <w:pStyle w:val="5"/>
        <w:rPr>
          <w:rtl/>
        </w:rPr>
      </w:pPr>
      <w:r>
        <w:rPr>
          <w:rFonts w:hint="cs"/>
          <w:rtl/>
        </w:rPr>
        <w:t>לפיכך י"א ש</w:t>
      </w:r>
      <w:r>
        <w:rPr>
          <w:rtl/>
        </w:rPr>
        <w:t>השורף חמץ</w:t>
      </w:r>
      <w:r>
        <w:rPr>
          <w:rFonts w:hint="cs"/>
          <w:rtl/>
        </w:rPr>
        <w:t xml:space="preserve"> </w:t>
      </w:r>
      <w:r>
        <w:rPr>
          <w:rtl/>
        </w:rPr>
        <w:t>נוקש</w:t>
      </w:r>
      <w:r>
        <w:rPr>
          <w:rFonts w:hint="cs"/>
          <w:rtl/>
        </w:rPr>
        <w:t>ה</w:t>
      </w:r>
      <w:r>
        <w:rPr>
          <w:rtl/>
        </w:rPr>
        <w:t xml:space="preserve"> של חברו, שעכשיו אסור בהנאה, אבל מותר להשהותו עד לאחר הפסח, ונמצא שלאחר זמן יהיה שוה ממון, אינו כממון </w:t>
      </w:r>
      <w:r>
        <w:rPr>
          <w:rFonts w:hint="cs"/>
          <w:rtl/>
        </w:rPr>
        <w:t>כדעת חכמים ו</w:t>
      </w:r>
      <w:r>
        <w:rPr>
          <w:rtl/>
        </w:rPr>
        <w:t>פטור מלשלם</w:t>
      </w:r>
      <w:r>
        <w:rPr>
          <w:rStyle w:val="af5"/>
          <w:rtl/>
        </w:rPr>
        <w:footnoteReference w:id="25"/>
      </w:r>
      <w:r>
        <w:rPr>
          <w:rtl/>
        </w:rPr>
        <w:t xml:space="preserve">. </w:t>
      </w:r>
      <w:r>
        <w:rPr>
          <w:rFonts w:hint="cs"/>
          <w:rtl/>
        </w:rPr>
        <w:t>וי"א</w:t>
      </w:r>
      <w:r>
        <w:rPr>
          <w:rStyle w:val="af5"/>
          <w:rtl/>
        </w:rPr>
        <w:footnoteReference w:id="26"/>
      </w:r>
      <w:r>
        <w:rPr>
          <w:rFonts w:hint="cs"/>
          <w:rtl/>
        </w:rPr>
        <w:t xml:space="preserve"> ש</w:t>
      </w:r>
      <w:r>
        <w:rPr>
          <w:rtl/>
        </w:rPr>
        <w:t xml:space="preserve">בשל הדיוט, אם לאחר זמן יהיה שוה ממון לדברי הכל הוא ממון גם עכשיו. </w:t>
      </w:r>
    </w:p>
    <w:p w14:paraId="26C068E6" w14:textId="77777777" w:rsidR="007326AF" w:rsidRPr="00553107" w:rsidRDefault="007326AF" w:rsidP="007326AF">
      <w:pPr>
        <w:pStyle w:val="5"/>
        <w:rPr>
          <w:rtl/>
        </w:rPr>
      </w:pPr>
      <w:r>
        <w:rPr>
          <w:rtl/>
        </w:rPr>
        <w:t xml:space="preserve">ישראל שנתן חמץ לגוי קודם הפסח במתנה על מנת להחזיר לו לאחר הפסח, </w:t>
      </w:r>
      <w:r>
        <w:rPr>
          <w:rFonts w:hint="cs"/>
          <w:rtl/>
        </w:rPr>
        <w:t>אע"ג</w:t>
      </w:r>
      <w:r>
        <w:rPr>
          <w:rtl/>
        </w:rPr>
        <w:t xml:space="preserve"> שאין במתנה על מנת להחזיר משום גורם לממון, אם משום שזכותו לאחר זמן מחוסרת מעשה הקנאה, או משום שלא אמרו שהשיווי שלאחר זמן עושה אותו כממון אלא כשעכשיו אין לשום אדם זכות בו, ומשום איסור הנאה שבו אין לו שיווי, אבל דבר שעכשיו הוא קנוי לאחרים כמתנה על מנת להחזיר, ורשות אחרים עליו, אין מועיל מה שלאחר זמן יהיה שלו.</w:t>
      </w:r>
      <w:r>
        <w:rPr>
          <w:rFonts w:hint="cs"/>
          <w:rtl/>
        </w:rPr>
        <w:t xml:space="preserve"> ומ"מ לכתחילה ודאי אין ליתן לגוי את החמץ במתנה על מנת להחזיר ש</w:t>
      </w:r>
      <w:r>
        <w:rPr>
          <w:rtl/>
        </w:rPr>
        <w:t>הצריכו חכמים מתנה גמורה משום חומרא דחמץ</w:t>
      </w:r>
      <w:r>
        <w:rPr>
          <w:rStyle w:val="af5"/>
          <w:rtl/>
        </w:rPr>
        <w:footnoteReference w:id="27"/>
      </w:r>
      <w:r w:rsidRPr="00B65562">
        <w:rPr>
          <w:rtl/>
        </w:rPr>
        <w:t xml:space="preserve"> </w:t>
      </w:r>
      <w:r>
        <w:rPr>
          <w:rFonts w:hint="cs"/>
          <w:rtl/>
        </w:rPr>
        <w:lastRenderedPageBreak/>
        <w:t>ש</w:t>
      </w:r>
      <w:r>
        <w:rPr>
          <w:rtl/>
        </w:rPr>
        <w:t>הרי הוא מכניס עצמו בספק באיסורא דאורייתא של לאו דבל יראה כשלא יתקיים התנאי שלא יחזירו</w:t>
      </w:r>
      <w:r>
        <w:rPr>
          <w:rFonts w:hint="cs"/>
          <w:rtl/>
        </w:rPr>
        <w:t>, שאז</w:t>
      </w:r>
      <w:r>
        <w:rPr>
          <w:rtl/>
        </w:rPr>
        <w:t xml:space="preserve"> למפרע החמץ שלו וא"כ ובפרט שאין התנאי תלוי בו אלא באחריני ושמא פלוני לא יקיים התנאי</w:t>
      </w:r>
      <w:r>
        <w:rPr>
          <w:rStyle w:val="af5"/>
          <w:rtl/>
        </w:rPr>
        <w:footnoteReference w:id="28"/>
      </w:r>
      <w:r>
        <w:rPr>
          <w:rFonts w:hint="cs"/>
          <w:rtl/>
        </w:rPr>
        <w:t>.</w:t>
      </w:r>
      <w:r>
        <w:rPr>
          <w:rtl/>
        </w:rPr>
        <w:t xml:space="preserve"> </w:t>
      </w:r>
      <w:r>
        <w:rPr>
          <w:rFonts w:hint="cs"/>
          <w:rtl/>
        </w:rPr>
        <w:t>וב</w:t>
      </w:r>
      <w:r>
        <w:rPr>
          <w:rtl/>
        </w:rPr>
        <w:t>דיעבד אם</w:t>
      </w:r>
      <w:r>
        <w:rPr>
          <w:rFonts w:hint="cs"/>
          <w:rtl/>
        </w:rPr>
        <w:t xml:space="preserve"> נתן</w:t>
      </w:r>
      <w:r>
        <w:rPr>
          <w:rtl/>
        </w:rPr>
        <w:t xml:space="preserve"> </w:t>
      </w:r>
      <w:r>
        <w:rPr>
          <w:rFonts w:hint="cs"/>
          <w:rtl/>
        </w:rPr>
        <w:t>לנכרי על מנת להחזיר ו</w:t>
      </w:r>
      <w:r>
        <w:rPr>
          <w:rtl/>
        </w:rPr>
        <w:t xml:space="preserve">נתקיים התנאי שהחזירו </w:t>
      </w:r>
      <w:r>
        <w:rPr>
          <w:rFonts w:hint="cs"/>
          <w:rtl/>
        </w:rPr>
        <w:t xml:space="preserve">הנכרי </w:t>
      </w:r>
      <w:r>
        <w:rPr>
          <w:rtl/>
        </w:rPr>
        <w:t>נחלקו האחרונים בזה</w:t>
      </w:r>
      <w:r>
        <w:rPr>
          <w:rFonts w:hint="cs"/>
          <w:rtl/>
        </w:rPr>
        <w:t xml:space="preserve"> </w:t>
      </w:r>
      <w:r>
        <w:rPr>
          <w:rtl/>
        </w:rPr>
        <w:t>ולמעשה יש להחמיר כדעה קמייתא דמחזי כחמץ של ישראל שעבר עליו הפסח כיון שהחזיר לו אותו החמץ גופא</w:t>
      </w:r>
      <w:r>
        <w:rPr>
          <w:rStyle w:val="af5"/>
          <w:rtl/>
        </w:rPr>
        <w:footnoteReference w:id="29"/>
      </w:r>
      <w:r>
        <w:rPr>
          <w:rFonts w:hint="cs"/>
          <w:rtl/>
        </w:rPr>
        <w:t>.</w:t>
      </w:r>
    </w:p>
    <w:p w14:paraId="3E850E28" w14:textId="77777777" w:rsidR="007326AF" w:rsidRPr="00B65562" w:rsidRDefault="007326AF" w:rsidP="007326AF">
      <w:pPr>
        <w:pStyle w:val="5"/>
        <w:rPr>
          <w:rtl/>
        </w:rPr>
      </w:pPr>
      <w:r w:rsidRPr="00B65562">
        <w:rPr>
          <w:rtl/>
        </w:rPr>
        <w:t xml:space="preserve">דעת רוב הפוסקים שדבר הגורם לממון, </w:t>
      </w:r>
      <w:r>
        <w:rPr>
          <w:rFonts w:hint="cs"/>
          <w:rtl/>
        </w:rPr>
        <w:t>כש</w:t>
      </w:r>
      <w:r w:rsidRPr="00B65562">
        <w:rPr>
          <w:rtl/>
        </w:rPr>
        <w:t>הוא ממון שאינו שוה אלא לזה כדי להפטר על ידו ממון אחר, אינו כממון</w:t>
      </w:r>
      <w:r w:rsidRPr="00B65562">
        <w:rPr>
          <w:rFonts w:hint="cs"/>
          <w:rtl/>
        </w:rPr>
        <w:t xml:space="preserve"> להתחייב עליו</w:t>
      </w:r>
      <w:r w:rsidRPr="00B65562">
        <w:rPr>
          <w:vertAlign w:val="superscript"/>
          <w:rtl/>
        </w:rPr>
        <w:footnoteReference w:id="30"/>
      </w:r>
      <w:r w:rsidRPr="00B65562">
        <w:rPr>
          <w:rtl/>
        </w:rPr>
        <w:t xml:space="preserve">, כגון שגזל חמץ ועבר עליו הפסח, שנפטר הגזלן בהשבת החמץ מדין </w:t>
      </w:r>
      <w:r w:rsidRPr="00B65562">
        <w:rPr>
          <w:rFonts w:hint="cs"/>
          <w:rtl/>
        </w:rPr>
        <w:t>הרי שלך לפניך</w:t>
      </w:r>
      <w:r w:rsidRPr="00B65562">
        <w:rPr>
          <w:rtl/>
        </w:rPr>
        <w:t>, ונמצא שאין ממון זה שוה לכל העולם רק ל</w:t>
      </w:r>
      <w:r w:rsidRPr="00B65562">
        <w:rPr>
          <w:rFonts w:hint="cs"/>
          <w:rtl/>
        </w:rPr>
        <w:t>גזלן</w:t>
      </w:r>
      <w:r w:rsidRPr="00B65562">
        <w:rPr>
          <w:rtl/>
        </w:rPr>
        <w:t xml:space="preserve"> לפטור עצמו ממון גמור</w:t>
      </w:r>
      <w:r w:rsidRPr="00B65562">
        <w:rPr>
          <w:vertAlign w:val="superscript"/>
          <w:rtl/>
        </w:rPr>
        <w:footnoteReference w:id="31"/>
      </w:r>
      <w:r w:rsidRPr="00B65562">
        <w:rPr>
          <w:rtl/>
        </w:rPr>
        <w:t>, ובא זה והזיקו ועתה חייב ה</w:t>
      </w:r>
      <w:r w:rsidRPr="00B65562">
        <w:rPr>
          <w:rFonts w:hint="cs"/>
          <w:rtl/>
        </w:rPr>
        <w:t>גזלן</w:t>
      </w:r>
      <w:r w:rsidRPr="00B65562">
        <w:rPr>
          <w:rtl/>
        </w:rPr>
        <w:t xml:space="preserve"> ממון גמור</w:t>
      </w:r>
      <w:r w:rsidRPr="00B65562">
        <w:rPr>
          <w:rFonts w:hint="cs"/>
          <w:rtl/>
        </w:rPr>
        <w:t>, המזיק אינו חייב</w:t>
      </w:r>
      <w:r w:rsidRPr="00B65562">
        <w:rPr>
          <w:vertAlign w:val="superscript"/>
          <w:rtl/>
        </w:rPr>
        <w:footnoteReference w:id="32"/>
      </w:r>
      <w:r w:rsidRPr="00B65562">
        <w:rPr>
          <w:rFonts w:hint="cs"/>
          <w:rtl/>
        </w:rPr>
        <w:t>.</w:t>
      </w:r>
      <w:r w:rsidRPr="00B65562">
        <w:rPr>
          <w:rtl/>
        </w:rPr>
        <w:t xml:space="preserve"> אלא שיש אומרים שמ"מ המזיק דבר הגורם לממון חייב מדינא דגרמ</w:t>
      </w:r>
      <w:r w:rsidRPr="00B65562">
        <w:rPr>
          <w:rFonts w:hint="cs"/>
          <w:rtl/>
        </w:rPr>
        <w:t>י.</w:t>
      </w:r>
    </w:p>
    <w:p w14:paraId="7D1A1D95" w14:textId="3FC12636" w:rsidR="00E60D30" w:rsidRDefault="00E60D30" w:rsidP="00E60D30">
      <w:pPr>
        <w:pStyle w:val="ac"/>
        <w:rPr>
          <w:rtl/>
        </w:rPr>
      </w:pPr>
      <w:r>
        <w:rPr>
          <w:rtl/>
        </w:rPr>
        <w:t>דף לד</w:t>
      </w:r>
      <w:r>
        <w:rPr>
          <w:rFonts w:hint="cs"/>
          <w:rtl/>
        </w:rPr>
        <w:t>:</w:t>
      </w:r>
    </w:p>
    <w:p w14:paraId="7BE10D61" w14:textId="4D06B717" w:rsidR="007326AF" w:rsidRDefault="00E60D30" w:rsidP="007326AF">
      <w:pPr>
        <w:pStyle w:val="1"/>
        <w:rPr>
          <w:rtl/>
        </w:rPr>
      </w:pPr>
      <w:bookmarkStart w:id="4" w:name="_Toc110943795"/>
      <w:r>
        <w:rPr>
          <w:rtl/>
        </w:rPr>
        <w:t>גנב וטבח במחתרת פטור שאם אין גניבה אין טביחה ואין מכירה</w:t>
      </w:r>
      <w:bookmarkEnd w:id="4"/>
      <w:r>
        <w:rPr>
          <w:rtl/>
        </w:rPr>
        <w:t xml:space="preserve"> </w:t>
      </w:r>
    </w:p>
    <w:p w14:paraId="19CA9BA4" w14:textId="501CD3ED" w:rsidR="00281FE7" w:rsidRDefault="005B72DA" w:rsidP="00614763">
      <w:pPr>
        <w:pStyle w:val="6"/>
        <w:rPr>
          <w:rtl/>
        </w:rPr>
      </w:pPr>
      <w:r>
        <w:rPr>
          <w:rtl/>
        </w:rPr>
        <w:t xml:space="preserve">הבא במחתרת </w:t>
      </w:r>
      <w:r w:rsidR="00573DB0">
        <w:rPr>
          <w:rFonts w:hint="cs"/>
          <w:rtl/>
        </w:rPr>
        <w:t xml:space="preserve">כלומר שפרץ ונכנס לביתו של אדם, </w:t>
      </w:r>
      <w:r w:rsidR="00573DB0">
        <w:rPr>
          <w:rtl/>
        </w:rPr>
        <w:t>או גנב שנמצא בתוך גגו של אדם או בתוך חצרו או בתוך קרפיפו</w:t>
      </w:r>
      <w:r w:rsidR="00573DB0">
        <w:rPr>
          <w:rFonts w:hint="cs"/>
          <w:rtl/>
        </w:rPr>
        <w:t>,</w:t>
      </w:r>
      <w:r w:rsidR="00573DB0">
        <w:rPr>
          <w:rtl/>
        </w:rPr>
        <w:t xml:space="preserve"> </w:t>
      </w:r>
      <w:r w:rsidR="00281FE7">
        <w:rPr>
          <w:rtl/>
        </w:rPr>
        <w:t xml:space="preserve">בין ביום בין בלילה בין בחול בין בשבת </w:t>
      </w:r>
      <w:r>
        <w:rPr>
          <w:rtl/>
        </w:rPr>
        <w:t>וגנב כלים ושברן פטור</w:t>
      </w:r>
      <w:r w:rsidR="00281FE7">
        <w:rPr>
          <w:rStyle w:val="af5"/>
          <w:rtl/>
        </w:rPr>
        <w:footnoteReference w:id="33"/>
      </w:r>
      <w:r w:rsidR="00281FE7">
        <w:rPr>
          <w:rFonts w:hint="cs"/>
          <w:rtl/>
        </w:rPr>
        <w:t>,</w:t>
      </w:r>
      <w:r>
        <w:rPr>
          <w:rtl/>
        </w:rPr>
        <w:t xml:space="preserve"> שקנאן בדמי</w:t>
      </w:r>
      <w:r w:rsidR="00281FE7">
        <w:rPr>
          <w:rFonts w:hint="cs"/>
          <w:rtl/>
        </w:rPr>
        <w:t>ו כלומר שקנאם בכך שאין לו דם והמוצאו יכול להורגו וקים ליה בדרבה מיניה</w:t>
      </w:r>
      <w:r>
        <w:rPr>
          <w:rtl/>
        </w:rPr>
        <w:t>, שכל המוצא את הגנב בשעה שחותר את הבית לגנו</w:t>
      </w:r>
      <w:r w:rsidR="00573DB0">
        <w:rPr>
          <w:rFonts w:hint="cs"/>
          <w:rtl/>
        </w:rPr>
        <w:t xml:space="preserve">ב, </w:t>
      </w:r>
      <w:r w:rsidR="00573DB0">
        <w:rPr>
          <w:rtl/>
        </w:rPr>
        <w:t xml:space="preserve">הבעה"ב או אפילו אדם אחר </w:t>
      </w:r>
      <w:r>
        <w:rPr>
          <w:rtl/>
        </w:rPr>
        <w:t>מותר להרגו</w:t>
      </w:r>
      <w:r w:rsidR="00573DB0" w:rsidRPr="00573DB0">
        <w:rPr>
          <w:rtl/>
        </w:rPr>
        <w:t xml:space="preserve"> </w:t>
      </w:r>
      <w:r w:rsidR="00573DB0">
        <w:rPr>
          <w:rtl/>
        </w:rPr>
        <w:lastRenderedPageBreak/>
        <w:t xml:space="preserve">בכל מיתה שיכולין להמיתו </w:t>
      </w:r>
      <w:r w:rsidR="00281FE7">
        <w:rPr>
          <w:rStyle w:val="af5"/>
          <w:rtl/>
        </w:rPr>
        <w:footnoteReference w:id="34"/>
      </w:r>
      <w:r>
        <w:rPr>
          <w:rtl/>
        </w:rPr>
        <w:t xml:space="preserve">, דכתיב </w:t>
      </w:r>
      <w:r w:rsidR="00281FE7">
        <w:rPr>
          <w:rFonts w:hint="cs"/>
          <w:rtl/>
        </w:rPr>
        <w:t>(</w:t>
      </w:r>
      <w:r w:rsidR="00281FE7">
        <w:rPr>
          <w:rtl/>
        </w:rPr>
        <w:t>שמות כב פסוק א</w:t>
      </w:r>
      <w:r w:rsidR="00281FE7">
        <w:rPr>
          <w:rFonts w:hint="cs"/>
          <w:rtl/>
        </w:rPr>
        <w:t xml:space="preserve">) </w:t>
      </w:r>
      <w:r w:rsidR="00281FE7">
        <w:rPr>
          <w:rtl/>
        </w:rPr>
        <w:t>אִם בַּמַּחְתֶּרֶת יִמָּצֵא הַגַּנָּב וְהֻכָּה וָמֵת אֵין לוֹ דָּמִים</w:t>
      </w:r>
      <w:r>
        <w:rPr>
          <w:rtl/>
        </w:rPr>
        <w:t xml:space="preserve">, כלומר אין זו רציחה שהרי הוא כמת מעיקרו שהרי זה להורגך בא, שאדם יודע שאין אדם מעמיד עצמו ורואה שנוטלין ממונו ושותק, וא"כ ודאי על מנת כן בא שאם יעמוד בעל הממון כנגדו יהרגנו, ואמרה תורה הבא להורגך השכם להורגו, </w:t>
      </w:r>
      <w:r w:rsidR="00281FE7">
        <w:rPr>
          <w:rtl/>
        </w:rPr>
        <w:t>ורשות יש לכל להרגו בין בחול בין בשבת בכל מיתה שיכולין להמיתו</w:t>
      </w:r>
      <w:r w:rsidR="00281FE7">
        <w:rPr>
          <w:rFonts w:hint="cs"/>
          <w:rtl/>
        </w:rPr>
        <w:t>.</w:t>
      </w:r>
      <w:r w:rsidR="00281FE7">
        <w:rPr>
          <w:rtl/>
        </w:rPr>
        <w:t xml:space="preserve"> </w:t>
      </w:r>
    </w:p>
    <w:p w14:paraId="63820BE7" w14:textId="647EA645" w:rsidR="00573DB0" w:rsidRPr="007326AF" w:rsidRDefault="005B72DA" w:rsidP="00614763">
      <w:pPr>
        <w:pStyle w:val="6"/>
        <w:rPr>
          <w:rtl/>
        </w:rPr>
      </w:pPr>
      <w:r>
        <w:rPr>
          <w:rtl/>
        </w:rPr>
        <w:t>לפיכך</w:t>
      </w:r>
      <w:r w:rsidR="00281FE7">
        <w:rPr>
          <w:rFonts w:hint="cs"/>
          <w:rtl/>
        </w:rPr>
        <w:t xml:space="preserve"> אינו חייב בתשלומי מה שגנב בעת ההיא</w:t>
      </w:r>
      <w:r w:rsidR="00573DB0">
        <w:rPr>
          <w:rFonts w:hint="cs"/>
          <w:rtl/>
        </w:rPr>
        <w:t>.</w:t>
      </w:r>
      <w:r w:rsidR="00281FE7">
        <w:rPr>
          <w:rFonts w:hint="cs"/>
          <w:rtl/>
        </w:rPr>
        <w:t xml:space="preserve"> וכן</w:t>
      </w:r>
      <w:r>
        <w:rPr>
          <w:rtl/>
        </w:rPr>
        <w:t xml:space="preserve"> כל דבר שהוא עושה שיש בו חיוב ממון</w:t>
      </w:r>
      <w:r w:rsidR="00281FE7">
        <w:rPr>
          <w:rFonts w:hint="cs"/>
          <w:rtl/>
        </w:rPr>
        <w:t>,</w:t>
      </w:r>
      <w:r>
        <w:rPr>
          <w:rtl/>
        </w:rPr>
        <w:t xml:space="preserve"> כגון שהזיק את חבירו או שטבח ומכר</w:t>
      </w:r>
      <w:r w:rsidR="00281FE7">
        <w:rPr>
          <w:rFonts w:hint="cs"/>
          <w:rtl/>
        </w:rPr>
        <w:t>,</w:t>
      </w:r>
      <w:r>
        <w:rPr>
          <w:rtl/>
        </w:rPr>
        <w:t xml:space="preserve"> פטור. </w:t>
      </w:r>
      <w:r w:rsidR="00573DB0">
        <w:rPr>
          <w:rFonts w:hint="cs"/>
          <w:rtl/>
        </w:rPr>
        <w:t>ו</w:t>
      </w:r>
      <w:r w:rsidR="00573DB0">
        <w:rPr>
          <w:rtl/>
        </w:rPr>
        <w:t>גם בזמה"ז פטור דחייבי מיתות שוגגין פטורין מתשלומין</w:t>
      </w:r>
      <w:r w:rsidR="00573DB0">
        <w:rPr>
          <w:rFonts w:hint="cs"/>
          <w:rtl/>
        </w:rPr>
        <w:t>.</w:t>
      </w:r>
      <w:r w:rsidR="00573DB0">
        <w:rPr>
          <w:rtl/>
        </w:rPr>
        <w:t xml:space="preserve"> </w:t>
      </w:r>
    </w:p>
    <w:p w14:paraId="131FB4B8" w14:textId="46270F48" w:rsidR="00281FE7" w:rsidRDefault="005B72DA" w:rsidP="00614763">
      <w:pPr>
        <w:pStyle w:val="5"/>
        <w:rPr>
          <w:rtl/>
        </w:rPr>
      </w:pPr>
      <w:r>
        <w:rPr>
          <w:rtl/>
        </w:rPr>
        <w:t xml:space="preserve">ודווקא שאין הכלי שגנב בעין כגון ששברו, אבל אם היה בעין צריך להחזירו </w:t>
      </w:r>
      <w:r w:rsidR="00281FE7">
        <w:rPr>
          <w:rFonts w:hint="cs"/>
          <w:rtl/>
        </w:rPr>
        <w:t>שהרי בכל מקום שהוא ברשות בעליו הוא</w:t>
      </w:r>
      <w:r>
        <w:rPr>
          <w:rtl/>
        </w:rPr>
        <w:t xml:space="preserve">. </w:t>
      </w:r>
    </w:p>
    <w:p w14:paraId="35D999BD" w14:textId="04FFF5E3" w:rsidR="00281FE7" w:rsidRDefault="00573DB0" w:rsidP="00614763">
      <w:pPr>
        <w:pStyle w:val="5"/>
        <w:rPr>
          <w:rtl/>
        </w:rPr>
      </w:pPr>
      <w:r>
        <w:rPr>
          <w:rtl/>
        </w:rPr>
        <w:t xml:space="preserve">הגנב כל זמן שהוא במחתרת רשאים להרגו יצא מן מחתרתו לחוץ אסור להרגו לפיכך הגנב שגנב ויצא או שלא גנב ומצאוהו יוצא מן המחתרת הואיל ופנה עורף ואינו רודף וכ"ש כשבורח אסור להורגו ויש לו דמים אם הרגוהו </w:t>
      </w:r>
      <w:r>
        <w:rPr>
          <w:rFonts w:hint="cs"/>
          <w:rtl/>
        </w:rPr>
        <w:t xml:space="preserve">ומשום כך, </w:t>
      </w:r>
      <w:r w:rsidR="00281FE7">
        <w:rPr>
          <w:rFonts w:hint="cs"/>
          <w:rtl/>
        </w:rPr>
        <w:t>י"א</w:t>
      </w:r>
      <w:r w:rsidR="00281FE7">
        <w:rPr>
          <w:rStyle w:val="af5"/>
          <w:rtl/>
        </w:rPr>
        <w:footnoteReference w:id="35"/>
      </w:r>
      <w:r w:rsidR="00281FE7">
        <w:rPr>
          <w:rFonts w:hint="cs"/>
          <w:rtl/>
        </w:rPr>
        <w:t xml:space="preserve"> ש</w:t>
      </w:r>
      <w:r>
        <w:rPr>
          <w:rFonts w:hint="cs"/>
          <w:rtl/>
        </w:rPr>
        <w:t>פטור מתשלומי גניבה או כל ממון אחר</w:t>
      </w:r>
      <w:r w:rsidR="00281FE7">
        <w:rPr>
          <w:rFonts w:hint="cs"/>
          <w:rtl/>
        </w:rPr>
        <w:t xml:space="preserve"> </w:t>
      </w:r>
      <w:r w:rsidR="005B72DA">
        <w:rPr>
          <w:rtl/>
        </w:rPr>
        <w:t xml:space="preserve">דוקא ששברם בעודו במחתרת, אבל אם שברם אח"כ חייב לשלם, </w:t>
      </w:r>
      <w:r w:rsidR="00281FE7">
        <w:rPr>
          <w:rFonts w:hint="cs"/>
          <w:rtl/>
        </w:rPr>
        <w:t>שהרי ברשות בעליהם הם</w:t>
      </w:r>
      <w:r w:rsidR="005B72DA">
        <w:rPr>
          <w:rtl/>
        </w:rPr>
        <w:t xml:space="preserve"> עד שעת שבירה </w:t>
      </w:r>
      <w:r w:rsidR="00281FE7">
        <w:rPr>
          <w:rFonts w:hint="cs"/>
          <w:rtl/>
        </w:rPr>
        <w:t>ובאותה שעה כבר אין חיוב מיתה.</w:t>
      </w:r>
      <w:r w:rsidR="005B72DA">
        <w:rPr>
          <w:rtl/>
        </w:rPr>
        <w:t xml:space="preserve"> </w:t>
      </w:r>
      <w:r w:rsidR="00281FE7">
        <w:rPr>
          <w:rFonts w:hint="cs"/>
          <w:rtl/>
        </w:rPr>
        <w:t>וי"א</w:t>
      </w:r>
      <w:r w:rsidR="00281FE7">
        <w:rPr>
          <w:rStyle w:val="af5"/>
          <w:rtl/>
        </w:rPr>
        <w:footnoteReference w:id="36"/>
      </w:r>
      <w:r w:rsidR="00281FE7">
        <w:rPr>
          <w:rFonts w:hint="cs"/>
          <w:rtl/>
        </w:rPr>
        <w:t xml:space="preserve"> שחייב גם אם שברם אחר שהוציאם.</w:t>
      </w:r>
    </w:p>
    <w:p w14:paraId="6BC3CE58" w14:textId="6A88BCD6" w:rsidR="00281FE7" w:rsidRDefault="005B72DA" w:rsidP="00614763">
      <w:pPr>
        <w:pStyle w:val="5"/>
        <w:rPr>
          <w:rtl/>
        </w:rPr>
      </w:pPr>
      <w:r>
        <w:rPr>
          <w:rtl/>
        </w:rPr>
        <w:t>ויש בא במחתרת שחייב לשלם כגון אב שחותר על בנו, שאותו אין בו חיוב מיתה דקים לן שלא בא להרוג, שרחמי האב על הבן</w:t>
      </w:r>
      <w:r w:rsidR="00281FE7">
        <w:rPr>
          <w:rFonts w:hint="cs"/>
          <w:rtl/>
        </w:rPr>
        <w:t>.</w:t>
      </w:r>
      <w:r>
        <w:rPr>
          <w:rtl/>
        </w:rPr>
        <w:t xml:space="preserve"> </w:t>
      </w:r>
    </w:p>
    <w:p w14:paraId="25C74377" w14:textId="031CD50C" w:rsidR="00573DB0" w:rsidRDefault="00573DB0" w:rsidP="00614763">
      <w:pPr>
        <w:pStyle w:val="5"/>
        <w:rPr>
          <w:rtl/>
        </w:rPr>
      </w:pPr>
      <w:r>
        <w:rPr>
          <w:rFonts w:hint="cs"/>
          <w:rtl/>
        </w:rPr>
        <w:t>י"א</w:t>
      </w:r>
      <w:r w:rsidR="00720E61">
        <w:rPr>
          <w:rStyle w:val="af5"/>
          <w:rtl/>
        </w:rPr>
        <w:footnoteReference w:id="37"/>
      </w:r>
      <w:r>
        <w:rPr>
          <w:rFonts w:hint="cs"/>
          <w:rtl/>
        </w:rPr>
        <w:t xml:space="preserve"> שאין דין בא במחתרת אלא בלילה אבל אם פרץ לבית האדם ביום יש</w:t>
      </w:r>
      <w:r w:rsidR="00720E61">
        <w:rPr>
          <w:rFonts w:hint="cs"/>
          <w:rtl/>
        </w:rPr>
        <w:t xml:space="preserve"> </w:t>
      </w:r>
      <w:r>
        <w:rPr>
          <w:rFonts w:hint="cs"/>
          <w:rtl/>
        </w:rPr>
        <w:t xml:space="preserve">לו דמים ואסור להורגו, ולפיכך חייב בדמי גניבתו או נזקיו בעת שבא במחתרת ביום. </w:t>
      </w:r>
    </w:p>
    <w:p w14:paraId="26004EF9" w14:textId="101880CE" w:rsidR="007326AF" w:rsidRDefault="00573DB0" w:rsidP="00614763">
      <w:pPr>
        <w:pStyle w:val="5"/>
        <w:rPr>
          <w:rtl/>
        </w:rPr>
      </w:pPr>
      <w:r>
        <w:rPr>
          <w:rFonts w:hint="cs"/>
          <w:rtl/>
        </w:rPr>
        <w:t>וי"א</w:t>
      </w:r>
      <w:r w:rsidR="00720E61">
        <w:rPr>
          <w:rStyle w:val="af5"/>
          <w:rtl/>
        </w:rPr>
        <w:footnoteReference w:id="38"/>
      </w:r>
      <w:r>
        <w:rPr>
          <w:rFonts w:hint="cs"/>
          <w:rtl/>
        </w:rPr>
        <w:t xml:space="preserve"> </w:t>
      </w:r>
      <w:r w:rsidR="00720E61">
        <w:rPr>
          <w:rFonts w:hint="cs"/>
          <w:rtl/>
        </w:rPr>
        <w:t>ש</w:t>
      </w:r>
      <w:r>
        <w:rPr>
          <w:rtl/>
        </w:rPr>
        <w:t xml:space="preserve">אפי' בלילה דוקא בא במחתרת </w:t>
      </w:r>
      <w:r w:rsidR="00720E61">
        <w:rPr>
          <w:rFonts w:hint="cs"/>
          <w:rtl/>
        </w:rPr>
        <w:t xml:space="preserve">כלומר שפורץ לביתו של האדם </w:t>
      </w:r>
      <w:r>
        <w:rPr>
          <w:rtl/>
        </w:rPr>
        <w:t>כיון שחותר דעתו להרוג בעל הממון</w:t>
      </w:r>
      <w:r w:rsidR="00720E61">
        <w:rPr>
          <w:rFonts w:hint="cs"/>
          <w:rtl/>
        </w:rPr>
        <w:t>,</w:t>
      </w:r>
      <w:r>
        <w:rPr>
          <w:rtl/>
        </w:rPr>
        <w:t xml:space="preserve"> אבל כשבא דרך גגו או חצרו י"ל שאין דעתו להרוג בעל הממון אלא אם יעמוד כנגדו יברח מפני שלא נכנס לביתו אלא מפני שמצא דרך ליכנס כמו שאמרו חכמים פרצה קוראה לגנב</w:t>
      </w:r>
      <w:r w:rsidR="00720E61">
        <w:rPr>
          <w:rFonts w:hint="cs"/>
          <w:rtl/>
        </w:rPr>
        <w:t>. ולפיכך חייב בדמי גנתו או נזקיו כנכנס דרך חצרו או גגו.</w:t>
      </w:r>
    </w:p>
    <w:p w14:paraId="327ED219" w14:textId="77777777" w:rsidR="00E640DF" w:rsidRDefault="00E60D30" w:rsidP="00E640DF">
      <w:pPr>
        <w:pStyle w:val="1"/>
        <w:rPr>
          <w:rtl/>
        </w:rPr>
      </w:pPr>
      <w:bookmarkStart w:id="5" w:name="_Toc110943796"/>
      <w:r>
        <w:rPr>
          <w:rtl/>
        </w:rPr>
        <w:lastRenderedPageBreak/>
        <w:t>היתה פרה שאולה לו וטבחה בשבת פטור</w:t>
      </w:r>
      <w:bookmarkEnd w:id="5"/>
    </w:p>
    <w:p w14:paraId="5947E1B8" w14:textId="36F2CA02" w:rsidR="00E640DF" w:rsidRDefault="00E640DF" w:rsidP="00614763">
      <w:pPr>
        <w:pStyle w:val="6"/>
        <w:rPr>
          <w:rtl/>
        </w:rPr>
      </w:pPr>
      <w:r>
        <w:rPr>
          <w:rtl/>
        </w:rPr>
        <w:t>היתה פרה</w:t>
      </w:r>
      <w:r>
        <w:rPr>
          <w:rStyle w:val="af5"/>
          <w:rtl/>
        </w:rPr>
        <w:footnoteReference w:id="39"/>
      </w:r>
      <w:r>
        <w:rPr>
          <w:rtl/>
        </w:rPr>
        <w:t xml:space="preserve"> שאולה אצלו וטבחה בשבת דרך גניבה</w:t>
      </w:r>
      <w:r>
        <w:rPr>
          <w:rFonts w:hint="cs"/>
          <w:rtl/>
        </w:rPr>
        <w:t>,</w:t>
      </w:r>
      <w:r>
        <w:rPr>
          <w:rtl/>
        </w:rPr>
        <w:t xml:space="preserve"> פטור אף מן הכפל</w:t>
      </w:r>
      <w:r>
        <w:rPr>
          <w:rStyle w:val="af5"/>
          <w:rtl/>
        </w:rPr>
        <w:footnoteReference w:id="40"/>
      </w:r>
      <w:r>
        <w:rPr>
          <w:rtl/>
        </w:rPr>
        <w:t xml:space="preserve"> שהרי איסור שבת ואיסור גניבה באין כאחת</w:t>
      </w:r>
      <w:r>
        <w:rPr>
          <w:rFonts w:hint="cs"/>
          <w:rtl/>
        </w:rPr>
        <w:t>.</w:t>
      </w:r>
      <w:r>
        <w:rPr>
          <w:rtl/>
        </w:rPr>
        <w:t xml:space="preserve"> ואם אין גניבה אין טביחה ואין מכירה.</w:t>
      </w:r>
    </w:p>
    <w:p w14:paraId="3D85AF02" w14:textId="535FD6DA" w:rsidR="00DE75DC" w:rsidRDefault="00E60D30" w:rsidP="00DE75DC">
      <w:pPr>
        <w:pStyle w:val="1"/>
        <w:rPr>
          <w:rtl/>
        </w:rPr>
      </w:pPr>
      <w:bookmarkStart w:id="6" w:name="_Toc110943797"/>
      <w:r>
        <w:rPr>
          <w:rtl/>
        </w:rPr>
        <w:t>משעת משיכה הוא דאתחייב ליה במזונותיה</w:t>
      </w:r>
      <w:r w:rsidR="00077BB5">
        <w:rPr>
          <w:rFonts w:hint="cs"/>
          <w:rtl/>
        </w:rPr>
        <w:t xml:space="preserve"> ... </w:t>
      </w:r>
      <w:r w:rsidR="00077BB5">
        <w:rPr>
          <w:rtl/>
        </w:rPr>
        <w:t>משעת שאלה אתחייב באונסיה</w:t>
      </w:r>
      <w:bookmarkEnd w:id="6"/>
    </w:p>
    <w:p w14:paraId="6E65E4C1" w14:textId="009C7020" w:rsidR="00F021F4" w:rsidRDefault="00DE75DC" w:rsidP="00614763">
      <w:pPr>
        <w:pStyle w:val="6"/>
      </w:pPr>
      <w:r>
        <w:rPr>
          <w:rtl/>
        </w:rPr>
        <w:lastRenderedPageBreak/>
        <w:t>השואל</w:t>
      </w:r>
      <w:r>
        <w:rPr>
          <w:rStyle w:val="af5"/>
          <w:rtl/>
        </w:rPr>
        <w:footnoteReference w:id="41"/>
      </w:r>
      <w:r>
        <w:rPr>
          <w:rtl/>
        </w:rPr>
        <w:t xml:space="preserve"> את הבהמה חייב במזונותיה</w:t>
      </w:r>
      <w:r>
        <w:rPr>
          <w:rStyle w:val="af5"/>
          <w:rtl/>
        </w:rPr>
        <w:footnoteReference w:id="42"/>
      </w:r>
      <w:r w:rsidR="00F021F4">
        <w:rPr>
          <w:rFonts w:hint="cs"/>
          <w:rtl/>
        </w:rPr>
        <w:t xml:space="preserve"> ובאונסיה,</w:t>
      </w:r>
      <w:r>
        <w:rPr>
          <w:rtl/>
        </w:rPr>
        <w:t xml:space="preserve"> משעה שמשכה</w:t>
      </w:r>
      <w:r>
        <w:rPr>
          <w:rStyle w:val="af5"/>
          <w:rtl/>
        </w:rPr>
        <w:footnoteReference w:id="43"/>
      </w:r>
      <w:r>
        <w:rPr>
          <w:rtl/>
        </w:rPr>
        <w:t xml:space="preserve"> עד סוף ימי שאלתה</w:t>
      </w:r>
      <w:r>
        <w:rPr>
          <w:rStyle w:val="af5"/>
          <w:rtl/>
        </w:rPr>
        <w:footnoteReference w:id="44"/>
      </w:r>
      <w:r>
        <w:rPr>
          <w:rtl/>
        </w:rPr>
        <w:t>, ויש אומרים</w:t>
      </w:r>
      <w:r>
        <w:rPr>
          <w:rStyle w:val="af5"/>
          <w:rtl/>
        </w:rPr>
        <w:footnoteReference w:id="45"/>
      </w:r>
      <w:r>
        <w:rPr>
          <w:rtl/>
        </w:rPr>
        <w:t xml:space="preserve"> אפילו בעוד שלא משכה, מיד שנסתלקו הבעלים משמירתה</w:t>
      </w:r>
      <w:r>
        <w:rPr>
          <w:rFonts w:hint="cs"/>
          <w:rtl/>
        </w:rPr>
        <w:t>,</w:t>
      </w:r>
      <w:r>
        <w:rPr>
          <w:rtl/>
        </w:rPr>
        <w:t xml:space="preserve"> נכנסה שמירתה ליד השואל להתחייב באונסין ובמזונותיה</w:t>
      </w:r>
      <w:r>
        <w:rPr>
          <w:rStyle w:val="af5"/>
          <w:rtl/>
        </w:rPr>
        <w:footnoteReference w:id="46"/>
      </w:r>
      <w:r>
        <w:rPr>
          <w:rtl/>
        </w:rPr>
        <w:t>, ואעפ"י שעדיין יכולין הבעלים לחזור בהן עד שעת משיכה</w:t>
      </w:r>
      <w:r>
        <w:rPr>
          <w:rStyle w:val="af5"/>
          <w:rtl/>
        </w:rPr>
        <w:footnoteReference w:id="47"/>
      </w:r>
      <w:r>
        <w:rPr>
          <w:rFonts w:hint="cs"/>
          <w:rtl/>
        </w:rPr>
        <w:t xml:space="preserve">. </w:t>
      </w:r>
    </w:p>
    <w:p w14:paraId="75744D4D" w14:textId="0C862C68" w:rsidR="00DE75DC" w:rsidRDefault="00DE75DC" w:rsidP="00DE75DC">
      <w:pPr>
        <w:pStyle w:val="5"/>
        <w:rPr>
          <w:rtl/>
        </w:rPr>
      </w:pPr>
      <w:r>
        <w:rPr>
          <w:rtl/>
        </w:rPr>
        <w:t>אם התחיל להשתמש, אפילו בלא משיכה ובלא סילוק שמירה נתחייב ב</w:t>
      </w:r>
      <w:r w:rsidR="00F021F4">
        <w:rPr>
          <w:rFonts w:hint="cs"/>
          <w:rtl/>
        </w:rPr>
        <w:t>מזונות וב</w:t>
      </w:r>
      <w:r>
        <w:rPr>
          <w:rtl/>
        </w:rPr>
        <w:t>אונסין</w:t>
      </w:r>
      <w:r w:rsidR="00F021F4">
        <w:rPr>
          <w:rStyle w:val="af5"/>
          <w:rtl/>
        </w:rPr>
        <w:footnoteReference w:id="48"/>
      </w:r>
      <w:r w:rsidR="00F021F4">
        <w:rPr>
          <w:rFonts w:hint="cs"/>
          <w:rtl/>
        </w:rPr>
        <w:t>.</w:t>
      </w:r>
    </w:p>
    <w:p w14:paraId="12624EC7" w14:textId="5154DD25" w:rsidR="00F021F4" w:rsidRPr="00F021F4" w:rsidRDefault="00F021F4" w:rsidP="00F021F4">
      <w:pPr>
        <w:pStyle w:val="5"/>
        <w:rPr>
          <w:rtl/>
        </w:rPr>
      </w:pPr>
      <w:r w:rsidRPr="00F021F4">
        <w:rPr>
          <w:rFonts w:hint="cs"/>
          <w:rtl/>
        </w:rPr>
        <w:t xml:space="preserve">וכן בשאר שומרים </w:t>
      </w:r>
      <w:r w:rsidRPr="00F021F4">
        <w:rPr>
          <w:rtl/>
        </w:rPr>
        <w:t xml:space="preserve"> יש אומרים</w:t>
      </w:r>
      <w:r>
        <w:rPr>
          <w:rStyle w:val="af5"/>
          <w:rtl/>
        </w:rPr>
        <w:footnoteReference w:id="49"/>
      </w:r>
      <w:r w:rsidRPr="00F021F4">
        <w:rPr>
          <w:rtl/>
        </w:rPr>
        <w:t xml:space="preserve"> שהשומר מתחייב בחיובי השמירה ובתשלומין, מיד כשקיבל עליו לשמור, ונסתלקו הבעלים משמירת החפץ</w:t>
      </w:r>
      <w:r>
        <w:rPr>
          <w:rStyle w:val="af5"/>
          <w:rtl/>
        </w:rPr>
        <w:footnoteReference w:id="50"/>
      </w:r>
      <w:r w:rsidRPr="00F021F4">
        <w:rPr>
          <w:rtl/>
        </w:rPr>
        <w:t>, אף על פי שלא עשה קנין, ויש אומרים</w:t>
      </w:r>
      <w:r>
        <w:rPr>
          <w:rStyle w:val="af5"/>
          <w:rtl/>
        </w:rPr>
        <w:footnoteReference w:id="51"/>
      </w:r>
      <w:r w:rsidRPr="00F021F4">
        <w:rPr>
          <w:rtl/>
        </w:rPr>
        <w:t xml:space="preserve"> שאינו חייב עד שיעשה קנין בפקדון.</w:t>
      </w:r>
    </w:p>
    <w:p w14:paraId="76EF9368" w14:textId="3FF3305D" w:rsidR="00077BB5" w:rsidRPr="00077BB5" w:rsidRDefault="00E60D30" w:rsidP="00077BB5">
      <w:pPr>
        <w:pStyle w:val="1"/>
        <w:rPr>
          <w:rtl/>
        </w:rPr>
      </w:pPr>
      <w:r>
        <w:rPr>
          <w:rtl/>
        </w:rPr>
        <w:lastRenderedPageBreak/>
        <w:t xml:space="preserve"> </w:t>
      </w:r>
      <w:bookmarkStart w:id="7" w:name="_Toc110943798"/>
      <w:r>
        <w:rPr>
          <w:rtl/>
        </w:rPr>
        <w:t>הניח להן אביהן פרה שאולה משתמשין בה כל ימי שאלתה מתה אין חייבין באונסה</w:t>
      </w:r>
      <w:bookmarkEnd w:id="7"/>
    </w:p>
    <w:p w14:paraId="5FF6F8DC" w14:textId="325CFC49" w:rsidR="00077BB5" w:rsidRPr="00077BB5" w:rsidRDefault="00077BB5" w:rsidP="00614763">
      <w:pPr>
        <w:pStyle w:val="6"/>
        <w:rPr>
          <w:rFonts w:eastAsiaTheme="minorHAnsi"/>
          <w:rtl/>
        </w:rPr>
      </w:pPr>
      <w:r w:rsidRPr="00077BB5">
        <w:rPr>
          <w:rFonts w:eastAsiaTheme="minorHAnsi"/>
          <w:rtl/>
        </w:rPr>
        <w:t>מת השואל</w:t>
      </w:r>
      <w:r>
        <w:rPr>
          <w:rStyle w:val="af5"/>
          <w:rFonts w:eastAsiaTheme="minorHAnsi"/>
          <w:rtl/>
        </w:rPr>
        <w:footnoteReference w:id="52"/>
      </w:r>
      <w:r w:rsidRPr="00077BB5">
        <w:rPr>
          <w:rFonts w:eastAsiaTheme="minorHAnsi"/>
          <w:rtl/>
        </w:rPr>
        <w:t xml:space="preserve"> רשאים היורשים להשתמש בו כל זמן השאלה</w:t>
      </w:r>
      <w:r w:rsidR="00B045A0">
        <w:rPr>
          <w:rStyle w:val="af5"/>
          <w:rFonts w:eastAsiaTheme="minorHAnsi"/>
          <w:rtl/>
        </w:rPr>
        <w:footnoteReference w:id="53"/>
      </w:r>
      <w:r w:rsidRPr="00077BB5">
        <w:rPr>
          <w:rFonts w:eastAsiaTheme="minorHAnsi"/>
          <w:rtl/>
        </w:rPr>
        <w:t xml:space="preserve">, </w:t>
      </w:r>
      <w:r w:rsidR="00B045A0">
        <w:rPr>
          <w:rFonts w:eastAsiaTheme="minorHAnsi" w:hint="cs"/>
          <w:rtl/>
        </w:rPr>
        <w:t xml:space="preserve">וכן </w:t>
      </w:r>
      <w:r w:rsidR="00B045A0" w:rsidRPr="00B045A0">
        <w:rPr>
          <w:rFonts w:eastAsiaTheme="minorHAnsi"/>
          <w:rtl/>
        </w:rPr>
        <w:t>אם שאלה למלאכה ידועה בלי זמן, משתמשין בה זמן הראוי לאותה מלאכה</w:t>
      </w:r>
      <w:r w:rsidR="00B045A0">
        <w:rPr>
          <w:rStyle w:val="af5"/>
          <w:rFonts w:eastAsiaTheme="minorHAnsi"/>
          <w:rtl/>
        </w:rPr>
        <w:footnoteReference w:id="54"/>
      </w:r>
      <w:r w:rsidR="00B045A0" w:rsidRPr="00B045A0">
        <w:rPr>
          <w:rFonts w:eastAsiaTheme="minorHAnsi"/>
          <w:rtl/>
        </w:rPr>
        <w:t xml:space="preserve">, </w:t>
      </w:r>
      <w:r w:rsidRPr="00077BB5">
        <w:rPr>
          <w:rFonts w:eastAsiaTheme="minorHAnsi"/>
          <w:rtl/>
        </w:rPr>
        <w:t>ומכל מקום אינם חייבים אלא כשומר שכר</w:t>
      </w:r>
      <w:r w:rsidRPr="00614763">
        <w:rPr>
          <w:rStyle w:val="af5"/>
          <w:rFonts w:eastAsiaTheme="minorHAnsi"/>
          <w:rtl/>
        </w:rPr>
        <w:footnoteReference w:id="55"/>
      </w:r>
      <w:r w:rsidRPr="00077BB5">
        <w:rPr>
          <w:rFonts w:eastAsiaTheme="minorHAnsi"/>
          <w:rtl/>
        </w:rPr>
        <w:t>, ואם לא ידעו שהחפץ שאול יש פוטרים אפילו מפשיעה</w:t>
      </w:r>
      <w:r w:rsidR="00B045A0">
        <w:rPr>
          <w:rStyle w:val="af5"/>
          <w:rFonts w:eastAsiaTheme="minorHAnsi"/>
          <w:rtl/>
        </w:rPr>
        <w:footnoteReference w:id="56"/>
      </w:r>
      <w:r w:rsidR="00B045A0">
        <w:rPr>
          <w:rFonts w:eastAsiaTheme="minorHAnsi" w:hint="cs"/>
          <w:rtl/>
        </w:rPr>
        <w:t>,</w:t>
      </w:r>
      <w:r w:rsidRPr="00077BB5">
        <w:rPr>
          <w:rFonts w:eastAsiaTheme="minorHAnsi"/>
          <w:rtl/>
        </w:rPr>
        <w:t xml:space="preserve"> ומכל מקום יכול המשאיל לומר ליורש או החזר לי החפץ או קבל עליך חיובי שואל. </w:t>
      </w:r>
    </w:p>
    <w:p w14:paraId="28A313BC" w14:textId="7A90DF58" w:rsidR="00077BB5" w:rsidRPr="00614763" w:rsidRDefault="00077BB5" w:rsidP="00614763">
      <w:pPr>
        <w:pStyle w:val="6"/>
        <w:rPr>
          <w:rtl/>
        </w:rPr>
      </w:pPr>
      <w:r w:rsidRPr="00614763">
        <w:rPr>
          <w:rFonts w:eastAsiaTheme="minorHAnsi" w:hint="cs"/>
          <w:rtl/>
        </w:rPr>
        <w:t>ו</w:t>
      </w:r>
      <w:r w:rsidRPr="00614763">
        <w:rPr>
          <w:rFonts w:eastAsiaTheme="minorHAnsi"/>
          <w:rtl/>
        </w:rPr>
        <w:t>לא אמרו שהיורשים רשאים להשתמש כי אם בסמוכים על שלחן מורישם</w:t>
      </w:r>
      <w:r w:rsidRPr="00614763">
        <w:rPr>
          <w:rStyle w:val="af5"/>
          <w:rFonts w:eastAsiaTheme="minorHAnsi"/>
          <w:rtl/>
        </w:rPr>
        <w:footnoteReference w:id="57"/>
      </w:r>
      <w:r w:rsidRPr="00614763">
        <w:rPr>
          <w:rFonts w:eastAsiaTheme="minorHAnsi" w:hint="cs"/>
          <w:rtl/>
        </w:rPr>
        <w:t>,</w:t>
      </w:r>
      <w:r w:rsidRPr="00614763">
        <w:rPr>
          <w:rFonts w:eastAsiaTheme="minorHAnsi"/>
          <w:rtl/>
        </w:rPr>
        <w:t xml:space="preserve"> שמן הדין היה מותר להם להשתמש בו בחייו, אבל יורשים שאינם מבני ביתו שאסור בחייו למסור להם, אינו יכול גם להורישם שישתמשו בו</w:t>
      </w:r>
      <w:r w:rsidRPr="00614763">
        <w:rPr>
          <w:rFonts w:eastAsiaTheme="minorHAnsi" w:hint="cs"/>
          <w:rtl/>
        </w:rPr>
        <w:t>.</w:t>
      </w:r>
    </w:p>
    <w:p w14:paraId="22D51CD8" w14:textId="15ED0495" w:rsidR="009B5978" w:rsidRDefault="009B5978" w:rsidP="009B5978">
      <w:pPr>
        <w:pStyle w:val="5"/>
        <w:rPr>
          <w:rtl/>
        </w:rPr>
      </w:pPr>
      <w:r>
        <w:rPr>
          <w:rtl/>
        </w:rPr>
        <w:t>שוכר שמת</w:t>
      </w:r>
      <w:r>
        <w:rPr>
          <w:rFonts w:hint="cs"/>
          <w:rtl/>
        </w:rPr>
        <w:t>,</w:t>
      </w:r>
      <w:r>
        <w:rPr>
          <w:rtl/>
        </w:rPr>
        <w:t xml:space="preserve"> אם היורשי</w:t>
      </w:r>
      <w:r>
        <w:rPr>
          <w:rFonts w:hint="cs"/>
          <w:rtl/>
        </w:rPr>
        <w:t>ם</w:t>
      </w:r>
      <w:r>
        <w:rPr>
          <w:rtl/>
        </w:rPr>
        <w:t xml:space="preserve"> רוצים להשתמש בה. </w:t>
      </w:r>
      <w:r>
        <w:rPr>
          <w:rFonts w:hint="cs"/>
          <w:rtl/>
        </w:rPr>
        <w:t>אם לא</w:t>
      </w:r>
      <w:r>
        <w:rPr>
          <w:rtl/>
        </w:rPr>
        <w:t xml:space="preserve"> הניח להם אביהם נכסי</w:t>
      </w:r>
      <w:r>
        <w:rPr>
          <w:rFonts w:hint="cs"/>
          <w:rtl/>
        </w:rPr>
        <w:t>ם</w:t>
      </w:r>
      <w:r>
        <w:rPr>
          <w:rtl/>
        </w:rPr>
        <w:t xml:space="preserve"> </w:t>
      </w:r>
      <w:r>
        <w:rPr>
          <w:rFonts w:hint="cs"/>
          <w:rtl/>
        </w:rPr>
        <w:t xml:space="preserve">אין </w:t>
      </w:r>
      <w:r>
        <w:rPr>
          <w:rtl/>
        </w:rPr>
        <w:t>צריכי</w:t>
      </w:r>
      <w:r>
        <w:rPr>
          <w:rFonts w:hint="cs"/>
          <w:rtl/>
        </w:rPr>
        <w:t>ם</w:t>
      </w:r>
      <w:r>
        <w:rPr>
          <w:rtl/>
        </w:rPr>
        <w:t xml:space="preserve"> לשלם השכירות משלהם</w:t>
      </w:r>
      <w:r>
        <w:rPr>
          <w:rStyle w:val="af5"/>
          <w:rtl/>
        </w:rPr>
        <w:footnoteReference w:id="58"/>
      </w:r>
      <w:r>
        <w:rPr>
          <w:rtl/>
        </w:rPr>
        <w:t xml:space="preserve">. </w:t>
      </w:r>
    </w:p>
    <w:p w14:paraId="51B0AA3E" w14:textId="1858FB08" w:rsidR="00077BB5" w:rsidRDefault="00E60D30" w:rsidP="00077BB5">
      <w:pPr>
        <w:pStyle w:val="1"/>
        <w:rPr>
          <w:rtl/>
        </w:rPr>
      </w:pPr>
      <w:r>
        <w:rPr>
          <w:rtl/>
        </w:rPr>
        <w:lastRenderedPageBreak/>
        <w:t xml:space="preserve"> </w:t>
      </w:r>
      <w:bookmarkStart w:id="8" w:name="_Toc110943799"/>
      <w:r>
        <w:rPr>
          <w:rtl/>
        </w:rPr>
        <w:t>כסבורין של אביהם היא וטבחוה ואכלוה משלמין דמי בשר בזול</w:t>
      </w:r>
      <w:bookmarkEnd w:id="8"/>
    </w:p>
    <w:p w14:paraId="2139E088" w14:textId="74AF7BF5" w:rsidR="00077BB5" w:rsidRDefault="00077BB5" w:rsidP="00614763">
      <w:pPr>
        <w:pStyle w:val="6"/>
        <w:rPr>
          <w:rtl/>
        </w:rPr>
      </w:pPr>
      <w:r>
        <w:rPr>
          <w:rFonts w:eastAsiaTheme="minorHAnsi"/>
          <w:rtl/>
        </w:rPr>
        <w:t>שאל</w:t>
      </w:r>
      <w:r w:rsidR="00B045A0">
        <w:rPr>
          <w:rStyle w:val="af5"/>
          <w:rFonts w:eastAsiaTheme="minorHAnsi"/>
          <w:rtl/>
        </w:rPr>
        <w:footnoteReference w:id="59"/>
      </w:r>
      <w:r>
        <w:rPr>
          <w:rFonts w:eastAsiaTheme="minorHAnsi"/>
          <w:rtl/>
        </w:rPr>
        <w:t xml:space="preserve"> בהמה ומת השואל</w:t>
      </w:r>
      <w:r w:rsidR="009B5978">
        <w:rPr>
          <w:rFonts w:eastAsiaTheme="minorHAnsi" w:hint="cs"/>
          <w:rtl/>
        </w:rPr>
        <w:t>,</w:t>
      </w:r>
      <w:r>
        <w:rPr>
          <w:rFonts w:eastAsiaTheme="minorHAnsi"/>
          <w:rtl/>
        </w:rPr>
        <w:t xml:space="preserve"> ולא ידעו היורשים שהיא שאולה ואכלוה, משלמים דמי בשר בזול, </w:t>
      </w:r>
      <w:r w:rsidR="009B5978">
        <w:rPr>
          <w:rFonts w:eastAsiaTheme="minorHAnsi" w:hint="cs"/>
          <w:rtl/>
        </w:rPr>
        <w:t>ושיערו חז"ל שהוא שני שלישים מדמי הבהמה</w:t>
      </w:r>
      <w:r w:rsidR="009B5978">
        <w:rPr>
          <w:rStyle w:val="af5"/>
          <w:rFonts w:eastAsiaTheme="minorHAnsi"/>
          <w:rtl/>
        </w:rPr>
        <w:footnoteReference w:id="60"/>
      </w:r>
      <w:r w:rsidR="009B5978">
        <w:rPr>
          <w:rFonts w:eastAsiaTheme="minorHAnsi" w:hint="cs"/>
          <w:rtl/>
        </w:rPr>
        <w:t xml:space="preserve">, </w:t>
      </w:r>
      <w:r>
        <w:rPr>
          <w:rFonts w:eastAsiaTheme="minorHAnsi"/>
          <w:rtl/>
        </w:rPr>
        <w:t>ואם ירשו נכסים</w:t>
      </w:r>
      <w:r w:rsidR="00B045A0">
        <w:rPr>
          <w:rFonts w:eastAsiaTheme="minorHAnsi" w:hint="cs"/>
          <w:rtl/>
        </w:rPr>
        <w:t xml:space="preserve"> ואפילו מטלטלים</w:t>
      </w:r>
      <w:r w:rsidR="00614763">
        <w:rPr>
          <w:rStyle w:val="af5"/>
          <w:rFonts w:eastAsiaTheme="minorHAnsi"/>
          <w:rtl/>
        </w:rPr>
        <w:footnoteReference w:id="61"/>
      </w:r>
      <w:r w:rsidR="00B045A0">
        <w:rPr>
          <w:rFonts w:eastAsiaTheme="minorHAnsi" w:hint="cs"/>
          <w:rtl/>
        </w:rPr>
        <w:t>,</w:t>
      </w:r>
      <w:r>
        <w:rPr>
          <w:rFonts w:eastAsiaTheme="minorHAnsi"/>
          <w:rtl/>
        </w:rPr>
        <w:t xml:space="preserve"> חייבים לשלם כל דמיה</w:t>
      </w:r>
      <w:r w:rsidR="00B045A0">
        <w:rPr>
          <w:rStyle w:val="af5"/>
          <w:rFonts w:eastAsiaTheme="minorHAnsi"/>
          <w:rtl/>
        </w:rPr>
        <w:footnoteReference w:id="62"/>
      </w:r>
      <w:r>
        <w:rPr>
          <w:rFonts w:eastAsiaTheme="minorHAnsi"/>
          <w:rtl/>
        </w:rPr>
        <w:t>, ויש אומרים שאם ירשו נכסים חייבים אפילו באונסין</w:t>
      </w:r>
      <w:r w:rsidR="00B045A0">
        <w:rPr>
          <w:rStyle w:val="af5"/>
          <w:rFonts w:eastAsiaTheme="minorHAnsi"/>
          <w:rtl/>
        </w:rPr>
        <w:footnoteReference w:id="63"/>
      </w:r>
      <w:r>
        <w:rPr>
          <w:rFonts w:eastAsiaTheme="minorHAnsi"/>
          <w:rtl/>
        </w:rPr>
        <w:t>.</w:t>
      </w:r>
    </w:p>
    <w:p w14:paraId="1B656A2C" w14:textId="1FC88D48" w:rsidR="00474994" w:rsidRPr="00F63E78" w:rsidRDefault="00474994" w:rsidP="00E60D30">
      <w:pPr>
        <w:pStyle w:val="5"/>
      </w:pPr>
    </w:p>
    <w:sectPr w:rsidR="00474994" w:rsidRPr="00F63E78" w:rsidSect="00A84FF0">
      <w:headerReference w:type="default" r:id="rId8"/>
      <w:footerReference w:type="default" r:id="rId9"/>
      <w:pgSz w:w="11906" w:h="16838"/>
      <w:pgMar w:top="1440" w:right="1800" w:bottom="1440" w:left="1800" w:header="708" w:footer="708" w:gutter="0"/>
      <w:pgBorders w:offsetFrom="page">
        <w:top w:val="threeDEngrave" w:sz="36" w:space="24" w:color="auto"/>
        <w:left w:val="threeDEngrave" w:sz="36" w:space="24" w:color="auto"/>
        <w:bottom w:val="threeDEngrave" w:sz="36" w:space="24" w:color="auto"/>
        <w:right w:val="threeDEngrave" w:sz="3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070F" w14:textId="77777777" w:rsidR="005C40A7" w:rsidRDefault="005C40A7" w:rsidP="00A84FF0">
      <w:r>
        <w:separator/>
      </w:r>
    </w:p>
  </w:endnote>
  <w:endnote w:type="continuationSeparator" w:id="0">
    <w:p w14:paraId="40635550" w14:textId="77777777" w:rsidR="005C40A7" w:rsidRDefault="005C40A7" w:rsidP="00A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Vilna">
    <w:panose1 w:val="02010401010101010101"/>
    <w:charset w:val="B1"/>
    <w:family w:val="auto"/>
    <w:pitch w:val="variable"/>
    <w:sig w:usb0="00000801" w:usb1="40000000" w:usb2="00000000" w:usb3="00000000" w:csb0="00000020" w:csb1="00000000"/>
  </w:font>
  <w:font w:name="Yiddishkeit AlefAlefAlef Bold">
    <w:panose1 w:val="000008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Soncino">
    <w:panose1 w:val="02010401010101010101"/>
    <w:charset w:val="B1"/>
    <w:family w:val="auto"/>
    <w:pitch w:val="variable"/>
    <w:sig w:usb0="00000801" w:usb1="40000000" w:usb2="00000000" w:usb3="00000000" w:csb0="00000020" w:csb1="00000000"/>
  </w:font>
  <w:font w:name="Guttman Hodes">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 Frank">
    <w:panose1 w:val="02010401010101010101"/>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Guttman-Aram">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6060" w:type="pct"/>
      <w:tblInd w:w="-953" w:type="dxa"/>
      <w:shd w:val="clear" w:color="auto" w:fill="4472C4" w:themeFill="accent1"/>
      <w:tblCellMar>
        <w:left w:w="115" w:type="dxa"/>
        <w:right w:w="115" w:type="dxa"/>
      </w:tblCellMar>
      <w:tblLook w:val="04A0" w:firstRow="1" w:lastRow="0" w:firstColumn="1" w:lastColumn="0" w:noHBand="0" w:noVBand="1"/>
    </w:tblPr>
    <w:tblGrid>
      <w:gridCol w:w="10067"/>
    </w:tblGrid>
    <w:tr w:rsidR="0021584F" w14:paraId="3D30F24B" w14:textId="77777777" w:rsidTr="00083C80">
      <w:trPr>
        <w:trHeight w:val="1277"/>
      </w:trPr>
      <w:tc>
        <w:tcPr>
          <w:tcW w:w="5000" w:type="pct"/>
          <w:shd w:val="clear" w:color="auto" w:fill="D9D9D9" w:themeFill="background1" w:themeFillShade="D9"/>
          <w:vAlign w:val="center"/>
        </w:tcPr>
        <w:p w14:paraId="49A43FD0" w14:textId="77777777" w:rsidR="0021584F" w:rsidRDefault="005C40A7" w:rsidP="0021584F">
          <w:pPr>
            <w:pStyle w:val="a6"/>
            <w:spacing w:before="80" w:after="80"/>
            <w:jc w:val="center"/>
            <w:rPr>
              <w:caps/>
              <w:color w:val="FFFFFF" w:themeColor="background1"/>
              <w:sz w:val="18"/>
              <w:szCs w:val="18"/>
            </w:rPr>
          </w:pPr>
          <w:sdt>
            <w:sdtPr>
              <w:rPr>
                <w:rFonts w:hint="cs"/>
                <w:color w:val="70AD47" w:themeColor="accent6"/>
                <w:rtl/>
              </w:rPr>
              <w:alias w:val="כותרת"/>
              <w:id w:val="-578829839"/>
              <w:dataBinding w:prefixMappings="xmlns:ns0='http://purl.org/dc/elements/1.1/' xmlns:ns1='http://schemas.openxmlformats.org/package/2006/metadata/core-properties' " w:xpath="/ns1:coreProperties[1]/ns0:title[1]" w:storeItemID="{6C3C8BC8-F283-45AE-878A-BAB7291924A1}"/>
              <w:text/>
            </w:sdtPr>
            <w:sdtEndPr/>
            <w:sdtContent>
              <w:r w:rsidR="002D68E3">
                <w:rPr>
                  <w:rFonts w:hint="cs"/>
                  <w:color w:val="70AD47" w:themeColor="accent6"/>
                  <w:rtl/>
                </w:rPr>
                <w:t>תרומות והנצחות - בנק הדואר  ח"ן 22887389 - ובטל' 0548027748                                                  להצטרפות להלכות הדף היומי להלכה למעשה</w:t>
              </w:r>
              <w:r w:rsidR="002D68E3">
                <w:rPr>
                  <w:color w:val="70AD47" w:themeColor="accent6"/>
                </w:rPr>
                <w:t xml:space="preserve">    https://chat.whatsapp.com/DLll7K9ciPjB873YPB8kBu</w:t>
              </w:r>
            </w:sdtContent>
          </w:sdt>
        </w:p>
      </w:tc>
    </w:tr>
  </w:tbl>
  <w:p w14:paraId="19CBF805" w14:textId="77777777" w:rsidR="0021584F" w:rsidRPr="0021584F" w:rsidRDefault="0021584F" w:rsidP="002158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B4DA" w14:textId="77777777" w:rsidR="005C40A7" w:rsidRDefault="005C40A7" w:rsidP="00A84FF0">
      <w:r>
        <w:separator/>
      </w:r>
    </w:p>
  </w:footnote>
  <w:footnote w:type="continuationSeparator" w:id="0">
    <w:p w14:paraId="6C909F63" w14:textId="77777777" w:rsidR="005C40A7" w:rsidRDefault="005C40A7" w:rsidP="00A84FF0">
      <w:r>
        <w:continuationSeparator/>
      </w:r>
    </w:p>
  </w:footnote>
  <w:footnote w:id="1">
    <w:p w14:paraId="761145A4" w14:textId="71C74209" w:rsidR="00BA3DDC" w:rsidRPr="00077BB5" w:rsidRDefault="00BA3DDC" w:rsidP="00BA3DDC">
      <w:pPr>
        <w:pStyle w:val="af3"/>
        <w:rPr>
          <w:rtl/>
        </w:rPr>
      </w:pPr>
      <w:r w:rsidRPr="00077BB5">
        <w:rPr>
          <w:rStyle w:val="af5"/>
        </w:rPr>
        <w:footnoteRef/>
      </w:r>
      <w:r w:rsidRPr="00077BB5">
        <w:rPr>
          <w:rtl/>
        </w:rPr>
        <w:t xml:space="preserve"> רמב"ם הלכות שחיטה פרק יד הלכה א</w:t>
      </w:r>
    </w:p>
  </w:footnote>
  <w:footnote w:id="2">
    <w:p w14:paraId="30F7E690" w14:textId="032CA949" w:rsidR="00503840" w:rsidRPr="00077BB5" w:rsidRDefault="00503840">
      <w:pPr>
        <w:pStyle w:val="af3"/>
      </w:pPr>
      <w:r w:rsidRPr="00077BB5">
        <w:rPr>
          <w:rStyle w:val="af5"/>
        </w:rPr>
        <w:footnoteRef/>
      </w:r>
      <w:r w:rsidRPr="00077BB5">
        <w:rPr>
          <w:rtl/>
        </w:rPr>
        <w:t xml:space="preserve"> </w:t>
      </w:r>
      <w:r w:rsidRPr="00077BB5">
        <w:rPr>
          <w:rFonts w:hint="cs"/>
          <w:rtl/>
        </w:rPr>
        <w:t>שם הלכה יד שו"ע ונו"כ יו"ד כח</w:t>
      </w:r>
      <w:r w:rsidR="00EA0BFE" w:rsidRPr="00077BB5">
        <w:rPr>
          <w:rFonts w:hint="cs"/>
          <w:rtl/>
        </w:rPr>
        <w:t xml:space="preserve"> יז</w:t>
      </w:r>
    </w:p>
  </w:footnote>
  <w:footnote w:id="3">
    <w:p w14:paraId="2E2655E9" w14:textId="08812445" w:rsidR="00EA0BFE" w:rsidRPr="00077BB5" w:rsidRDefault="00EA0BFE">
      <w:pPr>
        <w:pStyle w:val="af3"/>
        <w:rPr>
          <w:rtl/>
        </w:rPr>
      </w:pPr>
      <w:r w:rsidRPr="00077BB5">
        <w:rPr>
          <w:rStyle w:val="af5"/>
        </w:rPr>
        <w:footnoteRef/>
      </w:r>
      <w:r w:rsidRPr="00077BB5">
        <w:rPr>
          <w:rtl/>
        </w:rPr>
        <w:t xml:space="preserve"> </w:t>
      </w:r>
      <w:r w:rsidRPr="00077BB5">
        <w:rPr>
          <w:rFonts w:hint="cs"/>
          <w:rtl/>
        </w:rPr>
        <w:t>דרכי תשובה שם קכב מהכנה"ג</w:t>
      </w:r>
    </w:p>
  </w:footnote>
  <w:footnote w:id="4">
    <w:p w14:paraId="6E14B0EA" w14:textId="4C6A87AF" w:rsidR="00EA0BFE" w:rsidRPr="00077BB5" w:rsidRDefault="00EA0BFE">
      <w:pPr>
        <w:pStyle w:val="af3"/>
      </w:pPr>
      <w:r w:rsidRPr="00077BB5">
        <w:rPr>
          <w:rStyle w:val="af5"/>
        </w:rPr>
        <w:footnoteRef/>
      </w:r>
      <w:r w:rsidRPr="00077BB5">
        <w:rPr>
          <w:rtl/>
        </w:rPr>
        <w:t xml:space="preserve"> </w:t>
      </w:r>
      <w:r w:rsidRPr="00077BB5">
        <w:rPr>
          <w:rFonts w:hint="cs"/>
          <w:rtl/>
        </w:rPr>
        <w:t>שלא יאמרו שחטיה טובה היא ויבואו לאכול משחיטתם. ש"ך שם כד</w:t>
      </w:r>
    </w:p>
  </w:footnote>
  <w:footnote w:id="5">
    <w:p w14:paraId="14663B38" w14:textId="073BED83" w:rsidR="00A96BAB" w:rsidRPr="00077BB5" w:rsidRDefault="00A96BAB" w:rsidP="00A96BAB">
      <w:pPr>
        <w:pStyle w:val="af3"/>
      </w:pPr>
      <w:r w:rsidRPr="00077BB5">
        <w:rPr>
          <w:rStyle w:val="af5"/>
        </w:rPr>
        <w:footnoteRef/>
      </w:r>
      <w:r w:rsidRPr="00077BB5">
        <w:rPr>
          <w:rtl/>
        </w:rPr>
        <w:t xml:space="preserve"> </w:t>
      </w:r>
      <w:r w:rsidRPr="00077BB5">
        <w:rPr>
          <w:rFonts w:hint="cs"/>
          <w:b/>
          <w:bCs/>
          <w:rtl/>
        </w:rPr>
        <w:t>שו"ע ונו"כ יו"ד טז א</w:t>
      </w:r>
    </w:p>
  </w:footnote>
  <w:footnote w:id="6">
    <w:p w14:paraId="18311CCD" w14:textId="77777777" w:rsidR="00A96BAB" w:rsidRPr="00077BB5" w:rsidRDefault="00A96BAB" w:rsidP="00A96BAB">
      <w:pPr>
        <w:pStyle w:val="af3"/>
        <w:rPr>
          <w:color w:val="000000"/>
        </w:rPr>
      </w:pPr>
      <w:r w:rsidRPr="00077BB5">
        <w:rPr>
          <w:rStyle w:val="af5"/>
          <w:color w:val="000000"/>
        </w:rPr>
        <w:footnoteRef/>
      </w:r>
      <w:r w:rsidRPr="00077BB5">
        <w:rPr>
          <w:color w:val="000000"/>
          <w:rtl/>
        </w:rPr>
        <w:t xml:space="preserve"> </w:t>
      </w:r>
      <w:r w:rsidRPr="00077BB5">
        <w:rPr>
          <w:rFonts w:hint="cs"/>
          <w:color w:val="000000"/>
          <w:rtl/>
        </w:rPr>
        <w:t>ואם שחט פרה ואמה וולדה לוקה שתים משום אותו ואת בנו ומשום בנו ואותו אבל אינו חייב על פרה ואם אמה לחוד כדמוכח בחולין פב ע"א</w:t>
      </w:r>
    </w:p>
  </w:footnote>
  <w:footnote w:id="7">
    <w:p w14:paraId="643A3679" w14:textId="15F7B7FD" w:rsidR="001A2B51" w:rsidRPr="00077BB5" w:rsidRDefault="001A2B51" w:rsidP="001A2B51">
      <w:pPr>
        <w:pStyle w:val="af3"/>
      </w:pPr>
      <w:r w:rsidRPr="00077BB5">
        <w:rPr>
          <w:rStyle w:val="af5"/>
        </w:rPr>
        <w:footnoteRef/>
      </w:r>
      <w:r w:rsidRPr="00077BB5">
        <w:rPr>
          <w:rtl/>
        </w:rPr>
        <w:t xml:space="preserve"> רמב"ם </w:t>
      </w:r>
      <w:r w:rsidRPr="00077BB5">
        <w:rPr>
          <w:rFonts w:hint="cs"/>
          <w:rtl/>
        </w:rPr>
        <w:t>שם</w:t>
      </w:r>
      <w:r w:rsidRPr="00077BB5">
        <w:rPr>
          <w:rtl/>
        </w:rPr>
        <w:t xml:space="preserve"> פרק יב הלכה ו</w:t>
      </w:r>
    </w:p>
  </w:footnote>
  <w:footnote w:id="8">
    <w:p w14:paraId="113861DB" w14:textId="5F78B7DD" w:rsidR="00DF427E" w:rsidRPr="00077BB5" w:rsidRDefault="00DF427E">
      <w:pPr>
        <w:pStyle w:val="af3"/>
      </w:pPr>
      <w:r w:rsidRPr="00077BB5">
        <w:rPr>
          <w:rStyle w:val="af5"/>
        </w:rPr>
        <w:footnoteRef/>
      </w:r>
      <w:r w:rsidRPr="00077BB5">
        <w:rPr>
          <w:rtl/>
        </w:rPr>
        <w:t xml:space="preserve"> </w:t>
      </w:r>
      <w:r w:rsidRPr="00077BB5">
        <w:rPr>
          <w:rFonts w:hint="cs"/>
          <w:rtl/>
        </w:rPr>
        <w:t>ש"ך שם יח</w:t>
      </w:r>
    </w:p>
  </w:footnote>
  <w:footnote w:id="9">
    <w:p w14:paraId="02C4E74A" w14:textId="77777777" w:rsidR="002673DE" w:rsidRPr="00077BB5" w:rsidRDefault="002673DE" w:rsidP="002673DE">
      <w:pPr>
        <w:pStyle w:val="af3"/>
        <w:rPr>
          <w:color w:val="000000"/>
        </w:rPr>
      </w:pPr>
      <w:r w:rsidRPr="00077BB5">
        <w:rPr>
          <w:rStyle w:val="af5"/>
          <w:color w:val="000000"/>
        </w:rPr>
        <w:footnoteRef/>
      </w:r>
      <w:r w:rsidRPr="00077BB5">
        <w:rPr>
          <w:color w:val="000000"/>
          <w:rtl/>
        </w:rPr>
        <w:t xml:space="preserve"> </w:t>
      </w:r>
      <w:r w:rsidRPr="00077BB5">
        <w:rPr>
          <w:rFonts w:hint="cs"/>
          <w:color w:val="000000"/>
          <w:rtl/>
        </w:rPr>
        <w:t xml:space="preserve">ואם </w:t>
      </w:r>
      <w:r w:rsidRPr="00077BB5">
        <w:rPr>
          <w:color w:val="000000"/>
          <w:rtl/>
        </w:rPr>
        <w:t>שחטו</w:t>
      </w:r>
      <w:r w:rsidRPr="00077BB5">
        <w:rPr>
          <w:rFonts w:hint="cs"/>
          <w:color w:val="000000"/>
          <w:rtl/>
        </w:rPr>
        <w:t xml:space="preserve"> השני</w:t>
      </w:r>
      <w:r w:rsidRPr="00077BB5">
        <w:rPr>
          <w:color w:val="000000"/>
          <w:rtl/>
        </w:rPr>
        <w:t xml:space="preserve"> </w:t>
      </w:r>
      <w:r w:rsidRPr="00077BB5">
        <w:rPr>
          <w:rFonts w:hint="cs"/>
          <w:color w:val="000000"/>
          <w:rtl/>
        </w:rPr>
        <w:t>לע"ז</w:t>
      </w:r>
      <w:r w:rsidRPr="00077BB5">
        <w:rPr>
          <w:color w:val="000000"/>
          <w:rtl/>
        </w:rPr>
        <w:t xml:space="preserve"> פטור משום אותו ואת בנו שהרי נתחייב בנפשו ואם התרו בו משום אותו ואת בנו ולא התרו בו משום </w:t>
      </w:r>
      <w:r w:rsidRPr="00077BB5">
        <w:rPr>
          <w:rFonts w:hint="cs"/>
          <w:color w:val="000000"/>
          <w:rtl/>
        </w:rPr>
        <w:t>ע"ז</w:t>
      </w:r>
      <w:r w:rsidRPr="00077BB5">
        <w:rPr>
          <w:color w:val="000000"/>
          <w:rtl/>
        </w:rPr>
        <w:t xml:space="preserve"> לוקה</w:t>
      </w:r>
      <w:r w:rsidRPr="00077BB5">
        <w:rPr>
          <w:rFonts w:hint="cs"/>
          <w:color w:val="000000"/>
          <w:rtl/>
        </w:rPr>
        <w:t xml:space="preserve"> שם ה"ז</w:t>
      </w:r>
    </w:p>
  </w:footnote>
  <w:footnote w:id="10">
    <w:p w14:paraId="56E9BF53" w14:textId="0E6EAF41" w:rsidR="002673DE" w:rsidRPr="00077BB5" w:rsidRDefault="002673DE" w:rsidP="001A2B51">
      <w:pPr>
        <w:pStyle w:val="af3"/>
        <w:rPr>
          <w:color w:val="000000"/>
          <w:rtl/>
        </w:rPr>
      </w:pPr>
      <w:r w:rsidRPr="00077BB5">
        <w:rPr>
          <w:rStyle w:val="af5"/>
          <w:color w:val="000000"/>
        </w:rPr>
        <w:footnoteRef/>
      </w:r>
      <w:r w:rsidRPr="00077BB5">
        <w:rPr>
          <w:color w:val="000000"/>
          <w:rtl/>
        </w:rPr>
        <w:t xml:space="preserve"> </w:t>
      </w:r>
      <w:r w:rsidRPr="00077BB5">
        <w:rPr>
          <w:rFonts w:hint="cs"/>
          <w:color w:val="000000"/>
          <w:rtl/>
        </w:rPr>
        <w:t>ואם שחטה גוי עובד עבודה זרה מותר לשחוט אחריו כיון ששחיטתו נבילה דאורייתא אפילו אם אינו שוחט לשם ע"ז</w:t>
      </w:r>
      <w:r w:rsidR="001A2B51" w:rsidRPr="00077BB5">
        <w:rPr>
          <w:rFonts w:hint="cs"/>
          <w:color w:val="000000"/>
          <w:rtl/>
        </w:rPr>
        <w:t>,</w:t>
      </w:r>
      <w:r w:rsidRPr="00077BB5">
        <w:rPr>
          <w:rFonts w:hint="cs"/>
          <w:color w:val="000000"/>
          <w:rtl/>
        </w:rPr>
        <w:t xml:space="preserve"> אבל אם הוא גוי שאינו עובד ע"ז וכן יהודי מומר יש לחשוש לדעות ששחיטתו פסולה רק מדרבנן ואין לשחוט אחריו </w:t>
      </w:r>
      <w:r w:rsidR="001A2B51" w:rsidRPr="00077BB5">
        <w:rPr>
          <w:rFonts w:hint="cs"/>
          <w:color w:val="000000"/>
          <w:rtl/>
        </w:rPr>
        <w:t>ן</w:t>
      </w:r>
      <w:r w:rsidR="001A2B51" w:rsidRPr="00077BB5">
        <w:rPr>
          <w:color w:val="000000"/>
          <w:rtl/>
        </w:rPr>
        <w:t>מ"מ יש למנוע מלשחוט אחר שום מומר דדלמא הרהר בתשובה כמ"ש בש"ע אהע"ז סי' מ"ב ס"ח ודוקא שיש קצת רגלים לדבר דהיינו שרואין שמה ששחט הוא משום דכוונתו הוא שלא רצה לאכול נבילה משום איסורא אז אסור דבכה"ג יש לחוש שמא הרהר בתשובה</w:t>
      </w:r>
      <w:r w:rsidR="001A2B51" w:rsidRPr="00077BB5">
        <w:rPr>
          <w:rFonts w:hint="cs"/>
          <w:color w:val="000000"/>
          <w:rtl/>
        </w:rPr>
        <w:t>.</w:t>
      </w:r>
      <w:r w:rsidR="001A2B51" w:rsidRPr="00077BB5">
        <w:rPr>
          <w:color w:val="000000"/>
          <w:rtl/>
        </w:rPr>
        <w:t xml:space="preserve"> </w:t>
      </w:r>
      <w:r w:rsidRPr="00077BB5">
        <w:rPr>
          <w:rFonts w:hint="cs"/>
          <w:color w:val="000000"/>
          <w:rtl/>
        </w:rPr>
        <w:t>(שמלה חדשה טו)</w:t>
      </w:r>
    </w:p>
  </w:footnote>
  <w:footnote w:id="11">
    <w:p w14:paraId="4CD12C54" w14:textId="7B5B3A63" w:rsidR="00DF427E" w:rsidRPr="00077BB5" w:rsidRDefault="00DF427E">
      <w:pPr>
        <w:pStyle w:val="af3"/>
        <w:rPr>
          <w:rtl/>
        </w:rPr>
      </w:pPr>
      <w:r w:rsidRPr="00077BB5">
        <w:rPr>
          <w:rStyle w:val="af5"/>
        </w:rPr>
        <w:footnoteRef/>
      </w:r>
      <w:r w:rsidRPr="00077BB5">
        <w:rPr>
          <w:rtl/>
        </w:rPr>
        <w:t xml:space="preserve"> </w:t>
      </w:r>
      <w:r w:rsidRPr="00077BB5">
        <w:rPr>
          <w:rFonts w:hint="cs"/>
          <w:rtl/>
        </w:rPr>
        <w:t>שו"ע ונו"כ שם ט</w:t>
      </w:r>
    </w:p>
  </w:footnote>
  <w:footnote w:id="12">
    <w:p w14:paraId="0137A9C7" w14:textId="0E9DBD68" w:rsidR="009C523E" w:rsidRPr="00077BB5" w:rsidRDefault="009C523E" w:rsidP="009C523E">
      <w:pPr>
        <w:pStyle w:val="af3"/>
      </w:pPr>
      <w:r w:rsidRPr="00077BB5">
        <w:rPr>
          <w:rStyle w:val="af5"/>
        </w:rPr>
        <w:footnoteRef/>
      </w:r>
      <w:r w:rsidRPr="00077BB5">
        <w:rPr>
          <w:rtl/>
        </w:rPr>
        <w:t xml:space="preserve"> רמב"ם הלכות גניבה פרק ב הלכה ח</w:t>
      </w:r>
    </w:p>
  </w:footnote>
  <w:footnote w:id="13">
    <w:p w14:paraId="106F82A6" w14:textId="0D1166C3" w:rsidR="003471A3" w:rsidRPr="00077BB5" w:rsidRDefault="003471A3">
      <w:pPr>
        <w:pStyle w:val="af3"/>
      </w:pPr>
      <w:r w:rsidRPr="00077BB5">
        <w:rPr>
          <w:rStyle w:val="af5"/>
        </w:rPr>
        <w:footnoteRef/>
      </w:r>
      <w:r w:rsidRPr="00077BB5">
        <w:rPr>
          <w:rtl/>
        </w:rPr>
        <w:t xml:space="preserve"> </w:t>
      </w:r>
      <w:r w:rsidRPr="00077BB5">
        <w:rPr>
          <w:rFonts w:hint="cs"/>
          <w:rtl/>
        </w:rPr>
        <w:t>שו"ע ונו"כ יו"ד א ב</w:t>
      </w:r>
    </w:p>
  </w:footnote>
  <w:footnote w:id="14">
    <w:p w14:paraId="241159A7" w14:textId="7915F68D" w:rsidR="009C183D" w:rsidRPr="00077BB5" w:rsidRDefault="009C183D" w:rsidP="009C183D">
      <w:pPr>
        <w:pStyle w:val="af3"/>
        <w:rPr>
          <w:rtl/>
        </w:rPr>
      </w:pPr>
      <w:r w:rsidRPr="00077BB5">
        <w:rPr>
          <w:rStyle w:val="af5"/>
        </w:rPr>
        <w:footnoteRef/>
      </w:r>
      <w:r w:rsidRPr="00077BB5">
        <w:rPr>
          <w:rtl/>
        </w:rPr>
        <w:t xml:space="preserve"> ואף דקיימא לן כרבא [תמורה ד, ב] דכל מידי דאמר רחמנא לא תעביד אי עביד לא מהני, שאני הכא שהשחיטה היתה יכולה להיות בהיתר אם שחטה בחול, ודוקא במעשה שאי אפשר לעשות כי אם באיסור אמר רבא לא מהני. ועיין בש"ך חו"מ סימן ר"ח ס"ק ב</w:t>
      </w:r>
      <w:r w:rsidRPr="00077BB5">
        <w:rPr>
          <w:rFonts w:hint="cs"/>
          <w:rtl/>
        </w:rPr>
        <w:t xml:space="preserve">. </w:t>
      </w:r>
      <w:r w:rsidRPr="00077BB5">
        <w:rPr>
          <w:rtl/>
        </w:rPr>
        <w:t>דגול מרבבה</w:t>
      </w:r>
      <w:r w:rsidRPr="00077BB5">
        <w:rPr>
          <w:rFonts w:hint="cs"/>
          <w:rtl/>
        </w:rPr>
        <w:t xml:space="preserve"> שם</w:t>
      </w:r>
    </w:p>
  </w:footnote>
  <w:footnote w:id="15">
    <w:p w14:paraId="20CC1B6D" w14:textId="7FEF2873" w:rsidR="003471A3" w:rsidRPr="00077BB5" w:rsidRDefault="003471A3" w:rsidP="009C183D">
      <w:pPr>
        <w:pStyle w:val="af3"/>
      </w:pPr>
      <w:r w:rsidRPr="00077BB5">
        <w:rPr>
          <w:rStyle w:val="af5"/>
        </w:rPr>
        <w:footnoteRef/>
      </w:r>
      <w:r w:rsidRPr="00077BB5">
        <w:rPr>
          <w:rtl/>
        </w:rPr>
        <w:t xml:space="preserve"> </w:t>
      </w:r>
      <w:r w:rsidRPr="00077BB5">
        <w:rPr>
          <w:rFonts w:hint="cs"/>
          <w:rtl/>
        </w:rPr>
        <w:t>לבוש וט"ז שם ב</w:t>
      </w:r>
      <w:r w:rsidR="009C183D" w:rsidRPr="00077BB5">
        <w:rPr>
          <w:rFonts w:hint="cs"/>
          <w:rtl/>
        </w:rPr>
        <w:t>,</w:t>
      </w:r>
      <w:r w:rsidR="009C183D" w:rsidRPr="00077BB5">
        <w:rPr>
          <w:rtl/>
        </w:rPr>
        <w:t xml:space="preserve"> תבואות שור אות י"ג</w:t>
      </w:r>
    </w:p>
  </w:footnote>
  <w:footnote w:id="16">
    <w:p w14:paraId="243A5963" w14:textId="60E41CFF" w:rsidR="003471A3" w:rsidRPr="00077BB5" w:rsidRDefault="003471A3" w:rsidP="009C183D">
      <w:pPr>
        <w:pStyle w:val="af3"/>
      </w:pPr>
      <w:r w:rsidRPr="00077BB5">
        <w:rPr>
          <w:rStyle w:val="af5"/>
        </w:rPr>
        <w:footnoteRef/>
      </w:r>
      <w:r w:rsidRPr="00077BB5">
        <w:rPr>
          <w:rtl/>
        </w:rPr>
        <w:t xml:space="preserve"> </w:t>
      </w:r>
      <w:r w:rsidR="009C183D" w:rsidRPr="00077BB5">
        <w:rPr>
          <w:rtl/>
        </w:rPr>
        <w:t>דלא נעשה ישראל עובד כוכבים באותה שחיטה אלא משחיטה ראשונה ואילך</w:t>
      </w:r>
      <w:r w:rsidR="009C183D" w:rsidRPr="00077BB5">
        <w:rPr>
          <w:rFonts w:hint="cs"/>
          <w:rtl/>
        </w:rPr>
        <w:t>.</w:t>
      </w:r>
      <w:r w:rsidR="009C183D" w:rsidRPr="00077BB5">
        <w:rPr>
          <w:rtl/>
        </w:rPr>
        <w:t xml:space="preserve"> </w:t>
      </w:r>
      <w:r w:rsidRPr="00077BB5">
        <w:rPr>
          <w:rFonts w:hint="cs"/>
          <w:rtl/>
        </w:rPr>
        <w:t xml:space="preserve">ש"ך שם ג </w:t>
      </w:r>
    </w:p>
  </w:footnote>
  <w:footnote w:id="17">
    <w:p w14:paraId="5A4C44A4" w14:textId="78AB80CF" w:rsidR="001C3445" w:rsidRPr="00077BB5" w:rsidRDefault="001C3445" w:rsidP="001C3445">
      <w:pPr>
        <w:pStyle w:val="af3"/>
        <w:rPr>
          <w:b/>
          <w:bCs/>
          <w:rtl/>
        </w:rPr>
      </w:pPr>
      <w:r w:rsidRPr="00077BB5">
        <w:rPr>
          <w:rStyle w:val="af5"/>
        </w:rPr>
        <w:footnoteRef/>
      </w:r>
      <w:r w:rsidRPr="00077BB5">
        <w:rPr>
          <w:rtl/>
        </w:rPr>
        <w:t xml:space="preserve"> </w:t>
      </w:r>
      <w:r w:rsidRPr="00077BB5">
        <w:rPr>
          <w:b/>
          <w:bCs/>
          <w:rtl/>
        </w:rPr>
        <w:t>לבוש חושן משפט סימן שנ</w:t>
      </w:r>
    </w:p>
  </w:footnote>
  <w:footnote w:id="18">
    <w:p w14:paraId="649E337E" w14:textId="52ECE4FE" w:rsidR="001C3445" w:rsidRPr="00077BB5" w:rsidRDefault="001C3445" w:rsidP="001C3445">
      <w:pPr>
        <w:pStyle w:val="af3"/>
      </w:pPr>
      <w:r w:rsidRPr="00077BB5">
        <w:rPr>
          <w:rStyle w:val="af5"/>
        </w:rPr>
        <w:footnoteRef/>
      </w:r>
      <w:r w:rsidRPr="00077BB5">
        <w:rPr>
          <w:rtl/>
        </w:rPr>
        <w:t xml:space="preserve"> </w:t>
      </w:r>
      <w:r w:rsidR="003471A3" w:rsidRPr="00077BB5">
        <w:rPr>
          <w:rFonts w:hint="cs"/>
          <w:b/>
          <w:bCs/>
          <w:rtl/>
        </w:rPr>
        <w:t xml:space="preserve">חו"מ </w:t>
      </w:r>
      <w:r w:rsidRPr="00077BB5">
        <w:rPr>
          <w:b/>
          <w:bCs/>
          <w:rtl/>
        </w:rPr>
        <w:t>סימן א ס"ה</w:t>
      </w:r>
    </w:p>
  </w:footnote>
  <w:footnote w:id="19">
    <w:p w14:paraId="66712341" w14:textId="442372D1" w:rsidR="00E74614" w:rsidRPr="00077BB5" w:rsidRDefault="00E74614">
      <w:pPr>
        <w:pStyle w:val="af3"/>
      </w:pPr>
      <w:r w:rsidRPr="00077BB5">
        <w:rPr>
          <w:rStyle w:val="af5"/>
        </w:rPr>
        <w:footnoteRef/>
      </w:r>
      <w:r w:rsidRPr="00077BB5">
        <w:rPr>
          <w:rtl/>
        </w:rPr>
        <w:t xml:space="preserve"> </w:t>
      </w:r>
      <w:r w:rsidRPr="00077BB5">
        <w:rPr>
          <w:rFonts w:hint="cs"/>
          <w:rtl/>
        </w:rPr>
        <w:t>רמב"ם שם פרק ג הלכה ג ו</w:t>
      </w:r>
    </w:p>
  </w:footnote>
  <w:footnote w:id="20">
    <w:p w14:paraId="10D74FA8" w14:textId="36182B64" w:rsidR="004D26F6" w:rsidRPr="00077BB5" w:rsidRDefault="004D26F6" w:rsidP="004D26F6">
      <w:pPr>
        <w:pStyle w:val="af3"/>
        <w:rPr>
          <w:rtl/>
        </w:rPr>
      </w:pPr>
      <w:r w:rsidRPr="00077BB5">
        <w:rPr>
          <w:rStyle w:val="af5"/>
        </w:rPr>
        <w:footnoteRef/>
      </w:r>
      <w:r w:rsidRPr="00077BB5">
        <w:rPr>
          <w:rtl/>
        </w:rPr>
        <w:t xml:space="preserve"> </w:t>
      </w:r>
      <w:r w:rsidRPr="00077BB5">
        <w:rPr>
          <w:rFonts w:hint="cs"/>
          <w:rtl/>
        </w:rPr>
        <w:t xml:space="preserve">אולם דעת הטור חו"מ שנ שחשיב שחיטה שאינה ראויה ואינו חייב עליה ועיין </w:t>
      </w:r>
      <w:r w:rsidRPr="00077BB5">
        <w:rPr>
          <w:rtl/>
        </w:rPr>
        <w:t>סמ"ע סימן שנ</w:t>
      </w:r>
      <w:r w:rsidRPr="00077BB5">
        <w:rPr>
          <w:rFonts w:hint="cs"/>
          <w:rtl/>
        </w:rPr>
        <w:t xml:space="preserve"> שביאר דברין ש</w:t>
      </w:r>
      <w:r w:rsidRPr="00077BB5">
        <w:rPr>
          <w:rtl/>
        </w:rPr>
        <w:t>בכאן לענין טביחה ומכירה קי"ל כר' יוחנן הסנדלר ומחשבינן ליה לשחיטה שאינה ראויה ופטור מינה בד' וה'. והטעם כתב בדרישה סעיף י"ח, משום דזה תליא בפלוגתא דרבינא ורב אחא [שם], וקי"ל [חולין צ"ג ע"ב] בכל מקום שפליגי הלכה כדברי המיקל מהן, ומשו"ה אזלינן בזה ובזה לקולא, עיין דרישה שהאר</w:t>
      </w:r>
      <w:r w:rsidRPr="00077BB5">
        <w:rPr>
          <w:rFonts w:hint="cs"/>
          <w:rtl/>
        </w:rPr>
        <w:t>יך</w:t>
      </w:r>
      <w:r w:rsidRPr="00077BB5">
        <w:rPr>
          <w:rtl/>
        </w:rPr>
        <w:t xml:space="preserve"> בזה. </w:t>
      </w:r>
      <w:r w:rsidRPr="00077BB5">
        <w:rPr>
          <w:rFonts w:hint="cs"/>
          <w:rtl/>
        </w:rPr>
        <w:t>וב</w:t>
      </w:r>
      <w:r w:rsidRPr="00077BB5">
        <w:rPr>
          <w:rtl/>
        </w:rPr>
        <w:t>הג',</w:t>
      </w:r>
      <w:r w:rsidRPr="00077BB5">
        <w:rPr>
          <w:rFonts w:hint="cs"/>
          <w:rtl/>
        </w:rPr>
        <w:t xml:space="preserve"> שם כתב</w:t>
      </w:r>
      <w:r w:rsidRPr="00077BB5">
        <w:rPr>
          <w:rtl/>
        </w:rPr>
        <w:t xml:space="preserve"> דאע"ג דקי"ל בזה כר' יוחנן הסנדלר לפוטרו מד' וה' בשחיטה שאינה ראויה, מ"מ בשחטה ונמצאת טריפה חייב בד' וה' וכמ"ש הטור בסעיף י"ג. והטעם כתבתי שם בפרישה, משום דיש לחלק בין נמצאת טריפה אחר שחיטה דלא ידע מטריפות בשעת שחיטה והוה אז שחיטה ראויה, לבין שוחט בשבת ולבין נוחר ומעקר או עשאה נבילה דידע מינייהו בשעת שחיטה, ע"ש. </w:t>
      </w:r>
      <w:r w:rsidRPr="00077BB5">
        <w:rPr>
          <w:rFonts w:hint="cs"/>
          <w:rtl/>
        </w:rPr>
        <w:t>אולם עיי"ש ב</w:t>
      </w:r>
      <w:r w:rsidRPr="00077BB5">
        <w:rPr>
          <w:rtl/>
        </w:rPr>
        <w:t xml:space="preserve">ש"ך </w:t>
      </w:r>
      <w:r w:rsidRPr="00077BB5">
        <w:rPr>
          <w:rFonts w:hint="cs"/>
          <w:rtl/>
        </w:rPr>
        <w:t xml:space="preserve">א שהקשה </w:t>
      </w:r>
      <w:r w:rsidRPr="00077BB5">
        <w:rPr>
          <w:rtl/>
        </w:rPr>
        <w:t>דהא אמרי' בש"ס במרובה (דף ע"א ע"א וע"ב) ופ' אלו נערות (דף ל"ו) דמאן דפטר בטובח ע"י אחר בשבת סבר לה כר' שמעון דאמר השוחט את הטרפה פטור ולא כרבנן דמתני' א"כ אנן דקי"ל כרבנן חייב</w:t>
      </w:r>
      <w:r w:rsidRPr="00077BB5">
        <w:rPr>
          <w:rFonts w:hint="cs"/>
          <w:rtl/>
        </w:rPr>
        <w:t>. ועיי"ש שפלפל בדברי הטור והרא"ש</w:t>
      </w:r>
    </w:p>
  </w:footnote>
  <w:footnote w:id="21">
    <w:p w14:paraId="1652F93A" w14:textId="0430B4E9" w:rsidR="00E74614" w:rsidRPr="00077BB5" w:rsidRDefault="00E74614" w:rsidP="00E74614">
      <w:pPr>
        <w:pStyle w:val="af3"/>
      </w:pPr>
      <w:r w:rsidRPr="00077BB5">
        <w:rPr>
          <w:rStyle w:val="af5"/>
        </w:rPr>
        <w:footnoteRef/>
      </w:r>
      <w:r w:rsidRPr="00077BB5">
        <w:rPr>
          <w:rtl/>
        </w:rPr>
        <w:t xml:space="preserve"> </w:t>
      </w:r>
      <w:r w:rsidRPr="00077BB5">
        <w:rPr>
          <w:b/>
          <w:bCs/>
          <w:rtl/>
        </w:rPr>
        <w:t xml:space="preserve">רמב"ם </w:t>
      </w:r>
      <w:r w:rsidR="003471A3" w:rsidRPr="00077BB5">
        <w:rPr>
          <w:rFonts w:hint="cs"/>
          <w:b/>
          <w:bCs/>
          <w:rtl/>
        </w:rPr>
        <w:t>שם</w:t>
      </w:r>
      <w:r w:rsidRPr="00077BB5">
        <w:rPr>
          <w:b/>
          <w:bCs/>
          <w:rtl/>
        </w:rPr>
        <w:t xml:space="preserve"> ה</w:t>
      </w:r>
      <w:r w:rsidR="003471A3" w:rsidRPr="00077BB5">
        <w:rPr>
          <w:rFonts w:hint="cs"/>
          <w:b/>
          <w:bCs/>
          <w:rtl/>
        </w:rPr>
        <w:t>לכה א</w:t>
      </w:r>
    </w:p>
  </w:footnote>
  <w:footnote w:id="22">
    <w:p w14:paraId="0A48FAFC" w14:textId="52D52CF2" w:rsidR="007326AF" w:rsidRPr="00077BB5" w:rsidRDefault="007326AF" w:rsidP="007326AF">
      <w:pPr>
        <w:pStyle w:val="af3"/>
      </w:pPr>
      <w:r w:rsidRPr="00077BB5">
        <w:rPr>
          <w:rStyle w:val="af5"/>
        </w:rPr>
        <w:footnoteRef/>
      </w:r>
      <w:r w:rsidRPr="00077BB5">
        <w:rPr>
          <w:rtl/>
        </w:rPr>
        <w:t xml:space="preserve"> עיין סי' רסד סע' א ברמ"א, ובמ"ב ס"ק ו וסי' תרעג שעה"צ ס"ק יא</w:t>
      </w:r>
    </w:p>
  </w:footnote>
  <w:footnote w:id="23">
    <w:p w14:paraId="1BCCAE16" w14:textId="508F8B9A" w:rsidR="007326AF" w:rsidRPr="00077BB5" w:rsidRDefault="007326AF" w:rsidP="007326AF">
      <w:pPr>
        <w:pStyle w:val="af3"/>
      </w:pPr>
      <w:r w:rsidRPr="00077BB5">
        <w:rPr>
          <w:rStyle w:val="af5"/>
        </w:rPr>
        <w:footnoteRef/>
      </w:r>
      <w:r w:rsidRPr="00077BB5">
        <w:rPr>
          <w:rtl/>
        </w:rPr>
        <w:t xml:space="preserve"> </w:t>
      </w:r>
      <w:r w:rsidRPr="00077BB5">
        <w:rPr>
          <w:rFonts w:hint="cs"/>
          <w:rtl/>
        </w:rPr>
        <w:t>כל זאת מ</w:t>
      </w:r>
      <w:r w:rsidRPr="00077BB5">
        <w:rPr>
          <w:rtl/>
        </w:rPr>
        <w:t>שמירת שבת כהלכתה מבוא פרק א אות לד</w:t>
      </w:r>
    </w:p>
  </w:footnote>
  <w:footnote w:id="24">
    <w:p w14:paraId="7E2E0292" w14:textId="77777777" w:rsidR="007326AF" w:rsidRPr="00077BB5" w:rsidRDefault="007326AF" w:rsidP="007326AF">
      <w:pPr>
        <w:pStyle w:val="af3"/>
        <w:rPr>
          <w:rtl/>
        </w:rPr>
      </w:pPr>
      <w:r w:rsidRPr="00077BB5">
        <w:rPr>
          <w:rStyle w:val="af5"/>
        </w:rPr>
        <w:footnoteRef/>
      </w:r>
      <w:r w:rsidRPr="00077BB5">
        <w:rPr>
          <w:rtl/>
        </w:rPr>
        <w:t xml:space="preserve"> ואף על גב דבעל התרומות (שער נ"א ח"ו סי' ח') כתב בשם הראב"ד דאנן ס"ל כר' שמעון דאמר כממון, כבר נחלקו רוב הפוסקים והעלו דקי"ל כרבנן. קצות החושן סימן שפו ס"ק ז</w:t>
      </w:r>
    </w:p>
  </w:footnote>
  <w:footnote w:id="25">
    <w:p w14:paraId="4625A428" w14:textId="77777777" w:rsidR="007326AF" w:rsidRPr="00077BB5" w:rsidRDefault="007326AF" w:rsidP="007326AF">
      <w:pPr>
        <w:pStyle w:val="af3"/>
        <w:rPr>
          <w:rtl/>
        </w:rPr>
      </w:pPr>
      <w:r w:rsidRPr="00077BB5">
        <w:rPr>
          <w:rStyle w:val="af5"/>
        </w:rPr>
        <w:footnoteRef/>
      </w:r>
      <w:r w:rsidRPr="00077BB5">
        <w:rPr>
          <w:rtl/>
        </w:rPr>
        <w:t xml:space="preserve"> </w:t>
      </w:r>
      <w:r w:rsidRPr="00077BB5">
        <w:rPr>
          <w:rFonts w:hint="cs"/>
          <w:rtl/>
        </w:rPr>
        <w:t xml:space="preserve">ולר"ח </w:t>
      </w:r>
      <w:r w:rsidRPr="00077BB5">
        <w:rPr>
          <w:rtl/>
        </w:rPr>
        <w:t>שאם לאחר זמן יהיה שוה ממון לדברי הכל הוא ממון גמור גם עכשיו, השורפו חייב לשלם לדברי הכל. אחיעזר יו"ד סי' מו</w:t>
      </w:r>
      <w:r w:rsidRPr="00077BB5">
        <w:rPr>
          <w:rFonts w:hint="cs"/>
          <w:rtl/>
        </w:rPr>
        <w:t>.</w:t>
      </w:r>
    </w:p>
  </w:footnote>
  <w:footnote w:id="26">
    <w:p w14:paraId="2D177BF5" w14:textId="77777777" w:rsidR="007326AF" w:rsidRPr="00077BB5" w:rsidRDefault="007326AF" w:rsidP="007326AF">
      <w:pPr>
        <w:pStyle w:val="af3"/>
        <w:rPr>
          <w:rtl/>
        </w:rPr>
      </w:pPr>
      <w:r w:rsidRPr="00077BB5">
        <w:rPr>
          <w:rStyle w:val="af5"/>
        </w:rPr>
        <w:footnoteRef/>
      </w:r>
      <w:r w:rsidRPr="00077BB5">
        <w:rPr>
          <w:rtl/>
        </w:rPr>
        <w:t xml:space="preserve"> שהשורף חמץ נוקשה אינו ענין לחמץ של הקדש, שדוקא בהקדש שאין לו אלא מקומו ושעתו, יש סוברים שאם עכשיו אינו שוה ממון הרי זה גורם לממון בלבד, אבל</w:t>
      </w:r>
      <w:r w:rsidRPr="00077BB5">
        <w:rPr>
          <w:rFonts w:hint="cs"/>
          <w:rtl/>
        </w:rPr>
        <w:t xml:space="preserve"> לא בשל הדיוט.</w:t>
      </w:r>
      <w:r w:rsidRPr="00077BB5">
        <w:rPr>
          <w:rtl/>
        </w:rPr>
        <w:t xml:space="preserve"> אור שמח חמץ ומצה פ"א ה"ג, ועי' אחיעזר שם</w:t>
      </w:r>
    </w:p>
  </w:footnote>
  <w:footnote w:id="27">
    <w:p w14:paraId="78FB2F48" w14:textId="77777777" w:rsidR="007326AF" w:rsidRPr="00077BB5" w:rsidRDefault="007326AF" w:rsidP="007326AF">
      <w:pPr>
        <w:pStyle w:val="af3"/>
      </w:pPr>
      <w:r w:rsidRPr="00077BB5">
        <w:rPr>
          <w:rStyle w:val="af5"/>
        </w:rPr>
        <w:footnoteRef/>
      </w:r>
      <w:r w:rsidRPr="00077BB5">
        <w:rPr>
          <w:rtl/>
        </w:rPr>
        <w:t xml:space="preserve"> </w:t>
      </w:r>
      <w:r w:rsidRPr="00077BB5">
        <w:rPr>
          <w:rFonts w:hint="cs"/>
          <w:rtl/>
        </w:rPr>
        <w:t>מ"ב תמח ס"ק כא</w:t>
      </w:r>
    </w:p>
  </w:footnote>
  <w:footnote w:id="28">
    <w:p w14:paraId="5751CFB8" w14:textId="77777777" w:rsidR="007326AF" w:rsidRPr="00077BB5" w:rsidRDefault="007326AF" w:rsidP="007326AF">
      <w:pPr>
        <w:pStyle w:val="af3"/>
        <w:rPr>
          <w:rtl/>
        </w:rPr>
      </w:pPr>
      <w:r w:rsidRPr="00077BB5">
        <w:rPr>
          <w:rStyle w:val="af5"/>
        </w:rPr>
        <w:footnoteRef/>
      </w:r>
      <w:r w:rsidRPr="00077BB5">
        <w:rPr>
          <w:rtl/>
        </w:rPr>
        <w:t xml:space="preserve"> ביאור הלכה סימן תמח סעיף ג ד"ה לא מהני</w:t>
      </w:r>
    </w:p>
  </w:footnote>
  <w:footnote w:id="29">
    <w:p w14:paraId="789ABBB4" w14:textId="77777777" w:rsidR="007326AF" w:rsidRPr="00077BB5" w:rsidRDefault="007326AF" w:rsidP="007326AF">
      <w:pPr>
        <w:pStyle w:val="af3"/>
      </w:pPr>
      <w:r w:rsidRPr="00077BB5">
        <w:rPr>
          <w:rStyle w:val="af5"/>
        </w:rPr>
        <w:footnoteRef/>
      </w:r>
      <w:r w:rsidRPr="00077BB5">
        <w:rPr>
          <w:rtl/>
        </w:rPr>
        <w:t xml:space="preserve"> משנה ברורה סימן תנ ס"ק א</w:t>
      </w:r>
      <w:r w:rsidRPr="00077BB5">
        <w:rPr>
          <w:rFonts w:hint="cs"/>
          <w:rtl/>
        </w:rPr>
        <w:t xml:space="preserve"> ושעה"צ ג</w:t>
      </w:r>
    </w:p>
  </w:footnote>
  <w:footnote w:id="30">
    <w:p w14:paraId="631FDDE0" w14:textId="77777777" w:rsidR="007326AF" w:rsidRPr="00077BB5" w:rsidRDefault="007326AF" w:rsidP="007326AF">
      <w:pPr>
        <w:pStyle w:val="af3"/>
      </w:pPr>
      <w:r w:rsidRPr="00077BB5">
        <w:rPr>
          <w:rStyle w:val="af5"/>
        </w:rPr>
        <w:footnoteRef/>
      </w:r>
      <w:r w:rsidRPr="00077BB5">
        <w:rPr>
          <w:rtl/>
        </w:rPr>
        <w:t xml:space="preserve"> עי' ש"ך סי' שפו סק"א וס"ק יא שכן הסכמת הפוסקים, ומשמע מדברי הרא"ש שעכ"פ בכלל גרמא בנזקין הוא, ובסק"י הביא הש"ך דעת הראב"ד ובעה"ת שדינא דגרמי ודבר הגורם לממון דין אחד הוא, ומאן דמחייב בגרמי סובר שדבר הגורם לממון כממון דמי, </w:t>
      </w:r>
      <w:r w:rsidRPr="00077BB5">
        <w:rPr>
          <w:rFonts w:hint="cs"/>
          <w:rtl/>
        </w:rPr>
        <w:t xml:space="preserve">וכך נראה דעת המציין בעין שפט כאן שציין על דבר הגורם לממון דין דינא דגרמי, </w:t>
      </w:r>
      <w:r w:rsidRPr="00077BB5">
        <w:rPr>
          <w:rtl/>
        </w:rPr>
        <w:t>אבל אין כן דעת רוב הפוסקים, ועי' תרומת הכרי.</w:t>
      </w:r>
    </w:p>
  </w:footnote>
  <w:footnote w:id="31">
    <w:p w14:paraId="588FD362" w14:textId="77777777" w:rsidR="007326AF" w:rsidRPr="00077BB5" w:rsidRDefault="007326AF" w:rsidP="007326AF">
      <w:pPr>
        <w:pStyle w:val="af3"/>
      </w:pPr>
      <w:r w:rsidRPr="00077BB5">
        <w:rPr>
          <w:rStyle w:val="af5"/>
        </w:rPr>
        <w:footnoteRef/>
      </w:r>
      <w:r w:rsidRPr="00077BB5">
        <w:rPr>
          <w:rtl/>
        </w:rPr>
        <w:t xml:space="preserve"> שכל שאינו מחזירו בעין אינו נפטר ב</w:t>
      </w:r>
      <w:r w:rsidRPr="00077BB5">
        <w:rPr>
          <w:rFonts w:hint="cs"/>
          <w:rtl/>
        </w:rPr>
        <w:t>הרי שלך לפניך</w:t>
      </w:r>
      <w:r w:rsidRPr="00077BB5">
        <w:rPr>
          <w:rtl/>
        </w:rPr>
        <w:t>,</w:t>
      </w:r>
    </w:p>
  </w:footnote>
  <w:footnote w:id="32">
    <w:p w14:paraId="20AD3DDB" w14:textId="77777777" w:rsidR="007326AF" w:rsidRPr="00077BB5" w:rsidRDefault="007326AF" w:rsidP="007326AF">
      <w:pPr>
        <w:pStyle w:val="af3"/>
      </w:pPr>
      <w:r w:rsidRPr="00077BB5">
        <w:rPr>
          <w:rStyle w:val="af5"/>
        </w:rPr>
        <w:footnoteRef/>
      </w:r>
      <w:r w:rsidRPr="00077BB5">
        <w:rPr>
          <w:rtl/>
        </w:rPr>
        <w:t xml:space="preserve"> </w:t>
      </w:r>
      <w:r w:rsidRPr="00077BB5">
        <w:rPr>
          <w:rFonts w:hint="cs"/>
          <w:rtl/>
        </w:rPr>
        <w:t>וכן בקדשים שחייב באחריותם או שור הנסקל שהועד בבית שומר, שיכול השומר להחזירו לבעלים ונפטר, ובא אחר והזיקו פתחי חושן חלק ו (נזיקין) פרק ג סעיף כב ועיי"ש שהסתפק בגזל חמץ ועבר עליו הפסח ובא הנגזל עצמו ושרפו בעודו ביד גזלן, שלכאורה היה נראה שכיון שהוא עצמו גרם חייב, והיינו שעכ"פ אין הגזלן חייב להשיב לו ממון אחר, או דילמא סו"ס חייב להשיב לו אלא שנפטר בהרי שלך לפניך, וכיון שאינו יכול להשיב משום שאינו בעולם, חייב להשיב לו ממון גמור. ואם נאמר שהגזלן חייב בכה"ג בדמים מעליא נראה לכאורה שמותר לנגזל לכתחלה לשרוף החמץ שביד גזלן שלא יוכל לפטור עצמו בחמץ ולהפסידו, וכעין מ"ש כמה אחרונים לענין טומן קמה בפני הדליקה, שאם המבעיר עצמו הטמין כדי לפטור עצמו יש מקום לומר שפטור אף מדיני שמים.</w:t>
      </w:r>
    </w:p>
    <w:p w14:paraId="312AB993" w14:textId="77777777" w:rsidR="007326AF" w:rsidRPr="00077BB5" w:rsidRDefault="007326AF" w:rsidP="007326AF">
      <w:pPr>
        <w:pStyle w:val="af3"/>
      </w:pPr>
    </w:p>
  </w:footnote>
  <w:footnote w:id="33">
    <w:p w14:paraId="7ADFBAA8" w14:textId="35DD001F" w:rsidR="00281FE7" w:rsidRPr="00077BB5" w:rsidRDefault="00281FE7" w:rsidP="00281FE7">
      <w:pPr>
        <w:pStyle w:val="af3"/>
      </w:pPr>
      <w:r w:rsidRPr="00077BB5">
        <w:rPr>
          <w:rStyle w:val="af5"/>
        </w:rPr>
        <w:footnoteRef/>
      </w:r>
      <w:r w:rsidRPr="00077BB5">
        <w:rPr>
          <w:rtl/>
        </w:rPr>
        <w:t xml:space="preserve"> רמב"ם הלכות גניבה פרק ט הלכה יג</w:t>
      </w:r>
    </w:p>
  </w:footnote>
  <w:footnote w:id="34">
    <w:p w14:paraId="544CCA33" w14:textId="7C73FFF6" w:rsidR="00281FE7" w:rsidRPr="00077BB5" w:rsidRDefault="00281FE7" w:rsidP="00281FE7">
      <w:pPr>
        <w:pStyle w:val="af3"/>
      </w:pPr>
      <w:r w:rsidRPr="00077BB5">
        <w:rPr>
          <w:rStyle w:val="af5"/>
        </w:rPr>
        <w:footnoteRef/>
      </w:r>
      <w:r w:rsidRPr="00077BB5">
        <w:rPr>
          <w:rtl/>
        </w:rPr>
        <w:t xml:space="preserve"> רמב"ם </w:t>
      </w:r>
      <w:r w:rsidRPr="00077BB5">
        <w:rPr>
          <w:rFonts w:hint="cs"/>
          <w:rtl/>
        </w:rPr>
        <w:t>שם</w:t>
      </w:r>
      <w:r w:rsidRPr="00077BB5">
        <w:rPr>
          <w:rtl/>
        </w:rPr>
        <w:t xml:space="preserve"> הלכה ז</w:t>
      </w:r>
      <w:r w:rsidRPr="00077BB5">
        <w:rPr>
          <w:rFonts w:hint="cs"/>
          <w:rtl/>
        </w:rPr>
        <w:t>, רמ"א ונו"כ חו"מ תכה א, לבוש שנא ערוך השלחן שנא, שנח טז - יז</w:t>
      </w:r>
    </w:p>
  </w:footnote>
  <w:footnote w:id="35">
    <w:p w14:paraId="0659206C" w14:textId="18F6F2FA" w:rsidR="00281FE7" w:rsidRPr="00077BB5" w:rsidRDefault="00281FE7">
      <w:pPr>
        <w:pStyle w:val="af3"/>
        <w:rPr>
          <w:rtl/>
        </w:rPr>
      </w:pPr>
      <w:r w:rsidRPr="00077BB5">
        <w:rPr>
          <w:rStyle w:val="af5"/>
        </w:rPr>
        <w:footnoteRef/>
      </w:r>
      <w:r w:rsidRPr="00077BB5">
        <w:rPr>
          <w:rtl/>
        </w:rPr>
        <w:t xml:space="preserve"> </w:t>
      </w:r>
      <w:r w:rsidRPr="00077BB5">
        <w:rPr>
          <w:rFonts w:hint="cs"/>
          <w:rtl/>
        </w:rPr>
        <w:t>דעת הטור</w:t>
      </w:r>
    </w:p>
  </w:footnote>
  <w:footnote w:id="36">
    <w:p w14:paraId="6A37B575" w14:textId="43FDD630" w:rsidR="00281FE7" w:rsidRPr="00077BB5" w:rsidRDefault="00281FE7">
      <w:pPr>
        <w:pStyle w:val="af3"/>
        <w:rPr>
          <w:rtl/>
        </w:rPr>
      </w:pPr>
      <w:r w:rsidRPr="00077BB5">
        <w:rPr>
          <w:rStyle w:val="af5"/>
        </w:rPr>
        <w:footnoteRef/>
      </w:r>
      <w:r w:rsidRPr="00077BB5">
        <w:rPr>
          <w:rtl/>
        </w:rPr>
        <w:t xml:space="preserve"> </w:t>
      </w:r>
      <w:r w:rsidRPr="00077BB5">
        <w:rPr>
          <w:rFonts w:hint="cs"/>
          <w:rtl/>
        </w:rPr>
        <w:t>דעת הרמב"ם</w:t>
      </w:r>
    </w:p>
  </w:footnote>
  <w:footnote w:id="37">
    <w:p w14:paraId="0425E4BC" w14:textId="77777777" w:rsidR="00720E61" w:rsidRPr="00077BB5" w:rsidRDefault="00720E61" w:rsidP="00720E61">
      <w:pPr>
        <w:pStyle w:val="af3"/>
        <w:rPr>
          <w:rtl/>
        </w:rPr>
      </w:pPr>
      <w:r w:rsidRPr="00077BB5">
        <w:rPr>
          <w:rStyle w:val="af5"/>
        </w:rPr>
        <w:footnoteRef/>
      </w:r>
      <w:r w:rsidRPr="00077BB5">
        <w:rPr>
          <w:rtl/>
        </w:rPr>
        <w:t xml:space="preserve"> הראב"ד כתב אף על פי שדרשו חכמים אם זרחה עליו דרך משל מ"מ אין מקרא יוצא מידי פשוטו וביום אינו רשאי להרגו שאין גנב בא ביום אלא דרך השמטה שומט ובורח מיד ואינו מתעכב לגנוב ממון גדול ולא לעמוד על בעלים להרגן אלא גנב בלילה מפני שיודע שב"ה בבית ובא להרגו או ליהרג אבל גנב יום אין ב"ה מצוי בביתו ושמיטה בעלמא הוא</w:t>
      </w:r>
      <w:r w:rsidRPr="00077BB5">
        <w:rPr>
          <w:rFonts w:hint="cs"/>
          <w:rtl/>
        </w:rPr>
        <w:t>. מובא בטור חושן משפט סימן תכה</w:t>
      </w:r>
    </w:p>
  </w:footnote>
  <w:footnote w:id="38">
    <w:p w14:paraId="6287AC34" w14:textId="293F220D" w:rsidR="00720E61" w:rsidRPr="00077BB5" w:rsidRDefault="00720E61">
      <w:pPr>
        <w:pStyle w:val="af3"/>
      </w:pPr>
      <w:r w:rsidRPr="00077BB5">
        <w:rPr>
          <w:rStyle w:val="af5"/>
        </w:rPr>
        <w:footnoteRef/>
      </w:r>
      <w:r w:rsidRPr="00077BB5">
        <w:rPr>
          <w:rtl/>
        </w:rPr>
        <w:t xml:space="preserve"> </w:t>
      </w:r>
      <w:r w:rsidRPr="00077BB5">
        <w:rPr>
          <w:rFonts w:hint="cs"/>
          <w:rtl/>
        </w:rPr>
        <w:t>דעת הטור שם</w:t>
      </w:r>
    </w:p>
  </w:footnote>
  <w:footnote w:id="39">
    <w:p w14:paraId="32EBABD1" w14:textId="2476E621" w:rsidR="00E640DF" w:rsidRPr="00077BB5" w:rsidRDefault="00E640DF" w:rsidP="00E640DF">
      <w:pPr>
        <w:pStyle w:val="af3"/>
      </w:pPr>
      <w:r w:rsidRPr="00077BB5">
        <w:rPr>
          <w:rStyle w:val="af5"/>
        </w:rPr>
        <w:footnoteRef/>
      </w:r>
      <w:r w:rsidRPr="00077BB5">
        <w:rPr>
          <w:rtl/>
        </w:rPr>
        <w:t xml:space="preserve"> רמב"ם הלכות גניבה פרק ג הלכה ד</w:t>
      </w:r>
    </w:p>
  </w:footnote>
  <w:footnote w:id="40">
    <w:p w14:paraId="1B3C6E7E" w14:textId="79197937" w:rsidR="00E640DF" w:rsidRPr="00077BB5" w:rsidRDefault="00E640DF" w:rsidP="00E640DF">
      <w:pPr>
        <w:pStyle w:val="af3"/>
      </w:pPr>
      <w:r w:rsidRPr="00077BB5">
        <w:rPr>
          <w:rStyle w:val="af5"/>
        </w:rPr>
        <w:footnoteRef/>
      </w:r>
      <w:r w:rsidRPr="00077BB5">
        <w:rPr>
          <w:rtl/>
        </w:rPr>
        <w:t xml:space="preserve"> </w:t>
      </w:r>
      <w:r w:rsidRPr="00077BB5">
        <w:rPr>
          <w:rFonts w:hint="cs"/>
          <w:rtl/>
        </w:rPr>
        <w:t xml:space="preserve">בגמ' </w:t>
      </w:r>
      <w:r w:rsidRPr="00077BB5">
        <w:rPr>
          <w:rtl/>
        </w:rPr>
        <w:t>מבואר שם דתליא בתרי לישנא דרבא ומאן דמתני להא דאמר רבא ואם הניח להם אביהם אחריות נכסים חייבים לשלם ארישא היינו על מתה וסבר דמשעת שאלה איחייב באונסיה פליגא אדר"פ, וא"כ הרמב"ם דפוסק בפ"א מהל' שאלה כהך לישנא דמשעת שאלה, לא הי' לו לפסוק הא דר"פ, וכבר הקשה זה שם המ"מ ונשאר בצ"ע,</w:t>
      </w:r>
      <w:r w:rsidRPr="00077BB5">
        <w:rPr>
          <w:rFonts w:hint="cs"/>
          <w:rtl/>
        </w:rPr>
        <w:t xml:space="preserve"> שהרי נתחייב קודם שעת טביחה, וב</w:t>
      </w:r>
      <w:r w:rsidRPr="00077BB5">
        <w:rPr>
          <w:rtl/>
        </w:rPr>
        <w:t xml:space="preserve">ש"ך בסי' שמ"א סק"ו מסיק דרבנו לא פסק כרב פפא דאי כר"פ אפי' מקרן פטור דר"פ ס"ל דאין חיוב השואל חל אלא בשעת אונסין ורבנו ס"ל דעל הקרן חייב משעת שאלה ולא שייך קם ליה בדרבה מיניה. מיהו מכפל שפיר פוטר רבנו דהרי בשעת שאלה לא נתחייב אלא בקרן, ובכפל ודאי לא נתחייב אלא בשעת גניבה ואז קם ליה בדרבה מיניה וכדבריו כתב הלח"מ פ"א מהל' שאלה ה"ה ד"ה ואם הניח, דרבנו ס"ל דחייב בקרן ודלא כר"פ אלא דהוקשה לו סיום דברי רבנו ואם אין גניבה אין טביחה ומכירה אלמא דפטור מן הקרן והניח בצ"ע וכיוצא בזה תמה הרש"ל בים של שלמה ב"ק על דברי רבנו עיין שם. </w:t>
      </w:r>
      <w:r w:rsidRPr="00077BB5">
        <w:rPr>
          <w:rFonts w:hint="cs"/>
          <w:rtl/>
        </w:rPr>
        <w:t>ועיין ב</w:t>
      </w:r>
      <w:r w:rsidRPr="00077BB5">
        <w:rPr>
          <w:rtl/>
        </w:rPr>
        <w:t xml:space="preserve">אבן האזל </w:t>
      </w:r>
      <w:r w:rsidRPr="00077BB5">
        <w:rPr>
          <w:rFonts w:hint="cs"/>
          <w:rtl/>
        </w:rPr>
        <w:t>ומרכבת המשנה שם שכונת הרמב"ם ש</w:t>
      </w:r>
      <w:r w:rsidRPr="00077BB5">
        <w:rPr>
          <w:rtl/>
        </w:rPr>
        <w:t>כיון דאין כאן דין גנבה ממילא אין דין טביחה ומכירה, והוא להודיענו דאפי' אם בדין טביחה ומכירה לא יהי' קלב"ם ומשכחת לה דגמר השחיטה בחול דזה ודאי דמעשה הגנבה אינו דוקא בגמר השחיטה דהא טביחה לחוד לא הוי גנבה כמפורש במשנה בדף ע"ט וע"כ דכאן הוי גנבה משום דהוא בחצרו ובמה שטבחה דרך גנבה הוי מעשה גנבה, וא"כ תיכף בתחילת השחיטה נעשה גנב, וא"כ אפי' התחיל לשחוט מקצת הקנה כבר נעשה גנב, ולכן אשמעינן שפיר דכיון דאין גנבה אין טביחה ומכירה, ואפי' גמר לשחוט בחול פטור ועוד דהא כתב נמי מכירה וסתם מכירה בשבת אין בה חיוב מיתה, עוד משכחת לה דגמר הטביחה ע"י שליח ובאופן שלא אמר לשליח לשחוט בשבת.</w:t>
      </w:r>
      <w:r w:rsidRPr="00077BB5">
        <w:rPr>
          <w:rFonts w:hint="cs"/>
          <w:rtl/>
        </w:rPr>
        <w:t xml:space="preserve"> </w:t>
      </w:r>
      <w:r w:rsidRPr="00077BB5">
        <w:rPr>
          <w:rtl/>
        </w:rPr>
        <w:t>ואף על גב שכתב רבנו ואם אין גניבה אין טביחה ומכירה נקיט בלשונו טביחה להורות דה"ה אם גנבה בשבת ע"י עשיית מלאכה כגון שהוציאה לרה"ר כנ"ל ה"ב אם אח"כ טבחה באחד בשבת פטור מד' וה'. ולפי זה שפיר י"ל דסובר רבנו כדעת הש"ך ולח"מ דבטבחה בשבת דרך גניבה חייב בקרן ודלא כרב פפא ומ"מ אם מכרה אחר כך פטור מד' וה' דכיון דאין גניבה ר"ל דליכא חיוב כפל על הגניבה דהכפל חל בשעת טביחה וקם ליה בדרבה מיניה משו"ה פטור על המכירה דכי מדלית כפל ליכא אלא ג' וד' וקי"ל ד' וה' אמר קרא.</w:t>
      </w:r>
    </w:p>
  </w:footnote>
  <w:footnote w:id="41">
    <w:p w14:paraId="673AC31D" w14:textId="1E6654A1" w:rsidR="00DE75DC" w:rsidRPr="00077BB5" w:rsidRDefault="00DE75DC">
      <w:pPr>
        <w:pStyle w:val="af3"/>
      </w:pPr>
      <w:r w:rsidRPr="00077BB5">
        <w:rPr>
          <w:rStyle w:val="af5"/>
        </w:rPr>
        <w:footnoteRef/>
      </w:r>
      <w:r w:rsidRPr="00077BB5">
        <w:rPr>
          <w:rtl/>
        </w:rPr>
        <w:t xml:space="preserve"> </w:t>
      </w:r>
      <w:r w:rsidRPr="00077BB5">
        <w:rPr>
          <w:rFonts w:hint="cs"/>
          <w:rtl/>
        </w:rPr>
        <w:t>שו"ע ונו"כ חו"מ שמ ד</w:t>
      </w:r>
    </w:p>
  </w:footnote>
  <w:footnote w:id="42">
    <w:p w14:paraId="26E36FF6" w14:textId="1D1BC43A" w:rsidR="00DE75DC" w:rsidRPr="00077BB5" w:rsidRDefault="00DE75DC">
      <w:pPr>
        <w:pStyle w:val="af3"/>
        <w:rPr>
          <w:rtl/>
        </w:rPr>
      </w:pPr>
      <w:r w:rsidRPr="00077BB5">
        <w:rPr>
          <w:rStyle w:val="af5"/>
        </w:rPr>
        <w:footnoteRef/>
      </w:r>
      <w:r w:rsidRPr="00077BB5">
        <w:rPr>
          <w:rtl/>
        </w:rPr>
        <w:t xml:space="preserve"> </w:t>
      </w:r>
    </w:p>
  </w:footnote>
  <w:footnote w:id="43">
    <w:p w14:paraId="11A28336" w14:textId="20E89721" w:rsidR="00DE75DC" w:rsidRPr="00077BB5" w:rsidRDefault="00DE75DC" w:rsidP="00DE75DC">
      <w:pPr>
        <w:pStyle w:val="af3"/>
      </w:pPr>
      <w:r w:rsidRPr="00077BB5">
        <w:rPr>
          <w:rStyle w:val="af5"/>
        </w:rPr>
        <w:footnoteRef/>
      </w:r>
      <w:r w:rsidRPr="00077BB5">
        <w:rPr>
          <w:rtl/>
        </w:rPr>
        <w:t xml:space="preserve"> </w:t>
      </w:r>
      <w:r w:rsidRPr="00077BB5">
        <w:rPr>
          <w:rFonts w:hint="cs"/>
          <w:rtl/>
        </w:rPr>
        <w:t xml:space="preserve">דעת הרמב"ם דוקא משמשכה, </w:t>
      </w:r>
      <w:r w:rsidRPr="00077BB5">
        <w:rPr>
          <w:rtl/>
        </w:rPr>
        <w:t>שוכן כיון שמשך הבהמ' או הכלי חייב באונסים אף על גב שלא נשתמש בהן ועוד העליתי לעיל סי' ע"ב ס"ד ס"ק ל' דמי שהפקיד כלי אצל חבירו בין שהוא ש"ח או ש"ש ואח"כ נתן לו רשות להשתמש בו הוי שואל אף על פי שעדיין לא נשתמש בו ע"ש</w:t>
      </w:r>
      <w:r w:rsidRPr="00077BB5">
        <w:rPr>
          <w:rFonts w:hint="cs"/>
          <w:rtl/>
        </w:rPr>
        <w:t>. ש"ך שם ס"ק ח</w:t>
      </w:r>
    </w:p>
  </w:footnote>
  <w:footnote w:id="44">
    <w:p w14:paraId="401E4423" w14:textId="0CC77C98" w:rsidR="00DE75DC" w:rsidRPr="00077BB5" w:rsidRDefault="00DE75DC" w:rsidP="00DE75DC">
      <w:pPr>
        <w:pStyle w:val="af3"/>
      </w:pPr>
      <w:r w:rsidRPr="00077BB5">
        <w:rPr>
          <w:rStyle w:val="af5"/>
        </w:rPr>
        <w:footnoteRef/>
      </w:r>
      <w:r w:rsidRPr="00077BB5">
        <w:rPr>
          <w:rtl/>
        </w:rPr>
        <w:t xml:space="preserve"> כללא דשואל שיהיה כל הנאה שלו, והיכא דבעלים נהנין גם כן הו"ל דין שוכר ופטור מאונסין. ונראה דאפילו נתן השואל לבעלים פחות משוה פרוטה תו לא הוי עלה דין שואל כיון דגם הבעלים נהנין מיהת. ואף על גב דשומר שכר לא הוי בשכרו בפחות משוה פרוטה, מ"מ לגבי משאיל סגי לה בפחות משוה פרוטה כיון דהא לא הוי כל הנאה שלו</w:t>
      </w:r>
      <w:r w:rsidRPr="00077BB5">
        <w:rPr>
          <w:rFonts w:hint="cs"/>
          <w:rtl/>
        </w:rPr>
        <w:t>. קצוה"ח שם</w:t>
      </w:r>
    </w:p>
  </w:footnote>
  <w:footnote w:id="45">
    <w:p w14:paraId="1507EF74" w14:textId="6D1F6DEA" w:rsidR="00DE75DC" w:rsidRPr="00077BB5" w:rsidRDefault="00DE75DC">
      <w:pPr>
        <w:pStyle w:val="af3"/>
      </w:pPr>
      <w:r w:rsidRPr="00077BB5">
        <w:rPr>
          <w:rStyle w:val="af5"/>
        </w:rPr>
        <w:footnoteRef/>
      </w:r>
      <w:r w:rsidRPr="00077BB5">
        <w:rPr>
          <w:rtl/>
        </w:rPr>
        <w:t xml:space="preserve"> </w:t>
      </w:r>
      <w:r w:rsidRPr="00077BB5">
        <w:rPr>
          <w:rFonts w:hint="cs"/>
          <w:rtl/>
        </w:rPr>
        <w:t>דעת הר"י והרא"ש</w:t>
      </w:r>
    </w:p>
  </w:footnote>
  <w:footnote w:id="46">
    <w:p w14:paraId="466CC369" w14:textId="7E7C813F" w:rsidR="00DE75DC" w:rsidRPr="00077BB5" w:rsidRDefault="00DE75DC" w:rsidP="00DE75DC">
      <w:pPr>
        <w:pStyle w:val="af3"/>
      </w:pPr>
      <w:r w:rsidRPr="00077BB5">
        <w:rPr>
          <w:rStyle w:val="af5"/>
        </w:rPr>
        <w:footnoteRef/>
      </w:r>
      <w:r w:rsidRPr="00077BB5">
        <w:rPr>
          <w:rtl/>
        </w:rPr>
        <w:t xml:space="preserve"> ועיין בתשובת ן' לב ס"א כלל י"ז סי' צ"ו דיכול המוחזק לו' קים לי כהרמב"ם עיין בתשובת ר"ל ן' חביב סי' צ"ד</w:t>
      </w:r>
      <w:r w:rsidRPr="00077BB5">
        <w:rPr>
          <w:rFonts w:hint="cs"/>
          <w:rtl/>
        </w:rPr>
        <w:t>. ש"ך שם ט</w:t>
      </w:r>
    </w:p>
  </w:footnote>
  <w:footnote w:id="47">
    <w:p w14:paraId="35290591" w14:textId="2734BED9" w:rsidR="00DE75DC" w:rsidRPr="00077BB5" w:rsidRDefault="00DE75DC" w:rsidP="00DE75DC">
      <w:pPr>
        <w:pStyle w:val="af3"/>
      </w:pPr>
      <w:r w:rsidRPr="00077BB5">
        <w:rPr>
          <w:rStyle w:val="af5"/>
        </w:rPr>
        <w:footnoteRef/>
      </w:r>
      <w:r w:rsidRPr="00077BB5">
        <w:rPr>
          <w:rtl/>
        </w:rPr>
        <w:t xml:space="preserve"> מ"מ כיון דלא חזר בו ונסתלק הבעל משמירת הבהמה מחמת שקיבל השומר שמירתו עליו, נתחייב באונסין</w:t>
      </w:r>
      <w:r w:rsidRPr="00077BB5">
        <w:rPr>
          <w:rFonts w:hint="cs"/>
          <w:rtl/>
        </w:rPr>
        <w:t>. סמ"ע שם ט</w:t>
      </w:r>
    </w:p>
  </w:footnote>
  <w:footnote w:id="48">
    <w:p w14:paraId="7F82A7CF" w14:textId="0057B427" w:rsidR="00F021F4" w:rsidRPr="00077BB5" w:rsidRDefault="00F021F4" w:rsidP="00F021F4">
      <w:pPr>
        <w:pStyle w:val="af3"/>
        <w:rPr>
          <w:rtl/>
        </w:rPr>
      </w:pPr>
      <w:r w:rsidRPr="00077BB5">
        <w:rPr>
          <w:rStyle w:val="af5"/>
        </w:rPr>
        <w:footnoteRef/>
      </w:r>
      <w:r w:rsidRPr="00077BB5">
        <w:rPr>
          <w:rtl/>
        </w:rPr>
        <w:t xml:space="preserve"> </w:t>
      </w:r>
      <w:r w:rsidRPr="00077BB5">
        <w:rPr>
          <w:rFonts w:hint="cs"/>
          <w:rtl/>
        </w:rPr>
        <w:t xml:space="preserve">נתיבות המשפט חידושים שם ח  ועיין ביאורים [סק"ח] </w:t>
      </w:r>
    </w:p>
  </w:footnote>
  <w:footnote w:id="49">
    <w:p w14:paraId="215D7506" w14:textId="61148AA8" w:rsidR="00F021F4" w:rsidRPr="00077BB5" w:rsidRDefault="00F021F4" w:rsidP="00F021F4">
      <w:pPr>
        <w:pStyle w:val="af3"/>
      </w:pPr>
      <w:r w:rsidRPr="00077BB5">
        <w:rPr>
          <w:rStyle w:val="af5"/>
        </w:rPr>
        <w:footnoteRef/>
      </w:r>
      <w:r w:rsidRPr="00077BB5">
        <w:rPr>
          <w:rtl/>
        </w:rPr>
        <w:t xml:space="preserve"> </w:t>
      </w:r>
      <w:r w:rsidRPr="00077BB5">
        <w:rPr>
          <w:rFonts w:hint="cs"/>
          <w:rtl/>
        </w:rPr>
        <w:t>דעה רא/ונה בשו"ע ונו"כ שם רצא ה והא דעת התוס' והרא"ש</w:t>
      </w:r>
      <w:r w:rsidRPr="00077BB5">
        <w:rPr>
          <w:rFonts w:ascii="David" w:eastAsiaTheme="minorHAnsi" w:hAnsi="David" w:cs="David"/>
          <w:color w:val="000000"/>
          <w:sz w:val="32"/>
          <w:szCs w:val="32"/>
          <w:rtl/>
        </w:rPr>
        <w:t xml:space="preserve"> </w:t>
      </w:r>
      <w:r w:rsidRPr="00077BB5">
        <w:rPr>
          <w:rtl/>
        </w:rPr>
        <w:t>ועי' סימן שג (סעיף א) לענין ש"ש, סימן שז (סעיף ב) לענין שוכר</w:t>
      </w:r>
      <w:r w:rsidRPr="00077BB5">
        <w:rPr>
          <w:rFonts w:hint="cs"/>
          <w:rtl/>
        </w:rPr>
        <w:t xml:space="preserve"> ועיין</w:t>
      </w:r>
      <w:r w:rsidRPr="00077BB5">
        <w:rPr>
          <w:rFonts w:ascii="David" w:eastAsiaTheme="minorHAnsi" w:hAnsi="David" w:cs="David"/>
          <w:color w:val="000000"/>
          <w:sz w:val="32"/>
          <w:szCs w:val="32"/>
          <w:rtl/>
        </w:rPr>
        <w:t xml:space="preserve"> </w:t>
      </w:r>
      <w:r w:rsidRPr="00077BB5">
        <w:rPr>
          <w:rtl/>
        </w:rPr>
        <w:t>בקצה"ח (סימן שז סק"א) שמשנסתלקו הבעלים משמירה הו"ל כדין פועל שהתחיל במלאכה דהו"ל קנין, אלא שצ"ע דאם הוי כקנין, א"כ גם לענין חזרה יועיל, ומדברי התוס' והרא"ש משמע שעכ"פ לענין חזרה אינו מועיל עד שימשוך, וכל זמן שלא משך השומר יכול לחזור בו.</w:t>
      </w:r>
      <w:r w:rsidRPr="00077BB5">
        <w:rPr>
          <w:rFonts w:ascii="David" w:eastAsiaTheme="minorHAnsi" w:hAnsi="David" w:cs="David"/>
          <w:color w:val="000000"/>
          <w:sz w:val="32"/>
          <w:szCs w:val="32"/>
          <w:rtl/>
        </w:rPr>
        <w:t xml:space="preserve"> </w:t>
      </w:r>
      <w:r w:rsidRPr="00077BB5">
        <w:rPr>
          <w:rtl/>
        </w:rPr>
        <w:t>ו</w:t>
      </w:r>
      <w:r w:rsidRPr="00077BB5">
        <w:rPr>
          <w:rFonts w:hint="cs"/>
          <w:rtl/>
        </w:rPr>
        <w:t>עיין ב</w:t>
      </w:r>
      <w:r w:rsidRPr="00077BB5">
        <w:rPr>
          <w:rtl/>
        </w:rPr>
        <w:t>מחנ"א (הלכות שומרים סימן ו)</w:t>
      </w:r>
    </w:p>
  </w:footnote>
  <w:footnote w:id="50">
    <w:p w14:paraId="5124AE70" w14:textId="50B7047B" w:rsidR="00F021F4" w:rsidRPr="00077BB5" w:rsidRDefault="00F021F4" w:rsidP="00F021F4">
      <w:pPr>
        <w:pStyle w:val="af3"/>
        <w:rPr>
          <w:rtl/>
        </w:rPr>
      </w:pPr>
      <w:r w:rsidRPr="00077BB5">
        <w:rPr>
          <w:rStyle w:val="af5"/>
        </w:rPr>
        <w:footnoteRef/>
      </w:r>
      <w:r w:rsidRPr="00077BB5">
        <w:rPr>
          <w:rtl/>
        </w:rPr>
        <w:t xml:space="preserve"> </w:t>
      </w:r>
      <w:r w:rsidRPr="00077BB5">
        <w:rPr>
          <w:rFonts w:hint="cs"/>
          <w:rtl/>
        </w:rPr>
        <w:t>סמ"ע רצא ח</w:t>
      </w:r>
      <w:r w:rsidRPr="00077BB5">
        <w:rPr>
          <w:rtl/>
        </w:rPr>
        <w:t xml:space="preserve"> ונראה שהוקשה לו למה לי סילוק בעלים, כיון שקיבל עליו לשמור חייב לשמור, ולכן פירש דהא בהא תליא, דכשנסתלקו הבעלים משמירה מוטל עליו לשמור (ועוד תירץ לענין שמירה בבעלים, עי' ש"ך ס"ק יב ונה"מ ס"ק יא שם, ועי' פרק ו הערה טו), ולכאורה יש לדייק מדבריו שכל זמן שלא נסתלקו הבעלים אין מוטל עליו לשמור, ונראה דאורחא דמילתא נקט, שמסתמא לא נתכונו אלא לכשיסתלקו, אבל אם התנו שיתחיל בשמירה מיד אה"נ שחייב מיד. וכתב הנה"מ (סימן שמ ס"ק יב) שסילוק שמירה אינו מחייבו אלא במקום שיכול השומר לשמור, עיין שם. ונראה פשוט שלאחר שהתחיל בשמירה, אפילו נזדמנו לשם הבעלים, אין השומר נפטר אא"כ מסר לו בפירוש השמירה</w:t>
      </w:r>
      <w:r w:rsidRPr="00077BB5">
        <w:rPr>
          <w:rFonts w:hint="cs"/>
          <w:rtl/>
        </w:rPr>
        <w:t>. פתחי חושן הערה מה</w:t>
      </w:r>
    </w:p>
  </w:footnote>
  <w:footnote w:id="51">
    <w:p w14:paraId="2CF3392C" w14:textId="17761CC4" w:rsidR="00F021F4" w:rsidRPr="00077BB5" w:rsidRDefault="00F021F4" w:rsidP="00F021F4">
      <w:pPr>
        <w:pStyle w:val="af3"/>
      </w:pPr>
      <w:r w:rsidRPr="00077BB5">
        <w:rPr>
          <w:rStyle w:val="af5"/>
        </w:rPr>
        <w:footnoteRef/>
      </w:r>
      <w:r w:rsidRPr="00077BB5">
        <w:rPr>
          <w:rtl/>
        </w:rPr>
        <w:t xml:space="preserve"> שו"ע שם בדיעה שניה, כדעת הרמב"ם, וכתב הש"ך (ס"ק יג) שכן נראה עיקר, ופשוט דה"ה בשאר קנינים המועילים במטלטלין (בערוה"ש (סעיף יג) כתב בשם הנ"י דאע"ג דמשיכה במו"מ אינו מועיל ברה"ר, משיכה דשומרים מועיל, כיון שהוציאו מרשות בעל החפץ, והתוס' ס"ל שגם בשומרים אינו מועיל, עיין שם</w:t>
      </w:r>
    </w:p>
  </w:footnote>
  <w:footnote w:id="52">
    <w:p w14:paraId="20771592" w14:textId="6F38C414" w:rsidR="00077BB5" w:rsidRDefault="00077BB5">
      <w:pPr>
        <w:pStyle w:val="af3"/>
        <w:rPr>
          <w:rtl/>
        </w:rPr>
      </w:pPr>
      <w:r>
        <w:rPr>
          <w:rStyle w:val="af5"/>
        </w:rPr>
        <w:footnoteRef/>
      </w:r>
      <w:r>
        <w:rPr>
          <w:rtl/>
        </w:rPr>
        <w:t xml:space="preserve"> </w:t>
      </w:r>
      <w:r>
        <w:rPr>
          <w:rFonts w:hint="cs"/>
          <w:rtl/>
        </w:rPr>
        <w:t>שו"ע ונו"כ חו"מ שמא א ג</w:t>
      </w:r>
    </w:p>
  </w:footnote>
  <w:footnote w:id="53">
    <w:p w14:paraId="50954AFB" w14:textId="13419BA4" w:rsidR="00B045A0" w:rsidRDefault="00B045A0" w:rsidP="00B045A0">
      <w:pPr>
        <w:pStyle w:val="af3"/>
      </w:pPr>
      <w:r>
        <w:rPr>
          <w:rStyle w:val="af5"/>
        </w:rPr>
        <w:footnoteRef/>
      </w:r>
      <w:r>
        <w:rPr>
          <w:rtl/>
        </w:rPr>
        <w:t xml:space="preserve"> דכל ימי השאלה היא כקנוי לו שהרי כל הנאה דידיה וחייב אפילו באונסין, ומשו"ה בניו יורשין אותו ממנו עד כלות הזמן</w:t>
      </w:r>
      <w:r>
        <w:rPr>
          <w:rFonts w:hint="cs"/>
          <w:rtl/>
        </w:rPr>
        <w:t>. סמ"ע שם ו</w:t>
      </w:r>
    </w:p>
  </w:footnote>
  <w:footnote w:id="54">
    <w:p w14:paraId="34475742" w14:textId="2FBA393C" w:rsidR="00B045A0" w:rsidRDefault="00B045A0">
      <w:pPr>
        <w:pStyle w:val="af3"/>
      </w:pPr>
      <w:r>
        <w:rPr>
          <w:rStyle w:val="af5"/>
        </w:rPr>
        <w:footnoteRef/>
      </w:r>
      <w:r>
        <w:rPr>
          <w:rtl/>
        </w:rPr>
        <w:t xml:space="preserve"> </w:t>
      </w:r>
      <w:r>
        <w:rPr>
          <w:rFonts w:hint="cs"/>
          <w:rtl/>
        </w:rPr>
        <w:t>שם ז</w:t>
      </w:r>
    </w:p>
  </w:footnote>
  <w:footnote w:id="55">
    <w:p w14:paraId="31151C8E" w14:textId="69659EFA" w:rsidR="00077BB5" w:rsidRDefault="00077BB5" w:rsidP="00B045A0">
      <w:pPr>
        <w:pStyle w:val="af3"/>
        <w:rPr>
          <w:rtl/>
        </w:rPr>
      </w:pPr>
      <w:r>
        <w:rPr>
          <w:rStyle w:val="af5"/>
        </w:rPr>
        <w:footnoteRef/>
      </w:r>
      <w:r>
        <w:rPr>
          <w:rtl/>
        </w:rPr>
        <w:t xml:space="preserve"> </w:t>
      </w:r>
      <w:r>
        <w:rPr>
          <w:rFonts w:hint="cs"/>
          <w:rtl/>
        </w:rPr>
        <w:t>שהירוש לא קיבל עליו</w:t>
      </w:r>
      <w:r w:rsidR="00B045A0">
        <w:rPr>
          <w:rFonts w:hint="cs"/>
          <w:rtl/>
        </w:rPr>
        <w:t xml:space="preserve"> </w:t>
      </w:r>
      <w:r>
        <w:rPr>
          <w:rFonts w:hint="cs"/>
          <w:rtl/>
        </w:rPr>
        <w:t>חיובי שואל</w:t>
      </w:r>
      <w:r w:rsidR="00B045A0">
        <w:rPr>
          <w:rFonts w:hint="cs"/>
          <w:rtl/>
        </w:rPr>
        <w:t>, אפילו כשיודע שהוא שאול</w:t>
      </w:r>
      <w:r w:rsidR="00B045A0" w:rsidRPr="00B045A0">
        <w:rPr>
          <w:rFonts w:ascii="David" w:eastAsiaTheme="minorHAnsi" w:hAnsi="David" w:cs="David"/>
          <w:color w:val="000000"/>
          <w:sz w:val="32"/>
          <w:szCs w:val="32"/>
          <w:rtl/>
        </w:rPr>
        <w:t xml:space="preserve"> </w:t>
      </w:r>
      <w:r w:rsidR="00B045A0" w:rsidRPr="00B045A0">
        <w:rPr>
          <w:rtl/>
        </w:rPr>
        <w:t>ומ"מ כשוכר חייב שהרי נהנה מהחפץ, ואפילו עדיין לא השתמש חייב כיון שיכול להשתמש,</w:t>
      </w:r>
      <w:r w:rsidR="009B5978">
        <w:rPr>
          <w:rFonts w:hint="cs"/>
          <w:rtl/>
        </w:rPr>
        <w:t xml:space="preserve"> סמ"ע שם ח.</w:t>
      </w:r>
      <w:r w:rsidR="00B045A0" w:rsidRPr="00B045A0">
        <w:rPr>
          <w:rtl/>
        </w:rPr>
        <w:t xml:space="preserve"> והש"ך (סק"ב) כתב בשם הרשד"ם (חו"מ סימן עו) שדוקא לאחר שהשתמש חייב כשוכר, ובמחנ"א (ה' שאלה סימן ב) מסתפק באם נשתמשו ולא ידעו שהיא שאולה אם שייך לומר בזה הואיל ונהנה מהני, ועי' בקצה"ח (שם) ובדברי חיים (דיני שומרים סימן כו),</w:t>
      </w:r>
    </w:p>
  </w:footnote>
  <w:footnote w:id="56">
    <w:p w14:paraId="4C25EF53" w14:textId="21EF9611" w:rsidR="00B045A0" w:rsidRDefault="00B045A0" w:rsidP="00B045A0">
      <w:pPr>
        <w:pStyle w:val="af3"/>
        <w:rPr>
          <w:rtl/>
        </w:rPr>
      </w:pPr>
      <w:r>
        <w:rPr>
          <w:rStyle w:val="af5"/>
        </w:rPr>
        <w:footnoteRef/>
      </w:r>
      <w:r>
        <w:rPr>
          <w:rtl/>
        </w:rPr>
        <w:t xml:space="preserve"> </w:t>
      </w:r>
      <w:r w:rsidRPr="00B045A0">
        <w:rPr>
          <w:rtl/>
        </w:rPr>
        <w:t>נה"מ (סק"ה), וכ"כ במחנ"א הנ"ל, ובשם ש"ג כתב שחייבים בפשיעה, ובדברי משפט (סימן רלב סק"ה) הוכיח כן מדין מקח טעות, וכן כתב בדברי חיים (דיני שומרים סימן כב), ומשמע שעכ"פ בגניבה ואבידה אינו חייב.</w:t>
      </w:r>
    </w:p>
  </w:footnote>
  <w:footnote w:id="57">
    <w:p w14:paraId="40014097" w14:textId="2F22A5EC" w:rsidR="00077BB5" w:rsidRDefault="00077BB5" w:rsidP="00077BB5">
      <w:pPr>
        <w:pStyle w:val="af3"/>
        <w:rPr>
          <w:rtl/>
        </w:rPr>
      </w:pPr>
      <w:r>
        <w:rPr>
          <w:rStyle w:val="af5"/>
        </w:rPr>
        <w:footnoteRef/>
      </w:r>
      <w:r>
        <w:rPr>
          <w:rtl/>
        </w:rPr>
        <w:t xml:space="preserve"> </w:t>
      </w:r>
      <w:r>
        <w:rPr>
          <w:rFonts w:hint="cs"/>
          <w:rtl/>
        </w:rPr>
        <w:t xml:space="preserve">נתיבות המשפט שם ג </w:t>
      </w:r>
      <w:r w:rsidRPr="00077BB5">
        <w:rPr>
          <w:rtl/>
        </w:rPr>
        <w:t>ובמחנ"א (הלכות שכירות סימן יט) הביא ג"כ בשם המרדכי בטעם שהיורשים מותרים להשתמש בה משום שכל המפקיד וכו', ודייק ג"כ שלפי"ז יורשים אחרים אסורים להשתמש, ותמה שלא הזכירו בפוסקים דבר זה, וע"כ כתב שאף אם נאמר שזהו הטעם, אינו אלא לכתחילה, אבל אם עבר והשאיל מה שעשה עשוי, שאין זה קפידא גמורה להוציא מיד השני (עי' לעיל הערה כד), ולפי"ז גם היורשים מותרים להשתמש בה, וכ"כ בערך ש"י, וכתב עוד שבמיתה אי אפשר לומר דאדעתא דהכי לא השאיל לו, דמיתה לא שכיחא.</w:t>
      </w:r>
      <w:r>
        <w:rPr>
          <w:rFonts w:hint="cs"/>
          <w:rtl/>
        </w:rPr>
        <w:t xml:space="preserve"> </w:t>
      </w:r>
      <w:r>
        <w:rPr>
          <w:rtl/>
        </w:rPr>
        <w:t>פתחי חושן חלק ג (פקדון ושאלה) פרק ט - דיני שאלה סעיף יג</w:t>
      </w:r>
      <w:r>
        <w:rPr>
          <w:rFonts w:hint="cs"/>
          <w:rtl/>
        </w:rPr>
        <w:t xml:space="preserve"> הערה לב</w:t>
      </w:r>
    </w:p>
  </w:footnote>
  <w:footnote w:id="58">
    <w:p w14:paraId="3553041B" w14:textId="47A2C152" w:rsidR="009B5978" w:rsidRDefault="009B5978" w:rsidP="009B5978">
      <w:pPr>
        <w:pStyle w:val="af3"/>
        <w:rPr>
          <w:rtl/>
        </w:rPr>
      </w:pPr>
      <w:r>
        <w:rPr>
          <w:rStyle w:val="af5"/>
        </w:rPr>
        <w:footnoteRef/>
      </w:r>
      <w:r>
        <w:rPr>
          <w:rtl/>
        </w:rPr>
        <w:t xml:space="preserve"> </w:t>
      </w:r>
      <w:r>
        <w:rPr>
          <w:rFonts w:hint="cs"/>
          <w:rtl/>
        </w:rPr>
        <w:t>ואע"ג ש</w:t>
      </w:r>
      <w:r w:rsidRPr="009B5978">
        <w:rPr>
          <w:rtl/>
        </w:rPr>
        <w:t>אביהם לא הי' להם זכות שמוש בחנם ה"נ אין להם זכות שמוש בחנם</w:t>
      </w:r>
      <w:r>
        <w:rPr>
          <w:rFonts w:hint="cs"/>
          <w:rtl/>
        </w:rPr>
        <w:t xml:space="preserve"> </w:t>
      </w:r>
      <w:r w:rsidRPr="009B5978">
        <w:rPr>
          <w:rtl/>
        </w:rPr>
        <w:t>מ"מ אפשר לומר דאביהם מיד ששכר נעשה בע"ח על דמיו וזכה בשמוש ויכולי' היורשים לומר אבינו אנו יורשים זכות השמוש וחובו אין משלמי'. ודמי לקנה מטלטלי' ולא נתן דמיהם ומת דיורשי' זוכי' בהמטלטלי' וחובו אין משלמי' ה"נ שכירות ליומא ממכר הוא ויש ללמוד כן מדברי תשו' הרשב"א סי' אלף וכ"ח ואם הניח אביהם אחריות נכסי' עיין לעיל סי' של"ד ס"א בהגהת ש"ע. אח"ז רב מצאתי בריטב"א פ"ג דכתובות דכ' להדי' דשכר אביהם ומת דמשתמשים כל ימי השכירות ואין חייבי' לשלם השכירות אם לא הניח להם אחריות נכסי'. ועיין תשובת בני אהרן סי' כ"ט</w:t>
      </w:r>
      <w:r>
        <w:rPr>
          <w:rFonts w:hint="cs"/>
          <w:rtl/>
        </w:rPr>
        <w:t>. חי' רע"א שם</w:t>
      </w:r>
    </w:p>
  </w:footnote>
  <w:footnote w:id="59">
    <w:p w14:paraId="75A3A297" w14:textId="34E0773C" w:rsidR="00B045A0" w:rsidRDefault="00B045A0" w:rsidP="00B045A0">
      <w:pPr>
        <w:pStyle w:val="af3"/>
        <w:rPr>
          <w:rtl/>
        </w:rPr>
      </w:pPr>
      <w:r>
        <w:rPr>
          <w:rStyle w:val="af5"/>
        </w:rPr>
        <w:footnoteRef/>
      </w:r>
      <w:r>
        <w:rPr>
          <w:rtl/>
        </w:rPr>
        <w:t xml:space="preserve"> </w:t>
      </w:r>
      <w:r>
        <w:rPr>
          <w:rFonts w:hint="cs"/>
          <w:rtl/>
        </w:rPr>
        <w:t>שו"ע ונו"כ שם ד</w:t>
      </w:r>
      <w:r w:rsidRPr="00B045A0">
        <w:rPr>
          <w:rFonts w:ascii="David" w:eastAsiaTheme="minorHAnsi" w:hAnsi="David" w:cs="David"/>
          <w:color w:val="000000"/>
          <w:sz w:val="32"/>
          <w:szCs w:val="32"/>
          <w:rtl/>
        </w:rPr>
        <w:t xml:space="preserve"> </w:t>
      </w:r>
      <w:r w:rsidRPr="00B045A0">
        <w:rPr>
          <w:rtl/>
        </w:rPr>
        <w:t xml:space="preserve">והוא כפי מה שנהנה, </w:t>
      </w:r>
    </w:p>
  </w:footnote>
  <w:footnote w:id="60">
    <w:p w14:paraId="6F692B47" w14:textId="61B4EB30" w:rsidR="009B5978" w:rsidRDefault="009B5978" w:rsidP="009B5978">
      <w:pPr>
        <w:pStyle w:val="af3"/>
      </w:pPr>
      <w:r>
        <w:rPr>
          <w:rStyle w:val="af5"/>
        </w:rPr>
        <w:footnoteRef/>
      </w:r>
      <w:r>
        <w:rPr>
          <w:rtl/>
        </w:rPr>
        <w:t xml:space="preserve"> </w:t>
      </w:r>
      <w:r w:rsidRPr="00B045A0">
        <w:rPr>
          <w:rtl/>
        </w:rPr>
        <w:t xml:space="preserve">אבל אינם חייבים בכל שוויו, שיכולים לומר אילו ידענו שהוא של אחרים לא היינו אוכלים בשר, </w:t>
      </w:r>
      <w:r>
        <w:rPr>
          <w:rtl/>
        </w:rPr>
        <w:t xml:space="preserve">סמ"ע </w:t>
      </w:r>
      <w:r>
        <w:rPr>
          <w:rFonts w:hint="cs"/>
          <w:rtl/>
        </w:rPr>
        <w:t xml:space="preserve">שם </w:t>
      </w:r>
      <w:r>
        <w:rPr>
          <w:rtl/>
        </w:rPr>
        <w:t xml:space="preserve">י </w:t>
      </w:r>
      <w:r w:rsidRPr="00B045A0">
        <w:rPr>
          <w:rtl/>
        </w:rPr>
        <w:t>וכתב בשו"ע שהעור ישלמו כולו, ועי' בסמ"ע (ס"ק יא) שפירש דהיינו כשהעור עדיין בעין, יכולים לשלם כולו או להחזירו (עי' נה"מ סק"ז) אבל אם אינו בעין אפשר שגם מהעור אינם משלמים יותר משני שליש.</w:t>
      </w:r>
      <w:r>
        <w:rPr>
          <w:rFonts w:hint="cs"/>
          <w:rtl/>
        </w:rPr>
        <w:t xml:space="preserve"> ועיין ב</w:t>
      </w:r>
      <w:r>
        <w:rPr>
          <w:rtl/>
        </w:rPr>
        <w:t xml:space="preserve">קצות החושן </w:t>
      </w:r>
      <w:r>
        <w:rPr>
          <w:rFonts w:hint="cs"/>
          <w:rtl/>
        </w:rPr>
        <w:t xml:space="preserve">שכתב </w:t>
      </w:r>
      <w:r>
        <w:rPr>
          <w:rtl/>
        </w:rPr>
        <w:t xml:space="preserve"> ואינו נראה לענ"ד, דלא מצינו קונה אלא בגנב וגזלן אבל אלו אינן בתורת גנב וגזלן אלא בשוגג טבחוה סבורין של אביהם היא וא"כ העור כולו דבעלים אם רוצים בעורן, ואפילו טבחוה ולא אכלוה עדיין נוטלין הבעלים את הבשר כולו בעין דשינוי אינו קונה בזה. ומ"ש בשו"ע והעור ישלמו לאו דוקא, או מיירי דהעור נמי אינו בעין כגון שמכרו, ומשלמין כולו היינו מה שלקחו בעד העור וזה פשוט וברור</w:t>
      </w:r>
      <w:r w:rsidR="00614763">
        <w:rPr>
          <w:rFonts w:hint="cs"/>
          <w:rtl/>
        </w:rPr>
        <w:t>.</w:t>
      </w:r>
    </w:p>
  </w:footnote>
  <w:footnote w:id="61">
    <w:p w14:paraId="0B3358F3" w14:textId="12AF3C0D" w:rsidR="00614763" w:rsidRDefault="00614763" w:rsidP="00614763">
      <w:pPr>
        <w:pStyle w:val="af3"/>
      </w:pPr>
      <w:r>
        <w:rPr>
          <w:rStyle w:val="af5"/>
        </w:rPr>
        <w:footnoteRef/>
      </w:r>
      <w:r>
        <w:rPr>
          <w:rtl/>
        </w:rPr>
        <w:t xml:space="preserve"> דבתר תקנת חכמים שתיקנו דיתומים מחויבים לשלם חוב אביהן אפילו ממטלטלים שירשו וכמ"ש הטור והמחבר בסימן ק"ז [טור סעיף י"ג ומחבר סעיף א'], אין חילוק בין אחריות נכסים למטלטלים</w:t>
      </w:r>
      <w:r>
        <w:rPr>
          <w:rFonts w:hint="cs"/>
          <w:rtl/>
        </w:rPr>
        <w:t>. סמ"ע שם יב</w:t>
      </w:r>
    </w:p>
  </w:footnote>
  <w:footnote w:id="62">
    <w:p w14:paraId="4601A8BD" w14:textId="77777777" w:rsidR="00614763" w:rsidRDefault="00B045A0" w:rsidP="00614763">
      <w:pPr>
        <w:pStyle w:val="af3"/>
        <w:rPr>
          <w:rtl/>
        </w:rPr>
      </w:pPr>
      <w:r>
        <w:rPr>
          <w:rStyle w:val="af5"/>
        </w:rPr>
        <w:footnoteRef/>
      </w:r>
      <w:r>
        <w:rPr>
          <w:rtl/>
        </w:rPr>
        <w:t xml:space="preserve"> </w:t>
      </w:r>
      <w:r w:rsidR="00614763">
        <w:rPr>
          <w:rtl/>
        </w:rPr>
        <w:t>והוא סברת הרא"ש [ב"ק פ"י סי' א'] שכתב הטור [שם] בשמו כן,</w:t>
      </w:r>
      <w:r w:rsidR="00614763">
        <w:rPr>
          <w:rFonts w:hint="cs"/>
          <w:rtl/>
        </w:rPr>
        <w:t xml:space="preserve"> </w:t>
      </w:r>
      <w:r w:rsidR="00614763">
        <w:rPr>
          <w:rtl/>
        </w:rPr>
        <w:t>ש"ך על שולחן ערוך חושן משפט הלכות שאלה סימן שמא סעיף ד</w:t>
      </w:r>
    </w:p>
    <w:p w14:paraId="0406160C" w14:textId="5B20F802" w:rsidR="00B045A0" w:rsidRDefault="00614763" w:rsidP="00614763">
      <w:pPr>
        <w:pStyle w:val="af3"/>
      </w:pPr>
      <w:r>
        <w:rPr>
          <w:rtl/>
        </w:rPr>
        <w:t xml:space="preserve">עיין בסמ"ע ס"ק י"ג אבל הרא"ש ס"ל כלישנא בתרא כו' וכן דעת הרמב"ן והרשב"א והמרדכי והנ"י ור' ירוחם נ"ל ח"א וכ"פ מהרש"ל פ' הגוזל סי' ג' </w:t>
      </w:r>
      <w:r w:rsidR="00B045A0" w:rsidRPr="00B045A0">
        <w:rPr>
          <w:rtl/>
        </w:rPr>
        <w:t xml:space="preserve">שגם אביהם היה חייב לשלם, וכיון שירשו נכסים, חוב עליהם לפרוע חוב אביהם, אבל באונסין פטורים, משום דס"ל כלישנא בתרא דרב פפא </w:t>
      </w:r>
      <w:r w:rsidR="00B045A0">
        <w:rPr>
          <w:rFonts w:hint="cs"/>
          <w:rtl/>
        </w:rPr>
        <w:t>כאן</w:t>
      </w:r>
      <w:r w:rsidR="00B045A0" w:rsidRPr="00B045A0">
        <w:rPr>
          <w:rtl/>
        </w:rPr>
        <w:t xml:space="preserve"> דשומר אינו מתחייב אלא משעת פשיעה או שעת אונסין, ואז כבר אין האב חי ולא נתחייבו נכסיו, ומ"מ כשטבחוה, כיון שנהנו וגם יש צד פשיעה מצד האב שלא הודיעם שהיא שאולה, ונמצא שהפשיעה התחילה בחיי האב ונתחייבו נכסיו, חייבים, וסיים הסמ"ע </w:t>
      </w:r>
      <w:r>
        <w:rPr>
          <w:rFonts w:hint="cs"/>
          <w:rtl/>
        </w:rPr>
        <w:t xml:space="preserve">יג </w:t>
      </w:r>
      <w:r w:rsidR="00B045A0" w:rsidRPr="00B045A0">
        <w:rPr>
          <w:rtl/>
        </w:rPr>
        <w:t>שאין לחייבם גם באונסין משום תחלתו בפשיעה וסופו באונס, משום שאין האונס בא מחמת הפשיעה</w:t>
      </w:r>
    </w:p>
  </w:footnote>
  <w:footnote w:id="63">
    <w:p w14:paraId="6D92609F" w14:textId="29527050" w:rsidR="00B045A0" w:rsidRDefault="00B045A0" w:rsidP="00614763">
      <w:pPr>
        <w:pStyle w:val="af3"/>
      </w:pPr>
      <w:r>
        <w:rPr>
          <w:rStyle w:val="af5"/>
        </w:rPr>
        <w:footnoteRef/>
      </w:r>
      <w:r>
        <w:rPr>
          <w:rtl/>
        </w:rPr>
        <w:t xml:space="preserve"> </w:t>
      </w:r>
      <w:r w:rsidRPr="00B045A0">
        <w:rPr>
          <w:rtl/>
        </w:rPr>
        <w:t xml:space="preserve">ש"ך וסמ"ע (שם) לשיטת הרמב"ם, </w:t>
      </w:r>
      <w:r w:rsidR="00614763">
        <w:rPr>
          <w:rFonts w:hint="cs"/>
          <w:rtl/>
        </w:rPr>
        <w:t>ו</w:t>
      </w:r>
      <w:r w:rsidR="00614763">
        <w:rPr>
          <w:rtl/>
        </w:rPr>
        <w:t>דעת הסמ"ג עשין צ"ב כהרמב"ם וכן דעת הרי"ף פ' השואל ע"ש ודוק</w:t>
      </w:r>
      <w:r w:rsidR="00614763" w:rsidRPr="00B045A0">
        <w:rPr>
          <w:rtl/>
        </w:rPr>
        <w:t xml:space="preserve"> </w:t>
      </w:r>
      <w:r w:rsidRPr="00B045A0">
        <w:rPr>
          <w:rtl/>
        </w:rPr>
        <w:t>שגם באונסין נתחייב אביהם בחייו משעת שאלה, וס"ל כלישנא קמא דר"פ דשומר משעת משיכה מתחייב, והסביר הש"ך דלכן פסק דלא כלישנא בתרא, משום שאי אפשר לומר שיש פשיעה מצד האב מה שלא הודיעם, דשמא מה"מ אנסיה, עיין שם. ועי' קצה"ח (סק"ג) ובדברי חיים (דיני שומרים סימן כו) מ"ש בביאור שיטת הרמב"ם עפ"י דברי הכסף משנה (שם).</w:t>
      </w:r>
      <w:r w:rsidR="00614763">
        <w:rPr>
          <w:rFonts w:hint="cs"/>
          <w:rtl/>
        </w:rPr>
        <w:t xml:space="preserve"> </w:t>
      </w:r>
      <w:r w:rsidR="00614763">
        <w:rPr>
          <w:rtl/>
        </w:rPr>
        <w:t>ועיין ביאורים [סק"ח] דבשומר חנם ושומר שכר פטורין אפילו באכלוהו אפילו הניח להן נכסים.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2B3F" w14:textId="77777777" w:rsidR="00A84FF0" w:rsidRDefault="00A84FF0">
    <w:pPr>
      <w:pStyle w:val="a4"/>
      <w:rPr>
        <w:rtl/>
      </w:rPr>
    </w:pPr>
  </w:p>
  <w:p w14:paraId="52D3E53B" w14:textId="77777777" w:rsidR="007C5874" w:rsidRDefault="007C5874" w:rsidP="00154BA2">
    <w:pPr>
      <w:pStyle w:val="a4"/>
      <w:tabs>
        <w:tab w:val="clear" w:pos="4153"/>
        <w:tab w:val="clear" w:pos="8306"/>
        <w:tab w:val="center" w:pos="441"/>
      </w:tabs>
      <w:rPr>
        <w:rtl/>
      </w:rPr>
    </w:pPr>
    <w:r>
      <w:rPr>
        <w:noProof/>
      </w:rPr>
      <mc:AlternateContent>
        <mc:Choice Requires="wps">
          <w:drawing>
            <wp:anchor distT="0" distB="0" distL="114300" distR="114300" simplePos="0" relativeHeight="251659264" behindDoc="0" locked="0" layoutInCell="1" allowOverlap="1" wp14:anchorId="1612887F" wp14:editId="600B4002">
              <wp:simplePos x="0" y="0"/>
              <wp:positionH relativeFrom="margin">
                <wp:align>center</wp:align>
              </wp:positionH>
              <wp:positionV relativeFrom="paragraph">
                <wp:posOffset>9525</wp:posOffset>
              </wp:positionV>
              <wp:extent cx="3924300" cy="752475"/>
              <wp:effectExtent l="0" t="0" r="0" b="9525"/>
              <wp:wrapSquare wrapText="bothSides"/>
              <wp:docPr id="1" name="תיבת טקסט 1"/>
              <wp:cNvGraphicFramePr/>
              <a:graphic xmlns:a="http://schemas.openxmlformats.org/drawingml/2006/main">
                <a:graphicData uri="http://schemas.microsoft.com/office/word/2010/wordprocessingShape">
                  <wps:wsp>
                    <wps:cNvSpPr txBox="1"/>
                    <wps:spPr>
                      <a:xfrm>
                        <a:off x="0" y="0"/>
                        <a:ext cx="3924300" cy="752475"/>
                      </a:xfrm>
                      <a:prstGeom prst="rect">
                        <a:avLst/>
                      </a:prstGeom>
                      <a:noFill/>
                      <a:ln>
                        <a:noFill/>
                      </a:ln>
                    </wps:spPr>
                    <wps:txbx>
                      <w:txbxContent>
                        <w:p w14:paraId="02995285" w14:textId="77777777" w:rsidR="00A84FF0" w:rsidRPr="00A84FF0" w:rsidRDefault="00A84FF0" w:rsidP="00A84FF0">
                          <w:pPr>
                            <w:jc w:val="center"/>
                            <w:rPr>
                              <w:rFonts w:eastAsiaTheme="minorHAnsi" w:cs="Yiddishkeit AlefAlefAlef Bold"/>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הלכות הדף היומי</w:t>
                          </w:r>
                        </w:p>
                      </w:txbxContent>
                    </wps:txbx>
                    <wps:bodyPr rot="0" spcFirstLastPara="1" vertOverflow="overflow" horzOverflow="overflow" vert="horz" wrap="square" lIns="91440" tIns="45720" rIns="91440" bIns="45720" numCol="1" spcCol="0" rtlCol="1" fromWordArt="0" anchor="t" anchorCtr="0" forceAA="0" compatLnSpc="1">
                      <a:prstTxWarp prst="textArchUp">
                        <a:avLst>
                          <a:gd name="adj" fmla="val 10736363"/>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2887F" id="_x0000_t202" coordsize="21600,21600" o:spt="202" path="m,l,21600r21600,l21600,xe">
              <v:stroke joinstyle="miter"/>
              <v:path gradientshapeok="t" o:connecttype="rect"/>
            </v:shapetype>
            <v:shape id="תיבת טקסט 1" o:spid="_x0000_s1026" type="#_x0000_t202" style="position:absolute;left:0;text-align:left;margin-left:0;margin-top:.75pt;width:309pt;height:5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QLQIAAFEEAAAOAAAAZHJzL2Uyb0RvYy54bWysVNtu2zAMfR+wfxD0vti5NWsQp8haZBhQ&#10;rAXSos+KLMUeJFGTlNjZ14+SncsuT8NgQJZI+pA8h/LirtWKHITzNZiCDgc5JcJwKGuzK+jry/rD&#10;R0p8YKZkCowo6FF4erd8/27R2LkYQQWqFI4giPHzxha0CsHOs8zzSmjmB2CFQacEp1nAo9tlpWMN&#10;omuVjfL8JmvAldYBF96j9aFz0mXCl1Lw8CSlF4GogmJtIa0urdu4ZssFm+8cs1XN+zLYP1ShWW0w&#10;6RnqgQVG9q7+A0rX3IEHGQYcdAZS1lykHrCbYf5bN5uKWZF6QXK8PdPk/x8s/3rY2GdHQvsJWhQw&#10;EtJYP/dojP200un4xkoJ+pHC45k20QbC0Ti+HU3GObo4+mbT0WQ2jTDZ5WvrfPgsQJO4KahDWRJb&#10;7PDoQxd6ConJDKxrpZI0yvxiQMxoyS4lxl1ot21f9xbKI7bjoFPaW76uMecj8+GZOZR2SOO4hidc&#10;pIKmoNDvKKnA/fibPcYj4+ilpMFRKaj/vmdOUKK+GNTidjiZxNlKh8l0NsKDu/Zsrz1mr+8BpxEL&#10;werSNsYHdbJKB/oNp3oVs6KLGY65CxpO2/vQDTDeCi5WqxSE02RZeDQbyyN0JC0y+tK+MWd72gMK&#10;tnK8erUX8mPgriSGabycrPxGidQKaTowRYb5bHyDTy9mEivJekHuxFntA8g6CRnl6DToVcK5Td/0&#10;dyxejOtzirr8CZY/AQAA//8DAFBLAwQUAAYACAAAACEA85GeK9kAAAAGAQAADwAAAGRycy9kb3du&#10;cmV2LnhtbEyPQU/CQBCF7yb8h82YeJNZjBAs3RKi8aoB1ITb0h3axu5s011o/fcOJz2+eZP3vpev&#10;R9+qC/WxCWxgNtWgiMvgGq4MfOxf75egYrLsbBuYDPxQhHUxuclt5sLAW7rsUqUkhGNmDdQpdRli&#10;LGvyNk5DRyzeKfTeJpF9ha63g4T7Fh+0XqC3DUtDbTt6rqn83p29gc+30+HrUb9XL37eDWHUyP4J&#10;jbm7HTcrUInG9PcMV3xBh0KYjuHMLqrWgAxJcp2DEnMxW4o+ipZSwCLH//jFLwAAAP//AwBQSwEC&#10;LQAUAAYACAAAACEAtoM4kv4AAADhAQAAEwAAAAAAAAAAAAAAAAAAAAAAW0NvbnRlbnRfVHlwZXNd&#10;LnhtbFBLAQItABQABgAIAAAAIQA4/SH/1gAAAJQBAAALAAAAAAAAAAAAAAAAAC8BAABfcmVscy8u&#10;cmVsc1BLAQItABQABgAIAAAAIQAKu+fQLQIAAFEEAAAOAAAAAAAAAAAAAAAAAC4CAABkcnMvZTJv&#10;RG9jLnhtbFBLAQItABQABgAIAAAAIQDzkZ4r2QAAAAYBAAAPAAAAAAAAAAAAAAAAAIcEAABkcnMv&#10;ZG93bnJldi54bWxQSwUGAAAAAAQABADzAAAAjQUAAAAA&#10;" filled="f" stroked="f">
              <v:textbox>
                <w:txbxContent>
                  <w:p w14:paraId="02995285" w14:textId="77777777" w:rsidR="00A84FF0" w:rsidRPr="00A84FF0" w:rsidRDefault="00A84FF0" w:rsidP="00A84FF0">
                    <w:pPr>
                      <w:jc w:val="center"/>
                      <w:rPr>
                        <w:rFonts w:eastAsiaTheme="minorHAnsi" w:cs="Yiddishkeit AlefAlefAlef Bold"/>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הלכות הדף היומי</w:t>
                    </w:r>
                  </w:p>
                </w:txbxContent>
              </v:textbox>
              <w10:wrap type="square" anchorx="margin"/>
            </v:shape>
          </w:pict>
        </mc:Fallback>
      </mc:AlternateContent>
    </w:r>
    <w:r w:rsidR="00154BA2">
      <w:rPr>
        <w:rtl/>
      </w:rPr>
      <w:tab/>
    </w:r>
    <w:r w:rsidR="00154BA2">
      <w:rPr>
        <w:rtl/>
      </w:rPr>
      <w:tab/>
    </w:r>
  </w:p>
  <w:p w14:paraId="260DDE01" w14:textId="77777777" w:rsidR="007C5874" w:rsidRDefault="00C113E5">
    <w:pPr>
      <w:pStyle w:val="a4"/>
      <w:rPr>
        <w:rtl/>
      </w:rPr>
    </w:pPr>
    <w:r>
      <w:rPr>
        <w:noProof/>
      </w:rPr>
      <mc:AlternateContent>
        <mc:Choice Requires="wps">
          <w:drawing>
            <wp:anchor distT="0" distB="0" distL="114300" distR="114300" simplePos="0" relativeHeight="251661312" behindDoc="0" locked="0" layoutInCell="1" allowOverlap="1" wp14:anchorId="2AA37EB2" wp14:editId="5D4030B4">
              <wp:simplePos x="0" y="0"/>
              <wp:positionH relativeFrom="margin">
                <wp:align>center</wp:align>
              </wp:positionH>
              <wp:positionV relativeFrom="paragraph">
                <wp:posOffset>8255</wp:posOffset>
              </wp:positionV>
              <wp:extent cx="1828800" cy="381000"/>
              <wp:effectExtent l="0" t="0" r="0" b="0"/>
              <wp:wrapSquare wrapText="bothSides"/>
              <wp:docPr id="2" name="תיבת טקסט 2"/>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a:noFill/>
                      </a:ln>
                    </wps:spPr>
                    <wps:txbx>
                      <w:txbxContent>
                        <w:p w14:paraId="36EE46E6" w14:textId="77777777" w:rsidR="007C5874" w:rsidRDefault="007C5874" w:rsidP="007C5874">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C5874">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מסכת </w:t>
                          </w:r>
                          <w:r w:rsidR="00AF2765">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כתובות</w:t>
                          </w:r>
                        </w:p>
                        <w:p w14:paraId="6E22A41E" w14:textId="77777777" w:rsidR="007C5874" w:rsidRPr="007C5874" w:rsidRDefault="007C5874" w:rsidP="007C5874">
                          <w:pPr>
                            <w:pStyle w:val="a4"/>
                            <w:jc w:val="right"/>
                            <w:rPr>
                              <w:rFonts w:eastAsiaTheme="minorHAnsi" w:cs="Yiddishkeit AlefAlefAlef Bold"/>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A37EB2" id="תיבת טקסט 2" o:spid="_x0000_s1027" type="#_x0000_t202" style="position:absolute;left:0;text-align:left;margin-left:0;margin-top:.65pt;width:2in;height:30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KiDwIAACoEAAAOAAAAZHJzL2Uyb0RvYy54bWysU02P0zAQvSPxHyzfadJSoERNV2VXRUir&#10;3ZW6aM+uYzeWbI+x3Sbl1zN2+sXCCXFxxjOT+XjveX7TG032wgcFtqbjUUmJsBwaZbc1/f68ejej&#10;JERmG6bBipoeRKA3i7dv5p2rxARa0I3wBIvYUHWupm2MriqKwFthWBiBExaDErxhEa9+WzSedVjd&#10;6GJSlh+LDnzjPHARAnrvhiBd5PpSCh4fpQwiEl1TnC3m0+dzk85iMWfV1jPXKn4cg/3DFIYpi03P&#10;pe5YZGTn1R+ljOIeAsg44mAKkFJxkXfAbcblq23WLXMi74LgBHeGKfy/svxhv3ZPnsT+C/RIYAKk&#10;c6EK6Ez79NKb9MVJCcYRwsMZNtFHwtNPs8lsVmKIY+z9bFyijWWKy9/Oh/hVgCHJqKlHWjJabH8f&#10;4pB6SknNLKyU1pkabX9zYM3kKS4jJiv2m56o5mr8DTQH3MrDQHhwfKWw9T0L8Yl5ZBinRdXGRzyk&#10;hq6mcLQoacH//Js/5SPwGKWkQ8XUNPzYMS8o0d8sUvJ5PJ0mieXL9MOnCV78dWRzHbE7cwsoyjG+&#10;D8ezmfKjPnmlB/OC4l6mrhhilmPvmsaTeRsHHePj4GK5zEkoKsfivV07nkon7BKwz/0L8+6IfkTe&#10;HuCkLVa9ImHIHVBf7iJIlRlKOA+oHuFHQWaOj48nKf76nrMuT3zxCwAA//8DAFBLAwQUAAYACAAA&#10;ACEADL7+UtkAAAAFAQAADwAAAGRycy9kb3ducmV2LnhtbEyPzU7DMBCE70h9B2uRuNE1BaoQ4lQV&#10;iCsV5Ufi5sbbJCJeR7HbhLfvcqLHmVnNflOsJt+pIw2xDWzgZq5BEVfBtVwb+Hh/uc5AxWTZ2S4w&#10;GfilCKtydlHY3IWR3+i4TbWSEo65NdCk1OeIsWrI2zgPPbFk+zB4m0QONbrBjlLuO1xovURvW5YP&#10;je3pqaHqZ3vwBj5f999fd3pTP/v7fgyTRvYPaMzV5bR+BJVoSv/H8Icv6FAK0y4c2EXVGZAhSdxb&#10;UBIuskz0zsBSDCwLPKcvTwAAAP//AwBQSwECLQAUAAYACAAAACEAtoM4kv4AAADhAQAAEwAAAAAA&#10;AAAAAAAAAAAAAAAAW0NvbnRlbnRfVHlwZXNdLnhtbFBLAQItABQABgAIAAAAIQA4/SH/1gAAAJQB&#10;AAALAAAAAAAAAAAAAAAAAC8BAABfcmVscy8ucmVsc1BLAQItABQABgAIAAAAIQCooeKiDwIAACoE&#10;AAAOAAAAAAAAAAAAAAAAAC4CAABkcnMvZTJvRG9jLnhtbFBLAQItABQABgAIAAAAIQAMvv5S2QAA&#10;AAUBAAAPAAAAAAAAAAAAAAAAAGkEAABkcnMvZG93bnJldi54bWxQSwUGAAAAAAQABADzAAAAbwUA&#10;AAAA&#10;" filled="f" stroked="f">
              <v:textbox>
                <w:txbxContent>
                  <w:p w14:paraId="36EE46E6" w14:textId="77777777" w:rsidR="007C5874" w:rsidRDefault="007C5874" w:rsidP="007C5874">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C5874">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מסכת </w:t>
                    </w:r>
                    <w:r w:rsidR="00AF2765">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כתובות</w:t>
                    </w:r>
                  </w:p>
                  <w:p w14:paraId="6E22A41E" w14:textId="77777777" w:rsidR="007C5874" w:rsidRPr="007C5874" w:rsidRDefault="007C5874" w:rsidP="007C5874">
                    <w:pPr>
                      <w:pStyle w:val="a4"/>
                      <w:jc w:val="right"/>
                      <w:rPr>
                        <w:rFonts w:eastAsiaTheme="minorHAnsi" w:cs="Yiddishkeit AlefAlefAlef Bold"/>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type="square" anchorx="margin"/>
            </v:shape>
          </w:pict>
        </mc:Fallback>
      </mc:AlternateContent>
    </w:r>
  </w:p>
  <w:p w14:paraId="7D0A9078" w14:textId="77777777" w:rsidR="007C5874" w:rsidRDefault="007C5874">
    <w:pPr>
      <w:pStyle w:val="a4"/>
      <w:rPr>
        <w:rtl/>
      </w:rPr>
    </w:pPr>
  </w:p>
  <w:p w14:paraId="19555012" w14:textId="77777777" w:rsidR="00A84FF0" w:rsidRDefault="00A84F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BA"/>
    <w:multiLevelType w:val="hybridMultilevel"/>
    <w:tmpl w:val="B45E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A11A8"/>
    <w:multiLevelType w:val="hybridMultilevel"/>
    <w:tmpl w:val="10C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2A30"/>
    <w:multiLevelType w:val="hybridMultilevel"/>
    <w:tmpl w:val="554C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90E6B"/>
    <w:multiLevelType w:val="hybridMultilevel"/>
    <w:tmpl w:val="8AA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51BB4"/>
    <w:multiLevelType w:val="hybridMultilevel"/>
    <w:tmpl w:val="0046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837CC"/>
    <w:multiLevelType w:val="hybridMultilevel"/>
    <w:tmpl w:val="83C2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62690"/>
    <w:multiLevelType w:val="hybridMultilevel"/>
    <w:tmpl w:val="12EE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2683C"/>
    <w:multiLevelType w:val="hybridMultilevel"/>
    <w:tmpl w:val="DCCC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90FDA"/>
    <w:multiLevelType w:val="hybridMultilevel"/>
    <w:tmpl w:val="AB5A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0284F"/>
    <w:multiLevelType w:val="hybridMultilevel"/>
    <w:tmpl w:val="9F60BD8C"/>
    <w:lvl w:ilvl="0" w:tplc="2D0C7B2A">
      <w:start w:val="1"/>
      <w:numFmt w:val="hebrew1"/>
      <w:pStyle w:val="1"/>
      <w:lvlText w:val="%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C3732"/>
    <w:multiLevelType w:val="hybridMultilevel"/>
    <w:tmpl w:val="56A2D77E"/>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C61439"/>
    <w:multiLevelType w:val="hybridMultilevel"/>
    <w:tmpl w:val="1E8E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D58B1"/>
    <w:multiLevelType w:val="hybridMultilevel"/>
    <w:tmpl w:val="A4F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33EB5"/>
    <w:multiLevelType w:val="hybridMultilevel"/>
    <w:tmpl w:val="ABE4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B1536"/>
    <w:multiLevelType w:val="hybridMultilevel"/>
    <w:tmpl w:val="EC46C4D2"/>
    <w:lvl w:ilvl="0" w:tplc="88022404">
      <w:start w:val="1"/>
      <w:numFmt w:val="hebrew1"/>
      <w:lvlText w:val="%1."/>
      <w:lvlJc w:val="right"/>
      <w:pPr>
        <w:tabs>
          <w:tab w:val="num" w:pos="1080"/>
        </w:tabs>
        <w:ind w:left="1080" w:hanging="360"/>
      </w:pPr>
      <w:rPr>
        <w:rFonts w:ascii="Times New Roman" w:hAnsi="Times New Roman" w:cs="Times New Roman"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5" w15:restartNumberingAfterBreak="0">
    <w:nsid w:val="58AE5BC9"/>
    <w:multiLevelType w:val="hybridMultilevel"/>
    <w:tmpl w:val="01A6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F5CE7"/>
    <w:multiLevelType w:val="hybridMultilevel"/>
    <w:tmpl w:val="FF62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734B0"/>
    <w:multiLevelType w:val="hybridMultilevel"/>
    <w:tmpl w:val="FA36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20A83"/>
    <w:multiLevelType w:val="hybridMultilevel"/>
    <w:tmpl w:val="EB5E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D66A9"/>
    <w:multiLevelType w:val="hybridMultilevel"/>
    <w:tmpl w:val="63C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568D3"/>
    <w:multiLevelType w:val="hybridMultilevel"/>
    <w:tmpl w:val="4F66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D4545"/>
    <w:multiLevelType w:val="hybridMultilevel"/>
    <w:tmpl w:val="6B82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825126">
    <w:abstractNumId w:val="9"/>
  </w:num>
  <w:num w:numId="2" w16cid:durableId="1934975303">
    <w:abstractNumId w:val="21"/>
  </w:num>
  <w:num w:numId="3" w16cid:durableId="1837377817">
    <w:abstractNumId w:val="5"/>
  </w:num>
  <w:num w:numId="4" w16cid:durableId="1396470397">
    <w:abstractNumId w:val="19"/>
  </w:num>
  <w:num w:numId="5" w16cid:durableId="1789465819">
    <w:abstractNumId w:val="12"/>
  </w:num>
  <w:num w:numId="6" w16cid:durableId="1115564598">
    <w:abstractNumId w:val="4"/>
  </w:num>
  <w:num w:numId="7" w16cid:durableId="786386042">
    <w:abstractNumId w:val="1"/>
  </w:num>
  <w:num w:numId="8" w16cid:durableId="714433183">
    <w:abstractNumId w:val="17"/>
  </w:num>
  <w:num w:numId="9" w16cid:durableId="1747416153">
    <w:abstractNumId w:val="20"/>
  </w:num>
  <w:num w:numId="10" w16cid:durableId="645620688">
    <w:abstractNumId w:val="13"/>
  </w:num>
  <w:num w:numId="11" w16cid:durableId="1533032575">
    <w:abstractNumId w:val="6"/>
  </w:num>
  <w:num w:numId="12" w16cid:durableId="2004815342">
    <w:abstractNumId w:val="10"/>
  </w:num>
  <w:num w:numId="13" w16cid:durableId="1762874830">
    <w:abstractNumId w:val="8"/>
  </w:num>
  <w:num w:numId="14" w16cid:durableId="1612590179">
    <w:abstractNumId w:val="16"/>
  </w:num>
  <w:num w:numId="15" w16cid:durableId="920600882">
    <w:abstractNumId w:val="3"/>
  </w:num>
  <w:num w:numId="16" w16cid:durableId="608438536">
    <w:abstractNumId w:val="7"/>
  </w:num>
  <w:num w:numId="17" w16cid:durableId="519241817">
    <w:abstractNumId w:val="15"/>
  </w:num>
  <w:num w:numId="18" w16cid:durableId="830678234">
    <w:abstractNumId w:val="2"/>
  </w:num>
  <w:num w:numId="19" w16cid:durableId="1948461299">
    <w:abstractNumId w:val="18"/>
  </w:num>
  <w:num w:numId="20" w16cid:durableId="1939946633">
    <w:abstractNumId w:val="0"/>
  </w:num>
  <w:num w:numId="21" w16cid:durableId="1032733450">
    <w:abstractNumId w:val="11"/>
  </w:num>
  <w:num w:numId="22" w16cid:durableId="7079903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6C"/>
    <w:rsid w:val="0000521E"/>
    <w:rsid w:val="00077BB5"/>
    <w:rsid w:val="00083C80"/>
    <w:rsid w:val="00105AF3"/>
    <w:rsid w:val="00154BA2"/>
    <w:rsid w:val="001A2B51"/>
    <w:rsid w:val="001C3445"/>
    <w:rsid w:val="001F1F5F"/>
    <w:rsid w:val="0021584F"/>
    <w:rsid w:val="002215F8"/>
    <w:rsid w:val="0023121C"/>
    <w:rsid w:val="002354F2"/>
    <w:rsid w:val="002673DE"/>
    <w:rsid w:val="00280291"/>
    <w:rsid w:val="00281FE7"/>
    <w:rsid w:val="002937BF"/>
    <w:rsid w:val="002A74DB"/>
    <w:rsid w:val="002C33B6"/>
    <w:rsid w:val="002D68E3"/>
    <w:rsid w:val="002E2BB6"/>
    <w:rsid w:val="00311BEE"/>
    <w:rsid w:val="003471A3"/>
    <w:rsid w:val="003712B8"/>
    <w:rsid w:val="00383C5C"/>
    <w:rsid w:val="003E5745"/>
    <w:rsid w:val="004140C6"/>
    <w:rsid w:val="00442356"/>
    <w:rsid w:val="00474994"/>
    <w:rsid w:val="004A6D07"/>
    <w:rsid w:val="004C1264"/>
    <w:rsid w:val="004D26F6"/>
    <w:rsid w:val="00503840"/>
    <w:rsid w:val="00511355"/>
    <w:rsid w:val="00544194"/>
    <w:rsid w:val="00573DB0"/>
    <w:rsid w:val="005B0DAA"/>
    <w:rsid w:val="005B1398"/>
    <w:rsid w:val="005B72DA"/>
    <w:rsid w:val="005C0067"/>
    <w:rsid w:val="005C06A6"/>
    <w:rsid w:val="005C40A7"/>
    <w:rsid w:val="005D54A0"/>
    <w:rsid w:val="005D78BA"/>
    <w:rsid w:val="00610A14"/>
    <w:rsid w:val="00614763"/>
    <w:rsid w:val="0067096C"/>
    <w:rsid w:val="00720E61"/>
    <w:rsid w:val="007326AF"/>
    <w:rsid w:val="007C5874"/>
    <w:rsid w:val="007E58C9"/>
    <w:rsid w:val="00843D85"/>
    <w:rsid w:val="00852DC4"/>
    <w:rsid w:val="00871E6D"/>
    <w:rsid w:val="00900210"/>
    <w:rsid w:val="0096140A"/>
    <w:rsid w:val="009620CE"/>
    <w:rsid w:val="009B5978"/>
    <w:rsid w:val="009C183D"/>
    <w:rsid w:val="009C523E"/>
    <w:rsid w:val="00A05A5F"/>
    <w:rsid w:val="00A50E7F"/>
    <w:rsid w:val="00A62714"/>
    <w:rsid w:val="00A714F6"/>
    <w:rsid w:val="00A73312"/>
    <w:rsid w:val="00A84FF0"/>
    <w:rsid w:val="00A96BAB"/>
    <w:rsid w:val="00AD3365"/>
    <w:rsid w:val="00AF1B96"/>
    <w:rsid w:val="00AF2765"/>
    <w:rsid w:val="00B045A0"/>
    <w:rsid w:val="00B95AF9"/>
    <w:rsid w:val="00BA3DDC"/>
    <w:rsid w:val="00BB4967"/>
    <w:rsid w:val="00BD32FE"/>
    <w:rsid w:val="00BE19CB"/>
    <w:rsid w:val="00C113E5"/>
    <w:rsid w:val="00C1577F"/>
    <w:rsid w:val="00C42F59"/>
    <w:rsid w:val="00C921CE"/>
    <w:rsid w:val="00CF6B35"/>
    <w:rsid w:val="00D30F4D"/>
    <w:rsid w:val="00DA5A56"/>
    <w:rsid w:val="00DE377C"/>
    <w:rsid w:val="00DE75DC"/>
    <w:rsid w:val="00DF427E"/>
    <w:rsid w:val="00E51B78"/>
    <w:rsid w:val="00E60D30"/>
    <w:rsid w:val="00E640DF"/>
    <w:rsid w:val="00E74614"/>
    <w:rsid w:val="00E91DC4"/>
    <w:rsid w:val="00EA0BFE"/>
    <w:rsid w:val="00EA6B7E"/>
    <w:rsid w:val="00EB306D"/>
    <w:rsid w:val="00EB4991"/>
    <w:rsid w:val="00F021F4"/>
    <w:rsid w:val="00F123E0"/>
    <w:rsid w:val="00F63E78"/>
    <w:rsid w:val="00FB5C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ECCC6"/>
  <w15:chartTrackingRefBased/>
  <w15:docId w15:val="{4AB91869-62A3-455B-BA6A-8DA53326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3E5"/>
    <w:pPr>
      <w:bidi/>
      <w:spacing w:after="0" w:line="240" w:lineRule="auto"/>
      <w:jc w:val="both"/>
    </w:pPr>
    <w:rPr>
      <w:rFonts w:ascii="Times New Roman" w:eastAsia="Times New Roman" w:hAnsi="Times New Roman" w:cs="Guttman Vilna"/>
      <w:sz w:val="24"/>
      <w:szCs w:val="24"/>
    </w:rPr>
  </w:style>
  <w:style w:type="paragraph" w:styleId="1">
    <w:name w:val="heading 1"/>
    <w:basedOn w:val="a0"/>
    <w:next w:val="a"/>
    <w:link w:val="10"/>
    <w:qFormat/>
    <w:rsid w:val="00A714F6"/>
    <w:pPr>
      <w:numPr>
        <w:numId w:val="1"/>
      </w:numPr>
      <w:spacing w:before="240"/>
      <w:jc w:val="center"/>
      <w:outlineLvl w:val="0"/>
    </w:pPr>
    <w:rPr>
      <w:rFonts w:cs="Yiddishkeit AlefAlefAlef Bold"/>
      <w:b/>
      <w:bCs/>
      <w:sz w:val="46"/>
      <w:szCs w:val="46"/>
    </w:rPr>
  </w:style>
  <w:style w:type="paragraph" w:styleId="2">
    <w:name w:val="heading 2"/>
    <w:basedOn w:val="a"/>
    <w:next w:val="a"/>
    <w:link w:val="20"/>
    <w:uiPriority w:val="9"/>
    <w:semiHidden/>
    <w:unhideWhenUsed/>
    <w:qFormat/>
    <w:rsid w:val="007C587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84FF0"/>
    <w:pPr>
      <w:tabs>
        <w:tab w:val="center" w:pos="4153"/>
        <w:tab w:val="right" w:pos="8306"/>
      </w:tabs>
    </w:pPr>
  </w:style>
  <w:style w:type="character" w:customStyle="1" w:styleId="a5">
    <w:name w:val="כותרת עליונה תו"/>
    <w:basedOn w:val="a1"/>
    <w:link w:val="a4"/>
    <w:uiPriority w:val="99"/>
    <w:rsid w:val="00A84FF0"/>
  </w:style>
  <w:style w:type="paragraph" w:styleId="a6">
    <w:name w:val="footer"/>
    <w:basedOn w:val="a"/>
    <w:link w:val="a7"/>
    <w:uiPriority w:val="99"/>
    <w:unhideWhenUsed/>
    <w:rsid w:val="00A84FF0"/>
    <w:pPr>
      <w:tabs>
        <w:tab w:val="center" w:pos="4153"/>
        <w:tab w:val="right" w:pos="8306"/>
      </w:tabs>
    </w:pPr>
  </w:style>
  <w:style w:type="character" w:customStyle="1" w:styleId="a7">
    <w:name w:val="כותרת תחתונה תו"/>
    <w:basedOn w:val="a1"/>
    <w:link w:val="a6"/>
    <w:uiPriority w:val="99"/>
    <w:rsid w:val="00A84FF0"/>
  </w:style>
  <w:style w:type="character" w:customStyle="1" w:styleId="10">
    <w:name w:val="כותרת 1 תו"/>
    <w:basedOn w:val="a1"/>
    <w:link w:val="1"/>
    <w:rsid w:val="00A714F6"/>
    <w:rPr>
      <w:rFonts w:ascii="Times New Roman" w:eastAsia="Times New Roman" w:hAnsi="Times New Roman" w:cs="Yiddishkeit AlefAlefAlef Bold"/>
      <w:b/>
      <w:bCs/>
      <w:sz w:val="46"/>
      <w:szCs w:val="46"/>
    </w:rPr>
  </w:style>
  <w:style w:type="character" w:customStyle="1" w:styleId="20">
    <w:name w:val="כותרת 2 תו"/>
    <w:basedOn w:val="a1"/>
    <w:link w:val="2"/>
    <w:uiPriority w:val="9"/>
    <w:semiHidden/>
    <w:rsid w:val="007C5874"/>
    <w:rPr>
      <w:rFonts w:asciiTheme="majorHAnsi" w:eastAsiaTheme="majorEastAsia" w:hAnsiTheme="majorHAnsi" w:cstheme="majorBidi"/>
      <w:b/>
      <w:bCs/>
      <w:color w:val="4472C4" w:themeColor="accent1"/>
      <w:sz w:val="26"/>
      <w:szCs w:val="26"/>
    </w:rPr>
  </w:style>
  <w:style w:type="paragraph" w:styleId="a8">
    <w:name w:val="Document Map"/>
    <w:basedOn w:val="a"/>
    <w:link w:val="a9"/>
    <w:semiHidden/>
    <w:rsid w:val="007C5874"/>
    <w:pPr>
      <w:shd w:val="clear" w:color="auto" w:fill="000080"/>
    </w:pPr>
    <w:rPr>
      <w:rFonts w:ascii="Tahoma" w:hAnsi="Tahoma" w:cs="Tahoma"/>
    </w:rPr>
  </w:style>
  <w:style w:type="character" w:customStyle="1" w:styleId="a9">
    <w:name w:val="מפת מסמך תו"/>
    <w:basedOn w:val="a1"/>
    <w:link w:val="a8"/>
    <w:semiHidden/>
    <w:rsid w:val="007C5874"/>
    <w:rPr>
      <w:rFonts w:ascii="Tahoma" w:eastAsia="Times New Roman" w:hAnsi="Tahoma" w:cs="Tahoma"/>
      <w:sz w:val="24"/>
      <w:szCs w:val="24"/>
      <w:shd w:val="clear" w:color="auto" w:fill="000080"/>
    </w:rPr>
  </w:style>
  <w:style w:type="paragraph" w:styleId="aa">
    <w:name w:val="Balloon Text"/>
    <w:basedOn w:val="a"/>
    <w:link w:val="ab"/>
    <w:uiPriority w:val="99"/>
    <w:semiHidden/>
    <w:unhideWhenUsed/>
    <w:rsid w:val="007C5874"/>
    <w:rPr>
      <w:rFonts w:ascii="Tahoma" w:hAnsi="Tahoma" w:cs="Tahoma"/>
      <w:sz w:val="16"/>
      <w:szCs w:val="16"/>
    </w:rPr>
  </w:style>
  <w:style w:type="character" w:customStyle="1" w:styleId="ab">
    <w:name w:val="טקסט בלונים תו"/>
    <w:basedOn w:val="a1"/>
    <w:link w:val="aa"/>
    <w:uiPriority w:val="99"/>
    <w:semiHidden/>
    <w:rsid w:val="007C5874"/>
    <w:rPr>
      <w:rFonts w:ascii="Tahoma" w:eastAsia="Times New Roman" w:hAnsi="Tahoma" w:cs="Tahoma"/>
      <w:sz w:val="16"/>
      <w:szCs w:val="16"/>
    </w:rPr>
  </w:style>
  <w:style w:type="paragraph" w:styleId="a0">
    <w:name w:val="List Paragraph"/>
    <w:basedOn w:val="a"/>
    <w:uiPriority w:val="34"/>
    <w:qFormat/>
    <w:rsid w:val="007C5874"/>
    <w:pPr>
      <w:ind w:left="720"/>
      <w:contextualSpacing/>
    </w:pPr>
  </w:style>
  <w:style w:type="paragraph" w:styleId="ac">
    <w:name w:val="Title"/>
    <w:basedOn w:val="a"/>
    <w:next w:val="a"/>
    <w:link w:val="ad"/>
    <w:qFormat/>
    <w:rsid w:val="003712B8"/>
    <w:pPr>
      <w:spacing w:before="240"/>
    </w:pPr>
    <w:rPr>
      <w:rFonts w:cs="Guttman-Soncino"/>
      <w:sz w:val="32"/>
      <w:szCs w:val="32"/>
    </w:rPr>
  </w:style>
  <w:style w:type="character" w:customStyle="1" w:styleId="ad">
    <w:name w:val="כותרת טקסט תו"/>
    <w:basedOn w:val="a1"/>
    <w:link w:val="ac"/>
    <w:rsid w:val="003712B8"/>
    <w:rPr>
      <w:rFonts w:ascii="Times New Roman" w:eastAsia="Times New Roman" w:hAnsi="Times New Roman" w:cs="Guttman-Soncino"/>
      <w:sz w:val="32"/>
      <w:szCs w:val="32"/>
    </w:rPr>
  </w:style>
  <w:style w:type="paragraph" w:styleId="ae">
    <w:name w:val="No Spacing"/>
    <w:aliases w:val="רגיל 2"/>
    <w:basedOn w:val="a"/>
    <w:next w:val="a"/>
    <w:uiPriority w:val="1"/>
    <w:qFormat/>
    <w:rsid w:val="007C5874"/>
    <w:pPr>
      <w:spacing w:before="120" w:after="120"/>
    </w:pPr>
    <w:rPr>
      <w:rFonts w:ascii="Arial" w:hAnsi="Arial" w:cs="Guttman Hodes"/>
    </w:rPr>
  </w:style>
  <w:style w:type="paragraph" w:styleId="af">
    <w:name w:val="Subtitle"/>
    <w:aliases w:val="רש&quot;י"/>
    <w:basedOn w:val="a"/>
    <w:next w:val="a"/>
    <w:link w:val="af0"/>
    <w:uiPriority w:val="11"/>
    <w:qFormat/>
    <w:rsid w:val="007C5874"/>
    <w:pPr>
      <w:numPr>
        <w:ilvl w:val="1"/>
      </w:numPr>
    </w:pPr>
    <w:rPr>
      <w:rFonts w:asciiTheme="majorHAnsi" w:eastAsiaTheme="majorEastAsia" w:hAnsiTheme="majorHAnsi" w:cs="Guttman Rashi"/>
      <w:i/>
      <w:color w:val="000000" w:themeColor="text1"/>
      <w:spacing w:val="15"/>
    </w:rPr>
  </w:style>
  <w:style w:type="character" w:customStyle="1" w:styleId="af0">
    <w:name w:val="כותרת משנה תו"/>
    <w:aliases w:val="רש&quot;י תו"/>
    <w:basedOn w:val="a1"/>
    <w:link w:val="af"/>
    <w:uiPriority w:val="11"/>
    <w:rsid w:val="007C5874"/>
    <w:rPr>
      <w:rFonts w:asciiTheme="majorHAnsi" w:eastAsiaTheme="majorEastAsia" w:hAnsiTheme="majorHAnsi" w:cs="Guttman Rashi"/>
      <w:i/>
      <w:color w:val="000000" w:themeColor="text1"/>
      <w:spacing w:val="15"/>
      <w:sz w:val="24"/>
      <w:szCs w:val="24"/>
    </w:rPr>
  </w:style>
  <w:style w:type="character" w:styleId="af1">
    <w:name w:val="Emphasis"/>
    <w:aliases w:val="רגיל 3"/>
    <w:basedOn w:val="af2"/>
    <w:uiPriority w:val="20"/>
    <w:qFormat/>
    <w:rsid w:val="007C5874"/>
    <w:rPr>
      <w:rFonts w:cs="Guttman Frank"/>
      <w:b/>
      <w:i/>
      <w:iCs w:val="0"/>
      <w:color w:val="000000" w:themeColor="text1"/>
      <w:sz w:val="24"/>
      <w:szCs w:val="24"/>
    </w:rPr>
  </w:style>
  <w:style w:type="paragraph" w:customStyle="1" w:styleId="4">
    <w:name w:val="רגיל 4"/>
    <w:basedOn w:val="a"/>
    <w:link w:val="40"/>
    <w:qFormat/>
    <w:rsid w:val="007C5874"/>
    <w:rPr>
      <w:rFonts w:ascii="Arial Unicode MS" w:eastAsia="Arial Unicode MS" w:hAnsi="Arial Unicode MS" w:cs="Arial Unicode MS"/>
    </w:rPr>
  </w:style>
  <w:style w:type="character" w:styleId="af2">
    <w:name w:val="Subtle Emphasis"/>
    <w:basedOn w:val="a1"/>
    <w:uiPriority w:val="19"/>
    <w:rsid w:val="007C5874"/>
    <w:rPr>
      <w:i/>
      <w:iCs/>
      <w:color w:val="808080" w:themeColor="text1" w:themeTint="7F"/>
    </w:rPr>
  </w:style>
  <w:style w:type="paragraph" w:customStyle="1" w:styleId="5">
    <w:name w:val="רגיל 5"/>
    <w:basedOn w:val="a"/>
    <w:link w:val="50"/>
    <w:qFormat/>
    <w:rsid w:val="00F63E78"/>
    <w:pPr>
      <w:spacing w:before="240"/>
    </w:pPr>
    <w:rPr>
      <w:rFonts w:cs="Guttman-Aram"/>
    </w:rPr>
  </w:style>
  <w:style w:type="character" w:customStyle="1" w:styleId="40">
    <w:name w:val="רגיל 4 תו"/>
    <w:basedOn w:val="a1"/>
    <w:link w:val="4"/>
    <w:rsid w:val="007C5874"/>
    <w:rPr>
      <w:rFonts w:ascii="Arial Unicode MS" w:eastAsia="Arial Unicode MS" w:hAnsi="Arial Unicode MS" w:cs="Arial Unicode MS"/>
      <w:sz w:val="24"/>
      <w:szCs w:val="24"/>
    </w:rPr>
  </w:style>
  <w:style w:type="paragraph" w:customStyle="1" w:styleId="6">
    <w:name w:val="רגיל 6"/>
    <w:basedOn w:val="a"/>
    <w:link w:val="60"/>
    <w:qFormat/>
    <w:rsid w:val="00F63E78"/>
    <w:pPr>
      <w:spacing w:before="240"/>
    </w:pPr>
    <w:rPr>
      <w:b/>
      <w:bCs/>
      <w:sz w:val="28"/>
      <w:szCs w:val="28"/>
    </w:rPr>
  </w:style>
  <w:style w:type="character" w:customStyle="1" w:styleId="50">
    <w:name w:val="רגיל 5 תו"/>
    <w:basedOn w:val="a1"/>
    <w:link w:val="5"/>
    <w:rsid w:val="00F63E78"/>
    <w:rPr>
      <w:rFonts w:ascii="Times New Roman" w:eastAsia="Times New Roman" w:hAnsi="Times New Roman" w:cs="Guttman-Aram"/>
      <w:sz w:val="24"/>
      <w:szCs w:val="24"/>
    </w:rPr>
  </w:style>
  <w:style w:type="character" w:customStyle="1" w:styleId="60">
    <w:name w:val="רגיל 6 תו"/>
    <w:basedOn w:val="a1"/>
    <w:link w:val="6"/>
    <w:rsid w:val="00F63E78"/>
    <w:rPr>
      <w:rFonts w:ascii="Times New Roman" w:eastAsia="Times New Roman" w:hAnsi="Times New Roman" w:cs="Guttman Vilna"/>
      <w:b/>
      <w:bCs/>
      <w:sz w:val="28"/>
      <w:szCs w:val="28"/>
    </w:rPr>
  </w:style>
  <w:style w:type="paragraph" w:customStyle="1" w:styleId="11">
    <w:name w:val="סגנון1"/>
    <w:basedOn w:val="a"/>
    <w:link w:val="12"/>
    <w:qFormat/>
    <w:rsid w:val="007C5874"/>
    <w:rPr>
      <w:rFonts w:asciiTheme="majorHAnsi" w:eastAsiaTheme="majorEastAsia" w:hAnsiTheme="majorHAnsi"/>
      <w:color w:val="4472C4" w:themeColor="accent1"/>
      <w:sz w:val="28"/>
      <w:szCs w:val="28"/>
    </w:rPr>
  </w:style>
  <w:style w:type="character" w:customStyle="1" w:styleId="12">
    <w:name w:val="סגנון1 תו"/>
    <w:basedOn w:val="20"/>
    <w:link w:val="11"/>
    <w:rsid w:val="007C5874"/>
    <w:rPr>
      <w:rFonts w:asciiTheme="majorHAnsi" w:eastAsiaTheme="majorEastAsia" w:hAnsiTheme="majorHAnsi" w:cs="Guttman Vilna"/>
      <w:b w:val="0"/>
      <w:bCs w:val="0"/>
      <w:color w:val="4472C4" w:themeColor="accent1"/>
      <w:sz w:val="28"/>
      <w:szCs w:val="28"/>
    </w:rPr>
  </w:style>
  <w:style w:type="paragraph" w:styleId="af3">
    <w:name w:val="footnote text"/>
    <w:basedOn w:val="a"/>
    <w:link w:val="af4"/>
    <w:unhideWhenUsed/>
    <w:rsid w:val="007C5874"/>
    <w:rPr>
      <w:sz w:val="20"/>
      <w:szCs w:val="20"/>
    </w:rPr>
  </w:style>
  <w:style w:type="character" w:customStyle="1" w:styleId="af4">
    <w:name w:val="טקסט הערת שוליים תו"/>
    <w:basedOn w:val="a1"/>
    <w:link w:val="af3"/>
    <w:rsid w:val="007C5874"/>
    <w:rPr>
      <w:sz w:val="20"/>
      <w:szCs w:val="20"/>
    </w:rPr>
  </w:style>
  <w:style w:type="character" w:styleId="af5">
    <w:name w:val="footnote reference"/>
    <w:basedOn w:val="a1"/>
    <w:unhideWhenUsed/>
    <w:rsid w:val="007C5874"/>
    <w:rPr>
      <w:vertAlign w:val="superscript"/>
    </w:rPr>
  </w:style>
  <w:style w:type="character" w:customStyle="1" w:styleId="13">
    <w:name w:val="טקסט הערת שוליים תו1"/>
    <w:basedOn w:val="a1"/>
    <w:semiHidden/>
    <w:rsid w:val="007C5874"/>
    <w:rPr>
      <w:sz w:val="20"/>
      <w:szCs w:val="20"/>
    </w:rPr>
  </w:style>
  <w:style w:type="paragraph" w:styleId="af6">
    <w:name w:val="TOC Heading"/>
    <w:basedOn w:val="1"/>
    <w:next w:val="a"/>
    <w:uiPriority w:val="39"/>
    <w:unhideWhenUsed/>
    <w:qFormat/>
    <w:rsid w:val="00614763"/>
    <w:pPr>
      <w:keepNext/>
      <w:keepLines/>
      <w:numPr>
        <w:numId w:val="0"/>
      </w:numPr>
      <w:spacing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rtl/>
      <w:cs/>
    </w:rPr>
  </w:style>
  <w:style w:type="paragraph" w:styleId="TOC1">
    <w:name w:val="toc 1"/>
    <w:basedOn w:val="a"/>
    <w:next w:val="a"/>
    <w:autoRedefine/>
    <w:uiPriority w:val="39"/>
    <w:unhideWhenUsed/>
    <w:rsid w:val="00614763"/>
    <w:pPr>
      <w:spacing w:after="100"/>
    </w:pPr>
  </w:style>
  <w:style w:type="character" w:styleId="Hyperlink">
    <w:name w:val="Hyperlink"/>
    <w:basedOn w:val="a1"/>
    <w:uiPriority w:val="99"/>
    <w:unhideWhenUsed/>
    <w:rsid w:val="006147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6732">
      <w:bodyDiv w:val="1"/>
      <w:marLeft w:val="0"/>
      <w:marRight w:val="0"/>
      <w:marTop w:val="0"/>
      <w:marBottom w:val="0"/>
      <w:divBdr>
        <w:top w:val="none" w:sz="0" w:space="0" w:color="auto"/>
        <w:left w:val="none" w:sz="0" w:space="0" w:color="auto"/>
        <w:bottom w:val="none" w:sz="0" w:space="0" w:color="auto"/>
        <w:right w:val="none" w:sz="0" w:space="0" w:color="auto"/>
      </w:divBdr>
    </w:div>
    <w:div w:id="467282821">
      <w:bodyDiv w:val="1"/>
      <w:marLeft w:val="0"/>
      <w:marRight w:val="0"/>
      <w:marTop w:val="0"/>
      <w:marBottom w:val="0"/>
      <w:divBdr>
        <w:top w:val="none" w:sz="0" w:space="0" w:color="auto"/>
        <w:left w:val="none" w:sz="0" w:space="0" w:color="auto"/>
        <w:bottom w:val="none" w:sz="0" w:space="0" w:color="auto"/>
        <w:right w:val="none" w:sz="0" w:space="0" w:color="auto"/>
      </w:divBdr>
    </w:div>
    <w:div w:id="1093553775">
      <w:bodyDiv w:val="1"/>
      <w:marLeft w:val="0"/>
      <w:marRight w:val="0"/>
      <w:marTop w:val="0"/>
      <w:marBottom w:val="0"/>
      <w:divBdr>
        <w:top w:val="none" w:sz="0" w:space="0" w:color="auto"/>
        <w:left w:val="none" w:sz="0" w:space="0" w:color="auto"/>
        <w:bottom w:val="none" w:sz="0" w:space="0" w:color="auto"/>
        <w:right w:val="none" w:sz="0" w:space="0" w:color="auto"/>
      </w:divBdr>
    </w:div>
    <w:div w:id="21271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1492;&#1500;&#1499;&#1493;&#1514;%20&#1492;&#1491;&#1507;%20&#1492;&#1497;&#1493;&#1502;&#1497;\&#1491;&#150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A632D-F4D7-44A1-8EF1-3C9EB291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Template>
  <TotalTime>1</TotalTime>
  <Pages>11</Pages>
  <Words>1792</Words>
  <Characters>8961</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תרומות והנצחות - בנק הדואר  ח"ן 22887389 - ובטל' 0548027748                                                  להצטרפות להלכות הדף היומי להלכה למעשה    https://chat.whatsapp.com/DLll7K9ciPjB873YPB8kBu</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תרומות והנצחות - בנק הדואר  ח"ן 22887389 - ובטל' 0548027748                                                  להצטרפות להלכות הדף היומי להלכה למעשה    https://chat.whatsapp.com/DLll7K9ciPjB873YPB8kBu</dc:title>
  <dc:subject/>
  <dc:creator>ארי נתנתאל מור</dc:creator>
  <cp:keywords/>
  <dc:description/>
  <cp:lastModifiedBy>ארי נתנתאל מור</cp:lastModifiedBy>
  <cp:revision>2</cp:revision>
  <dcterms:created xsi:type="dcterms:W3CDTF">2022-08-09T11:00:00Z</dcterms:created>
  <dcterms:modified xsi:type="dcterms:W3CDTF">2022-08-09T11:00:00Z</dcterms:modified>
</cp:coreProperties>
</file>