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B711" w14:textId="45EF5161" w:rsidR="00A82CF4" w:rsidRDefault="00E055ED" w:rsidP="00E055ED">
      <w:pPr>
        <w:spacing w:after="0" w:line="360" w:lineRule="auto"/>
        <w:jc w:val="center"/>
        <w:rPr>
          <w:rFonts w:asciiTheme="majorBidi" w:hAnsiTheme="majorBidi" w:cstheme="majorBidi"/>
          <w:sz w:val="28"/>
          <w:szCs w:val="28"/>
          <w:u w:val="single"/>
          <w:rtl/>
        </w:rPr>
      </w:pPr>
      <w:r w:rsidRPr="00102740">
        <w:rPr>
          <w:rFonts w:asciiTheme="majorBidi" w:hAnsiTheme="majorBidi" w:cs="Times New Roman"/>
          <w:sz w:val="24"/>
          <w:szCs w:val="24"/>
          <w:rtl/>
        </w:rPr>
        <w:t>מסכת כתובות דף עה עמוד א</w:t>
      </w:r>
    </w:p>
    <w:p w14:paraId="0911CC1C" w14:textId="0AD007CC" w:rsidR="00A000FE" w:rsidRPr="00102740" w:rsidRDefault="00A000FE" w:rsidP="00E055ED">
      <w:pPr>
        <w:spacing w:after="0" w:line="360" w:lineRule="auto"/>
        <w:jc w:val="center"/>
        <w:rPr>
          <w:rFonts w:asciiTheme="majorBidi" w:hAnsiTheme="majorBidi" w:cstheme="majorBidi"/>
          <w:sz w:val="28"/>
          <w:szCs w:val="28"/>
          <w:u w:val="single"/>
          <w:rtl/>
        </w:rPr>
      </w:pPr>
      <w:r w:rsidRPr="00102740">
        <w:rPr>
          <w:rFonts w:asciiTheme="majorBidi" w:hAnsiTheme="majorBidi" w:cstheme="majorBidi" w:hint="cs"/>
          <w:b/>
          <w:bCs/>
          <w:sz w:val="28"/>
          <w:szCs w:val="28"/>
          <w:u w:val="single"/>
          <w:rtl/>
        </w:rPr>
        <w:t>חזקות מתנגשות</w:t>
      </w:r>
      <w:r w:rsidRPr="00102740">
        <w:rPr>
          <w:rFonts w:asciiTheme="majorBidi" w:hAnsiTheme="majorBidi" w:cstheme="majorBidi" w:hint="cs"/>
          <w:b/>
          <w:bCs/>
          <w:sz w:val="28"/>
          <w:szCs w:val="28"/>
          <w:rtl/>
        </w:rPr>
        <w:t xml:space="preserve">    </w:t>
      </w:r>
    </w:p>
    <w:p w14:paraId="591EA52D" w14:textId="3E556F4A" w:rsidR="006B5FD6" w:rsidRPr="00102740" w:rsidRDefault="004D089D" w:rsidP="006B5FD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א. </w:t>
      </w:r>
      <w:r w:rsidR="006B5FD6" w:rsidRPr="00102740">
        <w:rPr>
          <w:rFonts w:asciiTheme="majorBidi" w:hAnsiTheme="majorBidi" w:cstheme="majorBidi" w:hint="cs"/>
          <w:b/>
          <w:bCs/>
          <w:sz w:val="24"/>
          <w:szCs w:val="24"/>
          <w:rtl/>
        </w:rPr>
        <w:t>שיטת רבי אלעזר</w:t>
      </w:r>
    </w:p>
    <w:p w14:paraId="4AAD40F3" w14:textId="34A5D665" w:rsidR="00E055ED" w:rsidRPr="00102740" w:rsidRDefault="00F333C2" w:rsidP="006B5FD6">
      <w:pPr>
        <w:spacing w:after="0" w:line="360" w:lineRule="auto"/>
        <w:rPr>
          <w:rFonts w:asciiTheme="majorBidi" w:hAnsiTheme="majorBidi" w:cstheme="majorBidi"/>
          <w:sz w:val="24"/>
          <w:szCs w:val="24"/>
          <w:rtl/>
        </w:rPr>
      </w:pPr>
      <w:r w:rsidRPr="00102740">
        <w:rPr>
          <w:rFonts w:asciiTheme="majorBidi" w:hAnsiTheme="majorBidi" w:cstheme="majorBidi" w:hint="cs"/>
          <w:sz w:val="24"/>
          <w:szCs w:val="24"/>
          <w:rtl/>
        </w:rPr>
        <w:t>1.</w:t>
      </w:r>
      <w:r w:rsidR="00E055ED" w:rsidRPr="00102740">
        <w:rPr>
          <w:rFonts w:asciiTheme="majorBidi" w:hAnsiTheme="majorBidi" w:cstheme="majorBidi" w:hint="cs"/>
          <w:sz w:val="24"/>
          <w:szCs w:val="24"/>
          <w:rtl/>
        </w:rPr>
        <w:t>במשנה נאמר: "</w:t>
      </w:r>
      <w:r w:rsidR="00E055ED" w:rsidRPr="00102740">
        <w:rPr>
          <w:rFonts w:ascii="David" w:hAnsi="David" w:cs="David"/>
          <w:sz w:val="24"/>
          <w:szCs w:val="24"/>
          <w:rtl/>
        </w:rPr>
        <w:t>היו בה מומין ועודה בבית אביה - האב צריך להביא ראיה שמשנתארסה היו בה מומין הללו, ונסתחפה שדהו, נכנסה לרשות הבעל - הבעל צריך להביא ראיה שעד שלא נתארסה היו בה מומין אלו, והיה מקחו מקח טעות, דברי ר"מ</w:t>
      </w:r>
      <w:r w:rsidR="00E055ED" w:rsidRPr="00102740">
        <w:rPr>
          <w:rFonts w:ascii="David" w:hAnsi="David" w:cs="David" w:hint="cs"/>
          <w:sz w:val="24"/>
          <w:szCs w:val="24"/>
          <w:rtl/>
        </w:rPr>
        <w:t>"</w:t>
      </w:r>
      <w:r w:rsidR="00E055ED" w:rsidRPr="00102740">
        <w:rPr>
          <w:rFonts w:asciiTheme="majorBidi" w:hAnsiTheme="majorBidi" w:cstheme="majorBidi" w:hint="cs"/>
          <w:sz w:val="24"/>
          <w:szCs w:val="24"/>
          <w:rtl/>
        </w:rPr>
        <w:t>. חכמים מסכימים איתו במומים שבסתר.</w:t>
      </w:r>
    </w:p>
    <w:p w14:paraId="407B191B" w14:textId="40FD159C" w:rsidR="005F7B89" w:rsidRPr="00102740" w:rsidRDefault="00F333C2" w:rsidP="00E055ED">
      <w:pPr>
        <w:spacing w:after="0" w:line="360" w:lineRule="auto"/>
        <w:rPr>
          <w:rFonts w:asciiTheme="majorBidi" w:hAnsiTheme="majorBidi" w:cstheme="majorBidi"/>
          <w:sz w:val="24"/>
          <w:szCs w:val="24"/>
          <w:rtl/>
        </w:rPr>
      </w:pPr>
      <w:r w:rsidRPr="00102740">
        <w:rPr>
          <w:rFonts w:asciiTheme="majorBidi" w:hAnsiTheme="majorBidi" w:cstheme="majorBidi" w:hint="cs"/>
          <w:sz w:val="24"/>
          <w:szCs w:val="24"/>
          <w:rtl/>
        </w:rPr>
        <w:t>הגמרא שואלת מדוע ברישא הבעל מוחזק ובסיפא האב מוחזק. לדעת רבי אלעזר זו אכן מחלוקת תנאים:</w:t>
      </w:r>
    </w:p>
    <w:p w14:paraId="4832EB52" w14:textId="512192FF" w:rsidR="00F333C2" w:rsidRPr="00102740" w:rsidRDefault="00F333C2" w:rsidP="00A000FE">
      <w:pPr>
        <w:spacing w:after="0" w:line="360" w:lineRule="auto"/>
        <w:rPr>
          <w:rFonts w:asciiTheme="majorBidi" w:hAnsiTheme="majorBidi" w:cstheme="majorBidi"/>
          <w:sz w:val="24"/>
          <w:szCs w:val="24"/>
          <w:rtl/>
        </w:rPr>
      </w:pPr>
      <w:r w:rsidRPr="00102740">
        <w:rPr>
          <w:rFonts w:ascii="David" w:hAnsi="David" w:cs="David" w:hint="cs"/>
          <w:sz w:val="24"/>
          <w:szCs w:val="24"/>
          <w:rtl/>
        </w:rPr>
        <w:t xml:space="preserve">2. </w:t>
      </w:r>
      <w:r w:rsidRPr="00102740">
        <w:rPr>
          <w:rFonts w:ascii="David" w:hAnsi="David" w:cs="David"/>
          <w:sz w:val="24"/>
          <w:szCs w:val="24"/>
          <w:rtl/>
        </w:rPr>
        <w:t>"הנושא את האשה ולא מצא לה בתולים</w:t>
      </w:r>
      <w:r w:rsidR="00A000FE">
        <w:rPr>
          <w:rFonts w:ascii="David" w:hAnsi="David" w:cs="David" w:hint="cs"/>
          <w:sz w:val="24"/>
          <w:szCs w:val="24"/>
          <w:rtl/>
        </w:rPr>
        <w:t>,</w:t>
      </w:r>
      <w:r w:rsidRPr="00102740">
        <w:rPr>
          <w:rFonts w:ascii="David" w:hAnsi="David" w:cs="David"/>
          <w:sz w:val="24"/>
          <w:szCs w:val="24"/>
          <w:rtl/>
        </w:rPr>
        <w:t xml:space="preserve"> היא אומרת</w:t>
      </w:r>
      <w:r w:rsidR="00A000FE">
        <w:rPr>
          <w:rFonts w:ascii="David" w:hAnsi="David" w:cs="David" w:hint="cs"/>
          <w:sz w:val="24"/>
          <w:szCs w:val="24"/>
          <w:rtl/>
        </w:rPr>
        <w:t>:</w:t>
      </w:r>
      <w:r w:rsidRPr="00102740">
        <w:rPr>
          <w:rFonts w:ascii="David" w:hAnsi="David" w:cs="David"/>
          <w:sz w:val="24"/>
          <w:szCs w:val="24"/>
          <w:rtl/>
        </w:rPr>
        <w:t xml:space="preserve"> </w:t>
      </w:r>
      <w:r w:rsidR="00A000FE">
        <w:rPr>
          <w:rFonts w:ascii="David" w:hAnsi="David" w:cs="David" w:hint="cs"/>
          <w:sz w:val="24"/>
          <w:szCs w:val="24"/>
          <w:rtl/>
        </w:rPr>
        <w:t>'</w:t>
      </w:r>
      <w:r w:rsidRPr="00102740">
        <w:rPr>
          <w:rFonts w:ascii="David" w:hAnsi="David" w:cs="David"/>
          <w:sz w:val="24"/>
          <w:szCs w:val="24"/>
          <w:rtl/>
        </w:rPr>
        <w:t>משארסתני נאנסתי ונסתחפה שדך</w:t>
      </w:r>
      <w:r w:rsidR="00A000FE">
        <w:rPr>
          <w:rFonts w:ascii="David" w:hAnsi="David" w:cs="David" w:hint="cs"/>
          <w:sz w:val="24"/>
          <w:szCs w:val="24"/>
          <w:rtl/>
        </w:rPr>
        <w:t>',</w:t>
      </w:r>
      <w:r w:rsidRPr="00102740">
        <w:rPr>
          <w:rFonts w:ascii="David" w:hAnsi="David" w:cs="David"/>
          <w:sz w:val="24"/>
          <w:szCs w:val="24"/>
          <w:rtl/>
        </w:rPr>
        <w:t xml:space="preserve"> והלה אומר</w:t>
      </w:r>
      <w:r w:rsidR="00A000FE">
        <w:rPr>
          <w:rFonts w:ascii="David" w:hAnsi="David" w:cs="David" w:hint="cs"/>
          <w:sz w:val="24"/>
          <w:szCs w:val="24"/>
          <w:rtl/>
        </w:rPr>
        <w:t>:</w:t>
      </w:r>
      <w:r w:rsidRPr="00102740">
        <w:rPr>
          <w:rFonts w:ascii="David" w:hAnsi="David" w:cs="David"/>
          <w:sz w:val="24"/>
          <w:szCs w:val="24"/>
          <w:rtl/>
        </w:rPr>
        <w:t xml:space="preserve"> </w:t>
      </w:r>
      <w:r w:rsidR="00A000FE">
        <w:rPr>
          <w:rFonts w:ascii="David" w:hAnsi="David" w:cs="David" w:hint="cs"/>
          <w:sz w:val="24"/>
          <w:szCs w:val="24"/>
          <w:rtl/>
        </w:rPr>
        <w:t>'</w:t>
      </w:r>
      <w:r w:rsidRPr="00102740">
        <w:rPr>
          <w:rFonts w:ascii="David" w:hAnsi="David" w:cs="David"/>
          <w:sz w:val="24"/>
          <w:szCs w:val="24"/>
          <w:rtl/>
        </w:rPr>
        <w:t>לא כי אלא עד שלא ארסתיך והיה מקחי מקח טעות</w:t>
      </w:r>
      <w:r w:rsidR="00A000FE">
        <w:rPr>
          <w:rFonts w:ascii="David" w:hAnsi="David" w:cs="David" w:hint="cs"/>
          <w:sz w:val="24"/>
          <w:szCs w:val="24"/>
          <w:rtl/>
        </w:rPr>
        <w:t>',</w:t>
      </w:r>
      <w:r w:rsidRPr="00102740">
        <w:rPr>
          <w:rFonts w:ascii="David" w:hAnsi="David" w:cs="David"/>
          <w:sz w:val="24"/>
          <w:szCs w:val="24"/>
          <w:rtl/>
        </w:rPr>
        <w:t xml:space="preserve"> רבן גמליאל ורבי אליעזר אומרים</w:t>
      </w:r>
      <w:r w:rsidR="00A000FE">
        <w:rPr>
          <w:rFonts w:ascii="David" w:hAnsi="David" w:cs="David" w:hint="cs"/>
          <w:sz w:val="24"/>
          <w:szCs w:val="24"/>
          <w:rtl/>
        </w:rPr>
        <w:t>:</w:t>
      </w:r>
      <w:r w:rsidRPr="00102740">
        <w:rPr>
          <w:rFonts w:ascii="David" w:hAnsi="David" w:cs="David"/>
          <w:sz w:val="24"/>
          <w:szCs w:val="24"/>
          <w:rtl/>
        </w:rPr>
        <w:t xml:space="preserve"> נאמנת</w:t>
      </w:r>
      <w:r w:rsidR="00A000FE">
        <w:rPr>
          <w:rFonts w:ascii="David" w:hAnsi="David" w:cs="David" w:hint="cs"/>
          <w:sz w:val="24"/>
          <w:szCs w:val="24"/>
          <w:rtl/>
        </w:rPr>
        <w:t>.</w:t>
      </w:r>
      <w:r w:rsidRPr="00102740">
        <w:rPr>
          <w:rFonts w:ascii="David" w:hAnsi="David" w:cs="David"/>
          <w:sz w:val="24"/>
          <w:szCs w:val="24"/>
          <w:rtl/>
        </w:rPr>
        <w:t xml:space="preserve"> רבי יהושע אומר</w:t>
      </w:r>
      <w:r w:rsidR="00A000FE">
        <w:rPr>
          <w:rFonts w:ascii="David" w:hAnsi="David" w:cs="David" w:hint="cs"/>
          <w:sz w:val="24"/>
          <w:szCs w:val="24"/>
          <w:rtl/>
        </w:rPr>
        <w:t>:</w:t>
      </w:r>
      <w:r w:rsidRPr="00102740">
        <w:rPr>
          <w:rFonts w:ascii="David" w:hAnsi="David" w:cs="David"/>
          <w:sz w:val="24"/>
          <w:szCs w:val="24"/>
          <w:rtl/>
        </w:rPr>
        <w:t xml:space="preserve"> לא מפיה אנו חיין</w:t>
      </w:r>
      <w:r w:rsidR="00A000FE">
        <w:rPr>
          <w:rFonts w:ascii="David" w:hAnsi="David" w:cs="David" w:hint="cs"/>
          <w:sz w:val="24"/>
          <w:szCs w:val="24"/>
          <w:rtl/>
        </w:rPr>
        <w:t>,</w:t>
      </w:r>
      <w:r w:rsidRPr="00102740">
        <w:rPr>
          <w:rFonts w:ascii="David" w:hAnsi="David" w:cs="David"/>
          <w:sz w:val="24"/>
          <w:szCs w:val="24"/>
          <w:rtl/>
        </w:rPr>
        <w:t xml:space="preserve"> אלא הרי זו בחזקת בעולה עד שלא תתארס והטעתו עד שתביא ראיה לדבריה</w:t>
      </w:r>
      <w:r w:rsidRPr="00102740">
        <w:rPr>
          <w:rStyle w:val="a5"/>
          <w:rFonts w:ascii="David" w:hAnsi="David" w:cs="David"/>
          <w:sz w:val="24"/>
          <w:szCs w:val="24"/>
          <w:rtl/>
        </w:rPr>
        <w:footnoteReference w:id="1"/>
      </w:r>
      <w:r w:rsidRPr="00102740">
        <w:rPr>
          <w:rFonts w:ascii="David" w:hAnsi="David" w:cs="David"/>
          <w:sz w:val="24"/>
          <w:szCs w:val="24"/>
          <w:rtl/>
        </w:rPr>
        <w:t>".</w:t>
      </w:r>
      <w:r w:rsidRPr="00102740">
        <w:rPr>
          <w:rFonts w:ascii="David" w:hAnsi="David" w:cs="David" w:hint="cs"/>
          <w:sz w:val="24"/>
          <w:szCs w:val="24"/>
          <w:rtl/>
        </w:rPr>
        <w:t xml:space="preserve"> </w:t>
      </w:r>
      <w:r w:rsidRPr="00102740">
        <w:rPr>
          <w:rFonts w:asciiTheme="majorBidi" w:hAnsiTheme="majorBidi" w:cstheme="majorBidi" w:hint="cs"/>
          <w:sz w:val="24"/>
          <w:szCs w:val="24"/>
          <w:rtl/>
        </w:rPr>
        <w:t>בשני המקרים חזקת הגוף ניצבת כנגד חזקת ממון. כשם ששם לפי רבי יהושע</w:t>
      </w:r>
      <w:r w:rsidR="00A000FE">
        <w:rPr>
          <w:rFonts w:asciiTheme="majorBidi" w:hAnsiTheme="majorBidi" w:cstheme="majorBidi" w:hint="cs"/>
          <w:sz w:val="24"/>
          <w:szCs w:val="24"/>
          <w:rtl/>
        </w:rPr>
        <w:t xml:space="preserve"> נאמר </w:t>
      </w:r>
      <w:r w:rsidRPr="00102740">
        <w:rPr>
          <w:rFonts w:ascii="David" w:hAnsi="David" w:cs="David" w:hint="cs"/>
          <w:sz w:val="24"/>
          <w:szCs w:val="24"/>
          <w:rtl/>
        </w:rPr>
        <w:t>"</w:t>
      </w:r>
      <w:r w:rsidRPr="00102740">
        <w:rPr>
          <w:rFonts w:ascii="David" w:hAnsi="David" w:cs="David"/>
          <w:sz w:val="24"/>
          <w:szCs w:val="24"/>
          <w:rtl/>
        </w:rPr>
        <w:t>העמד ממון על חזקתו</w:t>
      </w:r>
      <w:r w:rsidR="00A000FE">
        <w:rPr>
          <w:rFonts w:ascii="David" w:hAnsi="David" w:cs="David" w:hint="cs"/>
          <w:sz w:val="24"/>
          <w:szCs w:val="24"/>
          <w:rtl/>
        </w:rPr>
        <w:t>,</w:t>
      </w:r>
      <w:r w:rsidRPr="00102740">
        <w:rPr>
          <w:rFonts w:ascii="David" w:hAnsi="David" w:cs="David"/>
          <w:sz w:val="24"/>
          <w:szCs w:val="24"/>
          <w:rtl/>
        </w:rPr>
        <w:t xml:space="preserve"> ולא אזלינן בתר חזקה דגופא לומר הואיל וספק בידינו על שעת אירוסין מה היא</w:t>
      </w:r>
      <w:r w:rsidR="00A000FE">
        <w:rPr>
          <w:rFonts w:ascii="David" w:hAnsi="David" w:cs="David" w:hint="cs"/>
          <w:sz w:val="24"/>
          <w:szCs w:val="24"/>
          <w:rtl/>
        </w:rPr>
        <w:t>,</w:t>
      </w:r>
      <w:r w:rsidRPr="00102740">
        <w:rPr>
          <w:rFonts w:ascii="David" w:hAnsi="David" w:cs="David"/>
          <w:sz w:val="24"/>
          <w:szCs w:val="24"/>
          <w:rtl/>
        </w:rPr>
        <w:t xml:space="preserve"> העמד הגוף על חזקתו של קודם לכן והרי נולדה בתולה</w:t>
      </w:r>
      <w:r w:rsidRPr="00102740">
        <w:rPr>
          <w:rFonts w:ascii="David" w:hAnsi="David" w:cs="David" w:hint="cs"/>
          <w:sz w:val="24"/>
          <w:szCs w:val="24"/>
          <w:rtl/>
        </w:rPr>
        <w:t>-</w:t>
      </w:r>
      <w:r w:rsidRPr="00102740">
        <w:rPr>
          <w:rFonts w:ascii="David" w:hAnsi="David" w:cs="David"/>
          <w:sz w:val="24"/>
          <w:szCs w:val="24"/>
          <w:rtl/>
        </w:rPr>
        <w:t xml:space="preserve"> והכא נמי לא אמרינן העמד הגוף על חזקתו ובלא מומין נולדה</w:t>
      </w:r>
      <w:r w:rsidR="006B5FD6" w:rsidRPr="00102740">
        <w:rPr>
          <w:rFonts w:ascii="David" w:hAnsi="David" w:cs="David" w:hint="cs"/>
          <w:sz w:val="24"/>
          <w:szCs w:val="24"/>
          <w:rtl/>
        </w:rPr>
        <w:t>..</w:t>
      </w:r>
      <w:r w:rsidRPr="00102740">
        <w:rPr>
          <w:rFonts w:ascii="David" w:hAnsi="David" w:cs="David"/>
          <w:sz w:val="24"/>
          <w:szCs w:val="24"/>
          <w:rtl/>
        </w:rPr>
        <w:t xml:space="preserve"> לרבן גמליאל דאמר - דהתם היא נאמנת דחזקה דגופא עדיפא</w:t>
      </w:r>
      <w:r w:rsidR="006B5FD6" w:rsidRPr="00102740">
        <w:rPr>
          <w:rStyle w:val="a5"/>
          <w:rFonts w:ascii="David" w:hAnsi="David" w:cs="David"/>
          <w:sz w:val="24"/>
          <w:szCs w:val="24"/>
          <w:rtl/>
        </w:rPr>
        <w:footnoteReference w:id="2"/>
      </w:r>
      <w:r w:rsidR="00A000FE">
        <w:rPr>
          <w:rFonts w:ascii="David" w:hAnsi="David" w:cs="David" w:hint="cs"/>
          <w:sz w:val="24"/>
          <w:szCs w:val="24"/>
          <w:rtl/>
        </w:rPr>
        <w:t>"</w:t>
      </w:r>
      <w:r w:rsidR="006B5FD6" w:rsidRPr="00102740">
        <w:rPr>
          <w:rFonts w:ascii="David" w:hAnsi="David" w:cs="David" w:hint="cs"/>
          <w:sz w:val="24"/>
          <w:szCs w:val="24"/>
          <w:rtl/>
        </w:rPr>
        <w:t xml:space="preserve">, </w:t>
      </w:r>
      <w:r w:rsidR="006B5FD6" w:rsidRPr="00102740">
        <w:rPr>
          <w:rFonts w:asciiTheme="majorBidi" w:hAnsiTheme="majorBidi" w:cstheme="majorBidi" w:hint="cs"/>
          <w:sz w:val="24"/>
          <w:szCs w:val="24"/>
          <w:rtl/>
        </w:rPr>
        <w:t xml:space="preserve">גם </w:t>
      </w:r>
      <w:r w:rsidR="006B5FD6" w:rsidRPr="00102740">
        <w:rPr>
          <w:rFonts w:asciiTheme="majorBidi" w:hAnsiTheme="majorBidi" w:cstheme="majorBidi"/>
          <w:sz w:val="24"/>
          <w:szCs w:val="24"/>
          <w:rtl/>
        </w:rPr>
        <w:t>כאן היא נהנית מחזקת גוף ללא מומים, ויש להניח שהתחדשו לאחר נישואיה. לשיטת רבי אלעזר אין משמעות למיקום האישה.</w:t>
      </w:r>
    </w:p>
    <w:p w14:paraId="02F31783" w14:textId="361A18A7" w:rsidR="006B5FD6" w:rsidRPr="00102740" w:rsidRDefault="004D089D" w:rsidP="006B5FD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AC4C3D" w:rsidRPr="00102740">
        <w:rPr>
          <w:rFonts w:asciiTheme="majorBidi" w:hAnsiTheme="majorBidi" w:cstheme="majorBidi" w:hint="cs"/>
          <w:b/>
          <w:bCs/>
          <w:sz w:val="24"/>
          <w:szCs w:val="24"/>
          <w:rtl/>
        </w:rPr>
        <w:t>שיט</w:t>
      </w:r>
      <w:r w:rsidR="00A80C75" w:rsidRPr="00102740">
        <w:rPr>
          <w:rFonts w:asciiTheme="majorBidi" w:hAnsiTheme="majorBidi" w:cstheme="majorBidi" w:hint="cs"/>
          <w:b/>
          <w:bCs/>
          <w:sz w:val="24"/>
          <w:szCs w:val="24"/>
          <w:rtl/>
        </w:rPr>
        <w:t>ת רבא</w:t>
      </w:r>
    </w:p>
    <w:p w14:paraId="7A67D8EA" w14:textId="795D8AC0" w:rsidR="00577014" w:rsidRPr="00661F95" w:rsidRDefault="00A80C75" w:rsidP="00661F95">
      <w:pPr>
        <w:spacing w:after="0" w:line="360" w:lineRule="auto"/>
        <w:rPr>
          <w:rFonts w:asciiTheme="majorBidi" w:hAnsiTheme="majorBidi" w:cs="Times New Roman"/>
          <w:sz w:val="24"/>
          <w:szCs w:val="24"/>
          <w:rtl/>
        </w:rPr>
      </w:pPr>
      <w:r w:rsidRPr="00102740">
        <w:rPr>
          <w:rFonts w:ascii="David" w:hAnsi="David" w:cs="David"/>
          <w:sz w:val="24"/>
          <w:szCs w:val="24"/>
          <w:rtl/>
        </w:rPr>
        <w:t>"רבא אמר: רישא כאן נמצאו וכאן היו, סיפא נמי כאן נמצאו וכאן היו".</w:t>
      </w:r>
      <w:r w:rsidRPr="00102740">
        <w:rPr>
          <w:rFonts w:ascii="David" w:hAnsi="David" w:cs="David" w:hint="cs"/>
          <w:sz w:val="24"/>
          <w:szCs w:val="24"/>
          <w:rtl/>
        </w:rPr>
        <w:t xml:space="preserve"> </w:t>
      </w:r>
      <w:r w:rsidRPr="00102740">
        <w:rPr>
          <w:rFonts w:asciiTheme="majorBidi" w:hAnsiTheme="majorBidi" w:cstheme="majorBidi" w:hint="cs"/>
          <w:sz w:val="24"/>
          <w:szCs w:val="24"/>
          <w:rtl/>
        </w:rPr>
        <w:t>דהיינו: המשנה כולה כרבן גמליאל שהלכה כמותו</w:t>
      </w:r>
      <w:r w:rsidRPr="00102740">
        <w:rPr>
          <w:rStyle w:val="a5"/>
          <w:rFonts w:asciiTheme="majorBidi" w:hAnsiTheme="majorBidi" w:cstheme="majorBidi"/>
          <w:sz w:val="24"/>
          <w:szCs w:val="24"/>
          <w:rtl/>
        </w:rPr>
        <w:footnoteReference w:id="3"/>
      </w:r>
      <w:r w:rsidRPr="00102740">
        <w:rPr>
          <w:rFonts w:asciiTheme="majorBidi" w:hAnsiTheme="majorBidi" w:cstheme="majorBidi" w:hint="cs"/>
          <w:sz w:val="24"/>
          <w:szCs w:val="24"/>
          <w:rtl/>
        </w:rPr>
        <w:t xml:space="preserve">, ומה שמכריע </w:t>
      </w:r>
      <w:r w:rsidR="00A000FE">
        <w:rPr>
          <w:rFonts w:asciiTheme="majorBidi" w:hAnsiTheme="majorBidi" w:cstheme="majorBidi" w:hint="cs"/>
          <w:sz w:val="24"/>
          <w:szCs w:val="24"/>
          <w:rtl/>
        </w:rPr>
        <w:t>הוא</w:t>
      </w:r>
      <w:r w:rsidRPr="00102740">
        <w:rPr>
          <w:rFonts w:asciiTheme="majorBidi" w:hAnsiTheme="majorBidi" w:cstheme="majorBidi" w:hint="cs"/>
          <w:sz w:val="24"/>
          <w:szCs w:val="24"/>
          <w:rtl/>
        </w:rPr>
        <w:t xml:space="preserve"> מקום מציאת המומים. ברישא כיוון שנמצאו המומים ברשות האב </w:t>
      </w:r>
      <w:r w:rsidRPr="00102740">
        <w:rPr>
          <w:rFonts w:asciiTheme="majorBidi" w:hAnsiTheme="majorBidi" w:cstheme="majorBidi"/>
          <w:sz w:val="24"/>
          <w:szCs w:val="24"/>
          <w:rtl/>
        </w:rPr>
        <w:t>–</w:t>
      </w:r>
      <w:r w:rsidRPr="00102740">
        <w:rPr>
          <w:rFonts w:asciiTheme="majorBidi" w:hAnsiTheme="majorBidi" w:cstheme="majorBidi" w:hint="cs"/>
          <w:sz w:val="24"/>
          <w:szCs w:val="24"/>
          <w:rtl/>
        </w:rPr>
        <w:t xml:space="preserve"> יש להניח שהיו כאן גם קודם לכן. </w:t>
      </w:r>
      <w:r w:rsidR="00421AF1" w:rsidRPr="00102740">
        <w:rPr>
          <w:rFonts w:asciiTheme="majorBidi" w:hAnsiTheme="majorBidi" w:cstheme="majorBidi" w:hint="cs"/>
          <w:sz w:val="24"/>
          <w:szCs w:val="24"/>
          <w:rtl/>
        </w:rPr>
        <w:t xml:space="preserve">על כך מקשה אביי, שאם המקום גורם, די לו לבעל להוכיח שהיו בה מומים בבית אביה, אף אם היה זה לאחר האירוסין. רבא מתרץ שלאחר האירוסין יש כאן שתי חזקות כנגד אחת: </w:t>
      </w:r>
      <w:r w:rsidR="00421AF1" w:rsidRPr="00102740">
        <w:rPr>
          <w:rFonts w:asciiTheme="majorBidi" w:hAnsiTheme="majorBidi" w:cs="Times New Roman" w:hint="cs"/>
          <w:sz w:val="24"/>
          <w:szCs w:val="24"/>
          <w:rtl/>
        </w:rPr>
        <w:t xml:space="preserve"> </w:t>
      </w:r>
      <w:r w:rsidR="00421AF1" w:rsidRPr="00102740">
        <w:rPr>
          <w:rFonts w:ascii="David" w:hAnsi="David" w:cs="David"/>
          <w:sz w:val="24"/>
          <w:szCs w:val="24"/>
          <w:rtl/>
        </w:rPr>
        <w:t xml:space="preserve">"חזקה העמד הגוף על חזקתו, וחזקה אין אדם שותה בכוס אא"כ בודקו, והאי ראה וניפייס הוא, </w:t>
      </w:r>
      <w:r w:rsidR="00421AF1" w:rsidRPr="00102740">
        <w:rPr>
          <w:rFonts w:asciiTheme="majorBidi" w:hAnsiTheme="majorBidi" w:cstheme="majorBidi"/>
          <w:sz w:val="24"/>
          <w:szCs w:val="24"/>
          <w:rtl/>
        </w:rPr>
        <w:t xml:space="preserve">לעומת </w:t>
      </w:r>
      <w:r w:rsidR="00421AF1" w:rsidRPr="00102740">
        <w:rPr>
          <w:rFonts w:ascii="David" w:hAnsi="David" w:cs="David"/>
          <w:sz w:val="24"/>
          <w:szCs w:val="24"/>
          <w:rtl/>
        </w:rPr>
        <w:t xml:space="preserve"> חזקה אין אדם מיפייס במומין</w:t>
      </w:r>
      <w:r w:rsidR="00421AF1" w:rsidRPr="00102740">
        <w:rPr>
          <w:rFonts w:ascii="David" w:hAnsi="David" w:cs="David" w:hint="cs"/>
          <w:sz w:val="24"/>
          <w:szCs w:val="24"/>
          <w:rtl/>
        </w:rPr>
        <w:t>".</w:t>
      </w:r>
      <w:r w:rsidR="00BA2182" w:rsidRPr="00102740">
        <w:rPr>
          <w:rFonts w:asciiTheme="majorBidi" w:hAnsiTheme="majorBidi" w:cstheme="majorBidi" w:hint="cs"/>
          <w:sz w:val="24"/>
          <w:szCs w:val="24"/>
          <w:rtl/>
        </w:rPr>
        <w:t xml:space="preserve"> </w:t>
      </w:r>
      <w:r w:rsidR="00513B39" w:rsidRPr="00102740">
        <w:rPr>
          <w:rFonts w:asciiTheme="majorBidi" w:hAnsiTheme="majorBidi" w:cstheme="majorBidi" w:hint="cs"/>
          <w:sz w:val="24"/>
          <w:szCs w:val="24"/>
          <w:rtl/>
        </w:rPr>
        <w:t>לדעת רש"י רבא הולך בעקבות רבן גמליאל, שאף הוא חלק על רבי יהושע רק לאחר שנכנסה לרשות הבעל</w:t>
      </w:r>
      <w:r w:rsidR="006637C5" w:rsidRPr="00102740">
        <w:rPr>
          <w:rStyle w:val="a5"/>
          <w:rFonts w:asciiTheme="majorBidi" w:hAnsiTheme="majorBidi" w:cstheme="majorBidi"/>
          <w:sz w:val="24"/>
          <w:szCs w:val="24"/>
          <w:rtl/>
        </w:rPr>
        <w:footnoteReference w:id="4"/>
      </w:r>
      <w:r w:rsidR="00513B39" w:rsidRPr="00102740">
        <w:rPr>
          <w:rFonts w:asciiTheme="majorBidi" w:hAnsiTheme="majorBidi" w:cstheme="majorBidi" w:hint="cs"/>
          <w:sz w:val="24"/>
          <w:szCs w:val="24"/>
          <w:rtl/>
        </w:rPr>
        <w:t>. בריטב"א מובאת גרסה, לפיה יש להוסיף שהיא בנוסף לחזקת הגוף, טוענת טענת ברי, והבעל מצרף לחזקת ממון רק טענת שמא.</w:t>
      </w:r>
      <w:r w:rsidR="00422167" w:rsidRPr="00102740">
        <w:rPr>
          <w:rFonts w:asciiTheme="majorBidi" w:hAnsiTheme="majorBidi" w:cstheme="majorBidi" w:hint="cs"/>
          <w:sz w:val="24"/>
          <w:szCs w:val="24"/>
          <w:rtl/>
        </w:rPr>
        <w:t xml:space="preserve"> רש"י לא הצריך זאת. </w:t>
      </w:r>
      <w:r w:rsidR="00577014" w:rsidRPr="00102740">
        <w:rPr>
          <w:rFonts w:asciiTheme="majorBidi" w:hAnsiTheme="majorBidi" w:cstheme="majorBidi" w:hint="cs"/>
          <w:sz w:val="24"/>
          <w:szCs w:val="24"/>
          <w:rtl/>
        </w:rPr>
        <w:t>הר"ן</w:t>
      </w:r>
      <w:r w:rsidR="00A000FE">
        <w:rPr>
          <w:rStyle w:val="a5"/>
          <w:rFonts w:asciiTheme="majorBidi" w:hAnsiTheme="majorBidi" w:cstheme="majorBidi"/>
          <w:sz w:val="24"/>
          <w:szCs w:val="24"/>
          <w:rtl/>
        </w:rPr>
        <w:footnoteReference w:id="5"/>
      </w:r>
      <w:r w:rsidR="00577014" w:rsidRPr="00102740">
        <w:rPr>
          <w:rFonts w:asciiTheme="majorBidi" w:hAnsiTheme="majorBidi" w:cstheme="majorBidi" w:hint="cs"/>
          <w:sz w:val="24"/>
          <w:szCs w:val="24"/>
          <w:rtl/>
        </w:rPr>
        <w:t xml:space="preserve"> מקשה על שיטת רש"י: לכאורה כאן רבן גמליאל צריך להודות לרבי יהושע, כיוון </w:t>
      </w:r>
      <w:r w:rsidR="00577014" w:rsidRPr="00102740">
        <w:rPr>
          <w:rFonts w:asciiTheme="majorBidi" w:hAnsiTheme="majorBidi" w:cstheme="majorBidi" w:hint="cs"/>
          <w:sz w:val="24"/>
          <w:szCs w:val="24"/>
          <w:rtl/>
        </w:rPr>
        <w:lastRenderedPageBreak/>
        <w:t>ש</w:t>
      </w:r>
      <w:r w:rsidR="00577014" w:rsidRPr="00102740">
        <w:rPr>
          <w:rFonts w:ascii="David" w:hAnsi="David" w:cs="David"/>
          <w:sz w:val="24"/>
          <w:szCs w:val="24"/>
          <w:rtl/>
        </w:rPr>
        <w:t>"תכף שנשאה נולד מחלוקת זה ביניהם, אף על פי שאי אפשר לומר דמשנשאה נאנסה. ולפיכך היא אינה יכולה לטעון אלא:  משנתארסה נאנסה אבל לא משנשאת. ומלתא פסיקתא אר"ג דנאמנת. ואמאי? והא כיון דעל כרחיך נבעלה [בבית אביה], נימא כאן נמצאו וכאן היו, וקודם שנתארסה נבעלה והיה מקחו מקח טעות</w:t>
      </w:r>
      <w:r w:rsidR="009941A2" w:rsidRPr="00102740">
        <w:rPr>
          <w:rStyle w:val="a5"/>
          <w:rFonts w:ascii="David" w:hAnsi="David" w:cs="David"/>
          <w:sz w:val="24"/>
          <w:szCs w:val="24"/>
          <w:rtl/>
        </w:rPr>
        <w:footnoteReference w:id="6"/>
      </w:r>
      <w:r w:rsidR="00577014" w:rsidRPr="00102740">
        <w:rPr>
          <w:rFonts w:ascii="David" w:hAnsi="David" w:cs="David"/>
          <w:sz w:val="24"/>
          <w:szCs w:val="24"/>
          <w:rtl/>
        </w:rPr>
        <w:t xml:space="preserve">".   </w:t>
      </w:r>
      <w:r w:rsidR="00577014" w:rsidRPr="00102740">
        <w:rPr>
          <w:rFonts w:asciiTheme="majorBidi" w:hAnsiTheme="majorBidi" w:cstheme="majorBidi" w:hint="cs"/>
          <w:sz w:val="24"/>
          <w:szCs w:val="24"/>
          <w:rtl/>
        </w:rPr>
        <w:t xml:space="preserve">לכן סובר הר"ן שהמחלוקות מנותקות: </w:t>
      </w:r>
    </w:p>
    <w:p w14:paraId="29320A56" w14:textId="560C2144" w:rsidR="00421AF1" w:rsidRPr="00102740" w:rsidRDefault="00577014" w:rsidP="00625D35">
      <w:pPr>
        <w:spacing w:after="0" w:line="360" w:lineRule="auto"/>
        <w:rPr>
          <w:rFonts w:ascii="David" w:hAnsi="David" w:cs="David"/>
          <w:sz w:val="24"/>
          <w:szCs w:val="24"/>
        </w:rPr>
      </w:pPr>
      <w:r w:rsidRPr="00102740">
        <w:rPr>
          <w:rFonts w:ascii="David" w:hAnsi="David" w:cs="David"/>
          <w:sz w:val="24"/>
          <w:szCs w:val="24"/>
          <w:rtl/>
        </w:rPr>
        <w:t>"דאינהו פליגי בברי ושמא</w:t>
      </w:r>
      <w:r w:rsidRPr="00102740">
        <w:rPr>
          <w:rFonts w:ascii="David" w:hAnsi="David" w:cs="David" w:hint="cs"/>
          <w:sz w:val="24"/>
          <w:szCs w:val="24"/>
          <w:rtl/>
        </w:rPr>
        <w:t>,</w:t>
      </w:r>
      <w:r w:rsidRPr="00102740">
        <w:rPr>
          <w:rFonts w:ascii="David" w:hAnsi="David" w:cs="David"/>
          <w:sz w:val="24"/>
          <w:szCs w:val="24"/>
          <w:rtl/>
        </w:rPr>
        <w:t xml:space="preserve"> ו</w:t>
      </w:r>
      <w:r w:rsidRPr="00102740">
        <w:rPr>
          <w:rFonts w:ascii="David" w:hAnsi="David" w:cs="David"/>
          <w:b/>
          <w:bCs/>
          <w:sz w:val="24"/>
          <w:szCs w:val="24"/>
          <w:rtl/>
        </w:rPr>
        <w:t>מתני' בשמא ושמא</w:t>
      </w:r>
      <w:r w:rsidRPr="00102740">
        <w:rPr>
          <w:rFonts w:ascii="David" w:hAnsi="David" w:cs="David" w:hint="cs"/>
          <w:sz w:val="24"/>
          <w:szCs w:val="24"/>
          <w:rtl/>
        </w:rPr>
        <w:t>,</w:t>
      </w:r>
      <w:r w:rsidRPr="00102740">
        <w:rPr>
          <w:rFonts w:ascii="David" w:hAnsi="David" w:cs="David"/>
          <w:sz w:val="24"/>
          <w:szCs w:val="24"/>
          <w:rtl/>
        </w:rPr>
        <w:t xml:space="preserve"> כגון שאינה בקיאה בהן מתי נולדו</w:t>
      </w:r>
      <w:r w:rsidRPr="00102740">
        <w:rPr>
          <w:rFonts w:ascii="David" w:hAnsi="David" w:cs="David" w:hint="cs"/>
          <w:sz w:val="24"/>
          <w:szCs w:val="24"/>
          <w:rtl/>
        </w:rPr>
        <w:t>,</w:t>
      </w:r>
      <w:r w:rsidRPr="00102740">
        <w:rPr>
          <w:rFonts w:ascii="David" w:hAnsi="David" w:cs="David"/>
          <w:sz w:val="24"/>
          <w:szCs w:val="24"/>
          <w:rtl/>
        </w:rPr>
        <w:t xml:space="preserve"> כריח הפה</w:t>
      </w:r>
      <w:r w:rsidRPr="00102740">
        <w:rPr>
          <w:rFonts w:ascii="David" w:hAnsi="David" w:cs="David" w:hint="cs"/>
          <w:sz w:val="24"/>
          <w:szCs w:val="24"/>
          <w:rtl/>
        </w:rPr>
        <w:t>.</w:t>
      </w:r>
      <w:r w:rsidRPr="00102740">
        <w:rPr>
          <w:rFonts w:ascii="David" w:hAnsi="David" w:cs="David"/>
          <w:sz w:val="24"/>
          <w:szCs w:val="24"/>
          <w:rtl/>
        </w:rPr>
        <w:t xml:space="preserve"> </w:t>
      </w:r>
      <w:r w:rsidRPr="00102740">
        <w:rPr>
          <w:rFonts w:ascii="David" w:hAnsi="David" w:cs="David" w:hint="cs"/>
          <w:sz w:val="24"/>
          <w:szCs w:val="24"/>
          <w:rtl/>
        </w:rPr>
        <w:t xml:space="preserve">. </w:t>
      </w:r>
      <w:r w:rsidRPr="00102740">
        <w:rPr>
          <w:rFonts w:ascii="David" w:hAnsi="David" w:cs="David"/>
          <w:sz w:val="24"/>
          <w:szCs w:val="24"/>
          <w:rtl/>
        </w:rPr>
        <w:t>וטעמא דרישא וסיפא</w:t>
      </w:r>
      <w:r w:rsidRPr="00102740">
        <w:rPr>
          <w:rFonts w:ascii="David" w:hAnsi="David" w:cs="David" w:hint="cs"/>
          <w:sz w:val="24"/>
          <w:szCs w:val="24"/>
          <w:rtl/>
        </w:rPr>
        <w:t>-</w:t>
      </w:r>
      <w:r w:rsidRPr="00102740">
        <w:rPr>
          <w:rFonts w:ascii="David" w:hAnsi="David" w:cs="David"/>
          <w:sz w:val="24"/>
          <w:szCs w:val="24"/>
          <w:rtl/>
        </w:rPr>
        <w:t xml:space="preserve"> משום כאן נמצאו וכאן היו</w:t>
      </w:r>
      <w:r w:rsidRPr="00102740">
        <w:rPr>
          <w:rStyle w:val="a5"/>
          <w:rFonts w:ascii="David" w:hAnsi="David" w:cs="David"/>
          <w:sz w:val="24"/>
          <w:szCs w:val="24"/>
          <w:rtl/>
        </w:rPr>
        <w:footnoteReference w:id="7"/>
      </w:r>
      <w:r w:rsidRPr="00102740">
        <w:rPr>
          <w:rFonts w:ascii="David" w:hAnsi="David" w:cs="David"/>
          <w:sz w:val="24"/>
          <w:szCs w:val="24"/>
          <w:rtl/>
        </w:rPr>
        <w:t>".</w:t>
      </w:r>
    </w:p>
    <w:p w14:paraId="55AF79F4" w14:textId="0749AC8D" w:rsidR="00AC4C3D" w:rsidRPr="00102740" w:rsidRDefault="004D089D" w:rsidP="00AC4C3D">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AC4C3D" w:rsidRPr="00102740">
        <w:rPr>
          <w:rFonts w:asciiTheme="majorBidi" w:hAnsiTheme="majorBidi" w:cstheme="majorBidi" w:hint="cs"/>
          <w:b/>
          <w:bCs/>
          <w:sz w:val="24"/>
          <w:szCs w:val="24"/>
          <w:rtl/>
        </w:rPr>
        <w:t>שיטת רב אשי</w:t>
      </w:r>
    </w:p>
    <w:p w14:paraId="38E5C488" w14:textId="482EC129" w:rsidR="001D4B63" w:rsidRPr="00102740" w:rsidRDefault="00AC4C3D" w:rsidP="001D4B63">
      <w:pPr>
        <w:spacing w:after="0" w:line="360" w:lineRule="auto"/>
        <w:rPr>
          <w:rFonts w:asciiTheme="majorBidi" w:hAnsiTheme="majorBidi" w:cstheme="majorBidi"/>
          <w:sz w:val="24"/>
          <w:szCs w:val="24"/>
          <w:rtl/>
        </w:rPr>
      </w:pPr>
      <w:r w:rsidRPr="00102740">
        <w:rPr>
          <w:rFonts w:ascii="David" w:hAnsi="David" w:cs="David" w:hint="cs"/>
          <w:sz w:val="24"/>
          <w:szCs w:val="24"/>
          <w:rtl/>
        </w:rPr>
        <w:t>"</w:t>
      </w:r>
      <w:r w:rsidRPr="00102740">
        <w:rPr>
          <w:rFonts w:ascii="David" w:hAnsi="David" w:cs="David"/>
          <w:sz w:val="24"/>
          <w:szCs w:val="24"/>
          <w:rtl/>
        </w:rPr>
        <w:t>רב אשי אמר: רישא מנה לאבא בידך, וסיפא מנה לי בידך</w:t>
      </w:r>
      <w:r w:rsidRPr="00102740">
        <w:rPr>
          <w:rFonts w:ascii="David" w:hAnsi="David" w:cs="David" w:hint="cs"/>
          <w:sz w:val="24"/>
          <w:szCs w:val="24"/>
          <w:rtl/>
        </w:rPr>
        <w:t xml:space="preserve">". </w:t>
      </w:r>
      <w:r w:rsidRPr="00102740">
        <w:rPr>
          <w:rFonts w:asciiTheme="majorBidi" w:hAnsiTheme="majorBidi" w:cstheme="majorBidi" w:hint="cs"/>
          <w:sz w:val="24"/>
          <w:szCs w:val="24"/>
          <w:rtl/>
        </w:rPr>
        <w:t xml:space="preserve">דהיינו: </w:t>
      </w:r>
      <w:r w:rsidR="00AD06C2" w:rsidRPr="00102740">
        <w:rPr>
          <w:rFonts w:ascii="David" w:hAnsi="David" w:cs="David"/>
          <w:sz w:val="24"/>
          <w:szCs w:val="24"/>
          <w:rtl/>
        </w:rPr>
        <w:t xml:space="preserve"> </w:t>
      </w:r>
      <w:r w:rsidR="00AD06C2" w:rsidRPr="00102740">
        <w:rPr>
          <w:rFonts w:ascii="David" w:hAnsi="David" w:cs="David" w:hint="cs"/>
          <w:sz w:val="24"/>
          <w:szCs w:val="24"/>
          <w:rtl/>
        </w:rPr>
        <w:t>"</w:t>
      </w:r>
      <w:r w:rsidR="00AD06C2" w:rsidRPr="00102740">
        <w:rPr>
          <w:rFonts w:ascii="David" w:hAnsi="David" w:cs="David"/>
          <w:sz w:val="24"/>
          <w:szCs w:val="24"/>
          <w:rtl/>
        </w:rPr>
        <w:t>כולה כרבן גמליאל דחזקה דגופא עדיפא</w:t>
      </w:r>
      <w:r w:rsidR="009D512D" w:rsidRPr="00102740">
        <w:rPr>
          <w:rFonts w:ascii="David" w:hAnsi="David" w:cs="David" w:hint="cs"/>
          <w:sz w:val="24"/>
          <w:szCs w:val="24"/>
          <w:rtl/>
        </w:rPr>
        <w:t xml:space="preserve">, </w:t>
      </w:r>
      <w:r w:rsidR="00AD06C2" w:rsidRPr="00102740">
        <w:rPr>
          <w:rFonts w:ascii="David" w:hAnsi="David" w:cs="David"/>
          <w:sz w:val="24"/>
          <w:szCs w:val="24"/>
          <w:rtl/>
        </w:rPr>
        <w:t>ורישא להכי לא מהניא חזקה דגופא</w:t>
      </w:r>
      <w:r w:rsidR="009D512D" w:rsidRPr="00102740">
        <w:rPr>
          <w:rFonts w:ascii="David" w:hAnsi="David" w:cs="David" w:hint="cs"/>
          <w:sz w:val="24"/>
          <w:szCs w:val="24"/>
          <w:rtl/>
        </w:rPr>
        <w:t>,</w:t>
      </w:r>
      <w:r w:rsidR="00AD06C2" w:rsidRPr="00102740">
        <w:rPr>
          <w:rFonts w:ascii="David" w:hAnsi="David" w:cs="David"/>
          <w:sz w:val="24"/>
          <w:szCs w:val="24"/>
          <w:rtl/>
        </w:rPr>
        <w:t xml:space="preserve"> לפי שאין הטענה שלה אלא של אביה</w:t>
      </w:r>
      <w:r w:rsidR="009D512D" w:rsidRPr="00102740">
        <w:rPr>
          <w:rFonts w:ascii="David" w:hAnsi="David" w:cs="David" w:hint="cs"/>
          <w:sz w:val="24"/>
          <w:szCs w:val="24"/>
          <w:rtl/>
        </w:rPr>
        <w:t>,</w:t>
      </w:r>
      <w:r w:rsidR="00AD06C2" w:rsidRPr="00102740">
        <w:rPr>
          <w:rFonts w:ascii="David" w:hAnsi="David" w:cs="David"/>
          <w:sz w:val="24"/>
          <w:szCs w:val="24"/>
          <w:rtl/>
        </w:rPr>
        <w:t xml:space="preserve"> שכתובת אירוסין לאב</w:t>
      </w:r>
      <w:r w:rsidR="009D512D" w:rsidRPr="00102740">
        <w:rPr>
          <w:rFonts w:ascii="David" w:hAnsi="David" w:cs="David" w:hint="cs"/>
          <w:sz w:val="24"/>
          <w:szCs w:val="24"/>
          <w:rtl/>
        </w:rPr>
        <w:t>.</w:t>
      </w:r>
      <w:r w:rsidR="00AD06C2" w:rsidRPr="00102740">
        <w:rPr>
          <w:rFonts w:ascii="David" w:hAnsi="David" w:cs="David"/>
          <w:sz w:val="24"/>
          <w:szCs w:val="24"/>
          <w:rtl/>
        </w:rPr>
        <w:t xml:space="preserve"> והוה ליה</w:t>
      </w:r>
      <w:r w:rsidR="009D512D" w:rsidRPr="00102740">
        <w:rPr>
          <w:rFonts w:ascii="David" w:hAnsi="David" w:cs="David" w:hint="cs"/>
          <w:sz w:val="24"/>
          <w:szCs w:val="24"/>
          <w:rtl/>
        </w:rPr>
        <w:t>:</w:t>
      </w:r>
      <w:r w:rsidR="00AD06C2" w:rsidRPr="00102740">
        <w:rPr>
          <w:rFonts w:ascii="David" w:hAnsi="David" w:cs="David"/>
          <w:sz w:val="24"/>
          <w:szCs w:val="24"/>
          <w:rtl/>
        </w:rPr>
        <w:t xml:space="preserve"> </w:t>
      </w:r>
      <w:r w:rsidR="009D512D" w:rsidRPr="00102740">
        <w:rPr>
          <w:rFonts w:ascii="David" w:hAnsi="David" w:cs="David" w:hint="cs"/>
          <w:sz w:val="24"/>
          <w:szCs w:val="24"/>
          <w:rtl/>
        </w:rPr>
        <w:t>'</w:t>
      </w:r>
      <w:r w:rsidR="00AD06C2" w:rsidRPr="00102740">
        <w:rPr>
          <w:rFonts w:ascii="David" w:hAnsi="David" w:cs="David"/>
          <w:sz w:val="24"/>
          <w:szCs w:val="24"/>
          <w:rtl/>
        </w:rPr>
        <w:t>מנה לאבא בידך</w:t>
      </w:r>
      <w:r w:rsidR="009D512D" w:rsidRPr="00102740">
        <w:rPr>
          <w:rFonts w:ascii="David" w:hAnsi="David" w:cs="David" w:hint="cs"/>
          <w:sz w:val="24"/>
          <w:szCs w:val="24"/>
          <w:rtl/>
        </w:rPr>
        <w:t>'</w:t>
      </w:r>
      <w:r w:rsidR="00AD06C2" w:rsidRPr="00102740">
        <w:rPr>
          <w:rFonts w:ascii="David" w:hAnsi="David" w:cs="David"/>
          <w:sz w:val="24"/>
          <w:szCs w:val="24"/>
          <w:rtl/>
        </w:rPr>
        <w:t xml:space="preserve"> וגבי אב לא אמרינן בגוף שלה דתיהני חזקתה</w:t>
      </w:r>
      <w:r w:rsidR="00AD06C2" w:rsidRPr="00102740">
        <w:rPr>
          <w:rStyle w:val="a5"/>
          <w:rFonts w:ascii="David" w:hAnsi="David" w:cs="David"/>
          <w:sz w:val="24"/>
          <w:szCs w:val="24"/>
          <w:rtl/>
        </w:rPr>
        <w:footnoteReference w:id="8"/>
      </w:r>
      <w:r w:rsidR="00AD06C2" w:rsidRPr="00102740">
        <w:rPr>
          <w:rFonts w:ascii="David" w:hAnsi="David" w:cs="David" w:hint="cs"/>
          <w:sz w:val="24"/>
          <w:szCs w:val="24"/>
          <w:rtl/>
        </w:rPr>
        <w:t>"</w:t>
      </w:r>
      <w:r w:rsidR="00AD06C2" w:rsidRPr="00102740">
        <w:rPr>
          <w:rFonts w:ascii="David" w:hAnsi="David" w:cs="David"/>
          <w:sz w:val="24"/>
          <w:szCs w:val="24"/>
          <w:rtl/>
        </w:rPr>
        <w:t>.</w:t>
      </w:r>
      <w:r w:rsidR="009D512D" w:rsidRPr="00102740">
        <w:rPr>
          <w:rFonts w:ascii="David" w:hAnsi="David" w:cs="David" w:hint="cs"/>
          <w:sz w:val="24"/>
          <w:szCs w:val="24"/>
          <w:rtl/>
        </w:rPr>
        <w:t xml:space="preserve"> </w:t>
      </w:r>
      <w:r w:rsidR="009D512D" w:rsidRPr="00102740">
        <w:rPr>
          <w:rFonts w:asciiTheme="majorBidi" w:hAnsiTheme="majorBidi" w:cstheme="majorBidi" w:hint="cs"/>
          <w:sz w:val="24"/>
          <w:szCs w:val="24"/>
          <w:rtl/>
        </w:rPr>
        <w:t>משמע שהסיבה היא, שאין חזקת הנערה מועילה לאדם אחר, אפילו בטענת ברי</w:t>
      </w:r>
      <w:r w:rsidR="00F745CA">
        <w:rPr>
          <w:rStyle w:val="a5"/>
          <w:rFonts w:asciiTheme="majorBidi" w:hAnsiTheme="majorBidi" w:cstheme="majorBidi"/>
          <w:sz w:val="24"/>
          <w:szCs w:val="24"/>
          <w:rtl/>
        </w:rPr>
        <w:footnoteReference w:id="9"/>
      </w:r>
      <w:r w:rsidR="009D512D" w:rsidRPr="00102740">
        <w:rPr>
          <w:rFonts w:asciiTheme="majorBidi" w:hAnsiTheme="majorBidi" w:cstheme="majorBidi" w:hint="cs"/>
          <w:sz w:val="24"/>
          <w:szCs w:val="24"/>
          <w:rtl/>
        </w:rPr>
        <w:t xml:space="preserve">. </w:t>
      </w:r>
      <w:r w:rsidR="001D4B63" w:rsidRPr="00102740">
        <w:rPr>
          <w:rFonts w:asciiTheme="majorBidi" w:hAnsiTheme="majorBidi" w:cstheme="majorBidi" w:hint="cs"/>
          <w:sz w:val="24"/>
          <w:szCs w:val="24"/>
          <w:rtl/>
        </w:rPr>
        <w:t xml:space="preserve">הריטב"א </w:t>
      </w:r>
      <w:r w:rsidR="001D4B63" w:rsidRPr="00102740">
        <w:rPr>
          <w:rFonts w:asciiTheme="majorBidi" w:hAnsiTheme="majorBidi" w:cstheme="majorBidi"/>
          <w:sz w:val="24"/>
          <w:szCs w:val="24"/>
          <w:rtl/>
        </w:rPr>
        <w:t xml:space="preserve">מקשה ממקווה </w:t>
      </w:r>
      <w:r w:rsidR="001D4B63" w:rsidRPr="00102740">
        <w:rPr>
          <w:rFonts w:asciiTheme="majorBidi" w:hAnsiTheme="majorBidi" w:cstheme="majorBidi" w:hint="cs"/>
          <w:sz w:val="24"/>
          <w:szCs w:val="24"/>
          <w:rtl/>
        </w:rPr>
        <w:t xml:space="preserve">שנמצא חסר, </w:t>
      </w:r>
      <w:r w:rsidR="001D4B63" w:rsidRPr="00102740">
        <w:rPr>
          <w:rFonts w:asciiTheme="majorBidi" w:hAnsiTheme="majorBidi" w:cstheme="majorBidi"/>
          <w:sz w:val="24"/>
          <w:szCs w:val="24"/>
          <w:rtl/>
        </w:rPr>
        <w:t>שעקרונית נאמר עליו</w:t>
      </w:r>
      <w:r w:rsidR="001D4B63" w:rsidRPr="00102740">
        <w:rPr>
          <w:rFonts w:asciiTheme="majorBidi" w:hAnsiTheme="majorBidi" w:cstheme="majorBidi" w:hint="cs"/>
          <w:sz w:val="24"/>
          <w:szCs w:val="24"/>
          <w:rtl/>
        </w:rPr>
        <w:t>:</w:t>
      </w:r>
      <w:r w:rsidR="001D4B63" w:rsidRPr="00102740">
        <w:rPr>
          <w:rFonts w:asciiTheme="majorBidi" w:hAnsiTheme="majorBidi" w:cstheme="majorBidi"/>
          <w:sz w:val="24"/>
          <w:szCs w:val="24"/>
          <w:rtl/>
        </w:rPr>
        <w:t xml:space="preserve"> </w:t>
      </w:r>
      <w:r w:rsidR="001D4B63" w:rsidRPr="00102740">
        <w:rPr>
          <w:rFonts w:ascii="David" w:hAnsi="David" w:cs="David"/>
          <w:sz w:val="24"/>
          <w:szCs w:val="24"/>
          <w:rtl/>
        </w:rPr>
        <w:t>"העמד מקוה על חזקתו ואימא לא חסר!</w:t>
      </w:r>
      <w:r w:rsidR="001D4B63" w:rsidRPr="00102740">
        <w:rPr>
          <w:rStyle w:val="a5"/>
          <w:rFonts w:ascii="David" w:hAnsi="David" w:cs="David"/>
          <w:sz w:val="24"/>
          <w:szCs w:val="24"/>
          <w:rtl/>
        </w:rPr>
        <w:footnoteReference w:id="10"/>
      </w:r>
      <w:r w:rsidR="001D4B63" w:rsidRPr="00102740">
        <w:rPr>
          <w:rFonts w:ascii="David" w:hAnsi="David" w:cs="David"/>
          <w:sz w:val="24"/>
          <w:szCs w:val="24"/>
          <w:rtl/>
        </w:rPr>
        <w:t>"</w:t>
      </w:r>
      <w:r w:rsidR="001D4B63" w:rsidRPr="00102740">
        <w:rPr>
          <w:rFonts w:asciiTheme="majorBidi" w:hAnsiTheme="majorBidi" w:cstheme="majorBidi" w:hint="cs"/>
          <w:sz w:val="24"/>
          <w:szCs w:val="24"/>
          <w:rtl/>
        </w:rPr>
        <w:t xml:space="preserve">, אף לגבי אחרים. לפיכך סוברים הרשב"א והריטב"א, שלפי רב אשי לא חזקת הגוף, אלא טענת ברי שלה איננה יכולה להועיל לאב. </w:t>
      </w:r>
      <w:r w:rsidR="00763D46" w:rsidRPr="00102740">
        <w:rPr>
          <w:rFonts w:asciiTheme="majorBidi" w:hAnsiTheme="majorBidi" w:cstheme="majorBidi" w:hint="cs"/>
          <w:sz w:val="24"/>
          <w:szCs w:val="24"/>
          <w:rtl/>
        </w:rPr>
        <w:t>לדעתם רב אשי חולק על רבא:</w:t>
      </w:r>
    </w:p>
    <w:p w14:paraId="3FB42C11" w14:textId="108B39A2" w:rsidR="001D4B63" w:rsidRPr="00102740" w:rsidRDefault="001D4B63" w:rsidP="001D4B63">
      <w:pPr>
        <w:spacing w:after="0" w:line="360" w:lineRule="auto"/>
        <w:rPr>
          <w:rFonts w:ascii="David" w:hAnsi="David" w:cs="David"/>
          <w:sz w:val="24"/>
          <w:szCs w:val="24"/>
          <w:rtl/>
        </w:rPr>
      </w:pPr>
      <w:r w:rsidRPr="00102740">
        <w:rPr>
          <w:rFonts w:ascii="David" w:hAnsi="David" w:cs="David"/>
          <w:sz w:val="24"/>
          <w:szCs w:val="24"/>
          <w:rtl/>
        </w:rPr>
        <w:t>"ונראה דרב אשי לית ליה כאן נמצאו וכאן היו</w:t>
      </w:r>
      <w:r w:rsidR="00763D46" w:rsidRPr="00102740">
        <w:rPr>
          <w:rFonts w:ascii="David" w:hAnsi="David" w:cs="David"/>
          <w:sz w:val="24"/>
          <w:szCs w:val="24"/>
          <w:rtl/>
        </w:rPr>
        <w:t xml:space="preserve">, </w:t>
      </w:r>
      <w:r w:rsidRPr="00102740">
        <w:rPr>
          <w:rFonts w:ascii="David" w:hAnsi="David" w:cs="David"/>
          <w:sz w:val="24"/>
          <w:szCs w:val="24"/>
          <w:rtl/>
        </w:rPr>
        <w:t xml:space="preserve"> דהא ברישא אילו היה האב טוען ברי על הבעל להביא ראיה משום חזקה דגופא</w:t>
      </w:r>
      <w:r w:rsidR="00F745CA">
        <w:rPr>
          <w:rFonts w:ascii="David" w:hAnsi="David" w:cs="David" w:hint="cs"/>
          <w:sz w:val="24"/>
          <w:szCs w:val="24"/>
          <w:rtl/>
        </w:rPr>
        <w:t>,</w:t>
      </w:r>
      <w:r w:rsidRPr="00102740">
        <w:rPr>
          <w:rFonts w:ascii="David" w:hAnsi="David" w:cs="David"/>
          <w:sz w:val="24"/>
          <w:szCs w:val="24"/>
          <w:rtl/>
        </w:rPr>
        <w:t xml:space="preserve"> ולא אמרינן כאן נמצאו וכאן היו לבטל טעמא דחזקה דגופא</w:t>
      </w:r>
      <w:r w:rsidRPr="00102740">
        <w:rPr>
          <w:rStyle w:val="a5"/>
          <w:rFonts w:ascii="David" w:hAnsi="David" w:cs="David"/>
          <w:sz w:val="24"/>
          <w:szCs w:val="24"/>
          <w:rtl/>
        </w:rPr>
        <w:footnoteReference w:id="11"/>
      </w:r>
      <w:r w:rsidRPr="00102740">
        <w:rPr>
          <w:rFonts w:ascii="David" w:hAnsi="David" w:cs="David"/>
          <w:sz w:val="24"/>
          <w:szCs w:val="24"/>
          <w:rtl/>
        </w:rPr>
        <w:t xml:space="preserve">". </w:t>
      </w:r>
    </w:p>
    <w:p w14:paraId="65ED1562" w14:textId="20E50791" w:rsidR="00AC4C3D" w:rsidRPr="00102740" w:rsidRDefault="001D4B63" w:rsidP="001D4B63">
      <w:pPr>
        <w:spacing w:after="0" w:line="360" w:lineRule="auto"/>
        <w:rPr>
          <w:rFonts w:ascii="David" w:hAnsi="David" w:cs="David"/>
          <w:sz w:val="24"/>
          <w:szCs w:val="24"/>
          <w:rtl/>
        </w:rPr>
      </w:pPr>
      <w:r w:rsidRPr="00102740">
        <w:rPr>
          <w:rFonts w:ascii="David" w:hAnsi="David" w:cs="David"/>
          <w:sz w:val="24"/>
          <w:szCs w:val="24"/>
          <w:rtl/>
        </w:rPr>
        <w:t>"והשתא ניחא לרב אשי טפי מתני' דהנושא</w:t>
      </w:r>
      <w:r w:rsidR="00763D46" w:rsidRPr="00102740">
        <w:rPr>
          <w:rFonts w:ascii="David" w:hAnsi="David" w:cs="David"/>
          <w:sz w:val="24"/>
          <w:szCs w:val="24"/>
          <w:rtl/>
        </w:rPr>
        <w:t>,</w:t>
      </w:r>
      <w:r w:rsidRPr="00102740">
        <w:rPr>
          <w:rFonts w:ascii="David" w:hAnsi="David" w:cs="David"/>
          <w:sz w:val="24"/>
          <w:szCs w:val="24"/>
          <w:rtl/>
        </w:rPr>
        <w:t xml:space="preserve"> דלא דחקינן לה בכונס ובועל לאחר זמן דוקא</w:t>
      </w:r>
      <w:r w:rsidR="00763D46" w:rsidRPr="00102740">
        <w:rPr>
          <w:rFonts w:ascii="David" w:hAnsi="David" w:cs="David"/>
          <w:sz w:val="24"/>
          <w:szCs w:val="24"/>
          <w:rtl/>
        </w:rPr>
        <w:t>,</w:t>
      </w:r>
      <w:r w:rsidRPr="00102740">
        <w:rPr>
          <w:rFonts w:ascii="David" w:hAnsi="David" w:cs="David"/>
          <w:sz w:val="24"/>
          <w:szCs w:val="24"/>
          <w:rtl/>
        </w:rPr>
        <w:t xml:space="preserve"> אלא בין בכונס ובועל לאחר זמן בין בכונס ובועל לאלתר</w:t>
      </w:r>
      <w:r w:rsidR="00763D46" w:rsidRPr="00102740">
        <w:rPr>
          <w:rFonts w:ascii="David" w:hAnsi="David" w:cs="David"/>
          <w:sz w:val="24"/>
          <w:szCs w:val="24"/>
          <w:rtl/>
        </w:rPr>
        <w:t>-</w:t>
      </w:r>
      <w:r w:rsidRPr="00102740">
        <w:rPr>
          <w:rFonts w:ascii="David" w:hAnsi="David" w:cs="David"/>
          <w:sz w:val="24"/>
          <w:szCs w:val="24"/>
          <w:rtl/>
        </w:rPr>
        <w:t xml:space="preserve"> כל שטוענת בריא</w:t>
      </w:r>
      <w:r w:rsidR="00763D46" w:rsidRPr="00102740">
        <w:rPr>
          <w:rFonts w:ascii="David" w:hAnsi="David" w:cs="David"/>
          <w:sz w:val="24"/>
          <w:szCs w:val="24"/>
          <w:rtl/>
        </w:rPr>
        <w:t xml:space="preserve">.. </w:t>
      </w:r>
      <w:r w:rsidRPr="00102740">
        <w:rPr>
          <w:rFonts w:ascii="David" w:hAnsi="David" w:cs="David"/>
          <w:sz w:val="24"/>
          <w:szCs w:val="24"/>
          <w:rtl/>
        </w:rPr>
        <w:t>אם כתובתה שלה היא נאמנת, כפשטה דמתני' דלא מפלגא בין בועל לאלתר לבועל לאחר זמן</w:t>
      </w:r>
      <w:r w:rsidRPr="00102740">
        <w:rPr>
          <w:rStyle w:val="a5"/>
          <w:rFonts w:ascii="David" w:hAnsi="David" w:cs="David"/>
          <w:sz w:val="24"/>
          <w:szCs w:val="24"/>
          <w:rtl/>
        </w:rPr>
        <w:footnoteReference w:id="12"/>
      </w:r>
      <w:r w:rsidRPr="00102740">
        <w:rPr>
          <w:rFonts w:ascii="David" w:hAnsi="David" w:cs="David"/>
          <w:sz w:val="24"/>
          <w:szCs w:val="24"/>
          <w:rtl/>
        </w:rPr>
        <w:t>".</w:t>
      </w:r>
    </w:p>
    <w:p w14:paraId="0537B1E7" w14:textId="77777777" w:rsidR="00564EC0" w:rsidRPr="00102740" w:rsidRDefault="00564EC0" w:rsidP="00564EC0">
      <w:pPr>
        <w:spacing w:after="0" w:line="360" w:lineRule="auto"/>
        <w:rPr>
          <w:rFonts w:asciiTheme="majorBidi" w:hAnsiTheme="majorBidi" w:cs="Times New Roman"/>
          <w:sz w:val="24"/>
          <w:szCs w:val="24"/>
          <w:rtl/>
        </w:rPr>
      </w:pPr>
      <w:r w:rsidRPr="00102740">
        <w:rPr>
          <w:rFonts w:asciiTheme="majorBidi" w:hAnsiTheme="majorBidi" w:cstheme="majorBidi" w:hint="cs"/>
          <w:sz w:val="24"/>
          <w:szCs w:val="24"/>
          <w:rtl/>
        </w:rPr>
        <w:t xml:space="preserve">לדעת רע"א, בתוך שיטה זו קיימת מחלוקת פנימית. לדעת בעל המאור והר"ן </w:t>
      </w:r>
    </w:p>
    <w:p w14:paraId="0D6006CB" w14:textId="1EFF1C0C" w:rsidR="00564EC0" w:rsidRPr="00102740" w:rsidRDefault="00564EC0" w:rsidP="00564EC0">
      <w:pPr>
        <w:spacing w:after="0" w:line="360" w:lineRule="auto"/>
        <w:rPr>
          <w:rFonts w:ascii="David" w:hAnsi="David" w:cs="David"/>
          <w:sz w:val="24"/>
          <w:szCs w:val="24"/>
          <w:rtl/>
        </w:rPr>
      </w:pPr>
      <w:r w:rsidRPr="00102740">
        <w:rPr>
          <w:rFonts w:ascii="David" w:hAnsi="David" w:cs="David"/>
          <w:sz w:val="24"/>
          <w:szCs w:val="24"/>
          <w:rtl/>
        </w:rPr>
        <w:t>"בנכנסה לרשות הבעל</w:t>
      </w:r>
      <w:r w:rsidR="00661F95">
        <w:rPr>
          <w:rFonts w:ascii="David" w:hAnsi="David" w:cs="David" w:hint="cs"/>
          <w:sz w:val="24"/>
          <w:szCs w:val="24"/>
          <w:rtl/>
        </w:rPr>
        <w:t>,</w:t>
      </w:r>
      <w:r w:rsidRPr="00102740">
        <w:rPr>
          <w:rFonts w:ascii="David" w:hAnsi="David" w:cs="David"/>
          <w:sz w:val="24"/>
          <w:szCs w:val="24"/>
          <w:rtl/>
        </w:rPr>
        <w:t xml:space="preserve"> אף אם האב טוען שמא- על הבעל להביא ראיה.. אבל בשיטה מקובצת הובא בשם רמב"ן ורשב"א דבסיפא בעי' דוקא שיטעון האב ברי</w:t>
      </w:r>
      <w:r w:rsidRPr="00102740">
        <w:rPr>
          <w:rStyle w:val="a5"/>
          <w:rFonts w:ascii="David" w:hAnsi="David" w:cs="David"/>
          <w:sz w:val="24"/>
          <w:szCs w:val="24"/>
          <w:rtl/>
        </w:rPr>
        <w:footnoteReference w:id="13"/>
      </w:r>
      <w:r w:rsidRPr="00102740">
        <w:rPr>
          <w:rFonts w:ascii="David" w:hAnsi="David" w:cs="David"/>
          <w:sz w:val="24"/>
          <w:szCs w:val="24"/>
          <w:rtl/>
        </w:rPr>
        <w:t>".</w:t>
      </w:r>
    </w:p>
    <w:p w14:paraId="2CAFA350" w14:textId="4217BCA2" w:rsidR="0048161C" w:rsidRPr="00102740" w:rsidRDefault="0048161C" w:rsidP="00564EC0">
      <w:pPr>
        <w:spacing w:after="0" w:line="360" w:lineRule="auto"/>
        <w:rPr>
          <w:rFonts w:asciiTheme="majorBidi" w:hAnsiTheme="majorBidi" w:cstheme="majorBidi"/>
          <w:sz w:val="24"/>
          <w:szCs w:val="24"/>
          <w:rtl/>
        </w:rPr>
      </w:pPr>
      <w:r w:rsidRPr="00102740">
        <w:rPr>
          <w:rFonts w:asciiTheme="majorBidi" w:hAnsiTheme="majorBidi" w:cstheme="majorBidi"/>
          <w:sz w:val="24"/>
          <w:szCs w:val="24"/>
          <w:rtl/>
        </w:rPr>
        <w:t xml:space="preserve">נושא נוסף שיכול להיות נפקא מינא בין רבא לרב אשי הוא בוגרת. </w:t>
      </w:r>
      <w:r w:rsidRPr="00102740">
        <w:rPr>
          <w:rFonts w:asciiTheme="majorBidi" w:hAnsiTheme="majorBidi" w:cstheme="majorBidi" w:hint="cs"/>
          <w:sz w:val="24"/>
          <w:szCs w:val="24"/>
          <w:rtl/>
        </w:rPr>
        <w:t xml:space="preserve">כתב הרא"ש: </w:t>
      </w:r>
    </w:p>
    <w:p w14:paraId="23AC5C82" w14:textId="1FCC1B9E" w:rsidR="0048161C" w:rsidRPr="00102740" w:rsidRDefault="00B52EE0" w:rsidP="00B52EE0">
      <w:pPr>
        <w:spacing w:after="0" w:line="360" w:lineRule="auto"/>
        <w:rPr>
          <w:rFonts w:ascii="David" w:hAnsi="David" w:cs="David"/>
          <w:sz w:val="24"/>
          <w:szCs w:val="24"/>
          <w:rtl/>
        </w:rPr>
      </w:pPr>
      <w:r w:rsidRPr="00102740">
        <w:rPr>
          <w:rFonts w:ascii="David" w:hAnsi="David" w:cs="David"/>
          <w:sz w:val="24"/>
          <w:szCs w:val="24"/>
          <w:rtl/>
        </w:rPr>
        <w:t>"רב אלפס ז"ל לא הביא כל הני אוקימתות, לפי שסובר שאין נפקותא בין שינויא דרבא לשנויא דרב אשי</w:t>
      </w:r>
      <w:r w:rsidR="00661F95">
        <w:rPr>
          <w:rFonts w:ascii="David" w:hAnsi="David" w:cs="David" w:hint="cs"/>
          <w:sz w:val="24"/>
          <w:szCs w:val="24"/>
          <w:rtl/>
        </w:rPr>
        <w:t>.</w:t>
      </w:r>
      <w:r w:rsidRPr="00102740">
        <w:rPr>
          <w:rFonts w:ascii="David" w:hAnsi="David" w:cs="David"/>
          <w:sz w:val="24"/>
          <w:szCs w:val="24"/>
          <w:rtl/>
        </w:rPr>
        <w:t xml:space="preserve"> וה"ר מאיר הלוי ז"ל כתב דלרב אשי אם היא בוגרת</w:t>
      </w:r>
      <w:r w:rsidR="00661F95">
        <w:rPr>
          <w:rFonts w:ascii="David" w:hAnsi="David" w:cs="David" w:hint="cs"/>
          <w:sz w:val="24"/>
          <w:szCs w:val="24"/>
          <w:rtl/>
        </w:rPr>
        <w:t>,</w:t>
      </w:r>
      <w:r w:rsidRPr="00102740">
        <w:rPr>
          <w:rFonts w:ascii="David" w:hAnsi="David" w:cs="David"/>
          <w:sz w:val="24"/>
          <w:szCs w:val="24"/>
          <w:rtl/>
        </w:rPr>
        <w:t xml:space="preserve"> אפילו עודה בבית אביה</w:t>
      </w:r>
      <w:r w:rsidR="00661F95">
        <w:rPr>
          <w:rFonts w:ascii="David" w:hAnsi="David" w:cs="David" w:hint="cs"/>
          <w:sz w:val="24"/>
          <w:szCs w:val="24"/>
          <w:rtl/>
        </w:rPr>
        <w:t>,</w:t>
      </w:r>
      <w:r w:rsidRPr="00102740">
        <w:rPr>
          <w:rFonts w:ascii="David" w:hAnsi="David" w:cs="David"/>
          <w:sz w:val="24"/>
          <w:szCs w:val="24"/>
          <w:rtl/>
        </w:rPr>
        <w:t xml:space="preserve"> על הבעל </w:t>
      </w:r>
      <w:r w:rsidRPr="00102740">
        <w:rPr>
          <w:rFonts w:ascii="David" w:hAnsi="David" w:cs="David"/>
          <w:sz w:val="24"/>
          <w:szCs w:val="24"/>
          <w:rtl/>
        </w:rPr>
        <w:lastRenderedPageBreak/>
        <w:t>להביא ראיה</w:t>
      </w:r>
      <w:r w:rsidR="00661F95">
        <w:rPr>
          <w:rFonts w:ascii="David" w:hAnsi="David" w:cs="David" w:hint="cs"/>
          <w:sz w:val="24"/>
          <w:szCs w:val="24"/>
          <w:rtl/>
        </w:rPr>
        <w:t>,</w:t>
      </w:r>
      <w:r w:rsidRPr="00102740">
        <w:rPr>
          <w:rFonts w:ascii="David" w:hAnsi="David" w:cs="David"/>
          <w:sz w:val="24"/>
          <w:szCs w:val="24"/>
          <w:rtl/>
        </w:rPr>
        <w:t xml:space="preserve"> דמנה לי בידך הוא</w:t>
      </w:r>
      <w:r w:rsidR="00661F95">
        <w:rPr>
          <w:rFonts w:ascii="David" w:hAnsi="David" w:cs="David" w:hint="cs"/>
          <w:sz w:val="24"/>
          <w:szCs w:val="24"/>
          <w:rtl/>
        </w:rPr>
        <w:t>.</w:t>
      </w:r>
      <w:r w:rsidRPr="00102740">
        <w:rPr>
          <w:rFonts w:ascii="David" w:hAnsi="David" w:cs="David"/>
          <w:sz w:val="24"/>
          <w:szCs w:val="24"/>
          <w:rtl/>
        </w:rPr>
        <w:t xml:space="preserve"> ולרבא</w:t>
      </w:r>
      <w:r w:rsidR="00661F95">
        <w:rPr>
          <w:rFonts w:ascii="David" w:hAnsi="David" w:cs="David" w:hint="cs"/>
          <w:sz w:val="24"/>
          <w:szCs w:val="24"/>
          <w:rtl/>
        </w:rPr>
        <w:t>,</w:t>
      </w:r>
      <w:r w:rsidRPr="00102740">
        <w:rPr>
          <w:rFonts w:ascii="David" w:hAnsi="David" w:cs="David"/>
          <w:sz w:val="24"/>
          <w:szCs w:val="24"/>
          <w:rtl/>
        </w:rPr>
        <w:t xml:space="preserve"> בוגרת נמי כל זמן שלא נכנסה לרשות הבעל</w:t>
      </w:r>
      <w:r w:rsidR="00661F95">
        <w:rPr>
          <w:rFonts w:ascii="David" w:hAnsi="David" w:cs="David" w:hint="cs"/>
          <w:sz w:val="24"/>
          <w:szCs w:val="24"/>
          <w:rtl/>
        </w:rPr>
        <w:t>,</w:t>
      </w:r>
      <w:r w:rsidRPr="00102740">
        <w:rPr>
          <w:rFonts w:ascii="David" w:hAnsi="David" w:cs="David"/>
          <w:sz w:val="24"/>
          <w:szCs w:val="24"/>
          <w:rtl/>
        </w:rPr>
        <w:t xml:space="preserve"> כיון שנמצאו בבית אביה אמרי' כאן נמצאו כאן היו ועליה להביא ראיה</w:t>
      </w:r>
      <w:r w:rsidR="00661F95">
        <w:rPr>
          <w:rFonts w:ascii="David" w:hAnsi="David" w:cs="David" w:hint="cs"/>
          <w:sz w:val="24"/>
          <w:szCs w:val="24"/>
          <w:rtl/>
        </w:rPr>
        <w:t>.</w:t>
      </w:r>
      <w:r w:rsidRPr="00102740">
        <w:rPr>
          <w:rFonts w:ascii="David" w:hAnsi="David" w:cs="David"/>
          <w:sz w:val="24"/>
          <w:szCs w:val="24"/>
          <w:rtl/>
        </w:rPr>
        <w:t xml:space="preserve"> וכיון דפליגי</w:t>
      </w:r>
      <w:r w:rsidR="00661F95">
        <w:rPr>
          <w:rFonts w:ascii="David" w:hAnsi="David" w:cs="David" w:hint="cs"/>
          <w:sz w:val="24"/>
          <w:szCs w:val="24"/>
          <w:rtl/>
        </w:rPr>
        <w:t>,</w:t>
      </w:r>
      <w:r w:rsidRPr="00102740">
        <w:rPr>
          <w:rFonts w:ascii="David" w:hAnsi="David" w:cs="David"/>
          <w:sz w:val="24"/>
          <w:szCs w:val="24"/>
          <w:rtl/>
        </w:rPr>
        <w:t xml:space="preserve"> הלכתא כרב אשי דהוא בתראה</w:t>
      </w:r>
      <w:r w:rsidR="00661F95">
        <w:rPr>
          <w:rFonts w:ascii="David" w:hAnsi="David" w:cs="David" w:hint="cs"/>
          <w:sz w:val="24"/>
          <w:szCs w:val="24"/>
          <w:rtl/>
        </w:rPr>
        <w:t>.</w:t>
      </w:r>
      <w:r w:rsidRPr="00102740">
        <w:rPr>
          <w:rFonts w:ascii="David" w:hAnsi="David" w:cs="David"/>
          <w:sz w:val="24"/>
          <w:szCs w:val="24"/>
          <w:rtl/>
        </w:rPr>
        <w:t xml:space="preserve"> ואני אומר דאף רבא מודה בבוגרת</w:t>
      </w:r>
      <w:r w:rsidR="00F745CA">
        <w:rPr>
          <w:rFonts w:ascii="David" w:hAnsi="David" w:cs="David" w:hint="cs"/>
          <w:sz w:val="24"/>
          <w:szCs w:val="24"/>
          <w:rtl/>
        </w:rPr>
        <w:t>,</w:t>
      </w:r>
      <w:r w:rsidRPr="00102740">
        <w:rPr>
          <w:rFonts w:ascii="David" w:hAnsi="David" w:cs="David"/>
          <w:sz w:val="24"/>
          <w:szCs w:val="24"/>
          <w:rtl/>
        </w:rPr>
        <w:t xml:space="preserve"> דאף בבית אביה על הבעל להביא ראיה דלא שייך למימר כאן נמצאו כאן היו</w:t>
      </w:r>
      <w:r w:rsidR="00661F95">
        <w:rPr>
          <w:rFonts w:ascii="David" w:hAnsi="David" w:cs="David" w:hint="cs"/>
          <w:sz w:val="24"/>
          <w:szCs w:val="24"/>
          <w:rtl/>
        </w:rPr>
        <w:t>,</w:t>
      </w:r>
      <w:r w:rsidRPr="00102740">
        <w:rPr>
          <w:rFonts w:ascii="David" w:hAnsi="David" w:cs="David"/>
          <w:sz w:val="24"/>
          <w:szCs w:val="24"/>
          <w:rtl/>
        </w:rPr>
        <w:t xml:space="preserve"> אלא בנערה דכתובתה לאביה והיא עצמה ברשות האב</w:t>
      </w:r>
      <w:r w:rsidRPr="00102740">
        <w:rPr>
          <w:rStyle w:val="a5"/>
          <w:rFonts w:ascii="David" w:hAnsi="David" w:cs="David"/>
          <w:sz w:val="24"/>
          <w:szCs w:val="24"/>
          <w:rtl/>
        </w:rPr>
        <w:footnoteReference w:id="14"/>
      </w:r>
      <w:r w:rsidRPr="00102740">
        <w:rPr>
          <w:rFonts w:ascii="David" w:hAnsi="David" w:cs="David"/>
          <w:sz w:val="24"/>
          <w:szCs w:val="24"/>
          <w:rtl/>
        </w:rPr>
        <w:t>".</w:t>
      </w:r>
    </w:p>
    <w:p w14:paraId="2784429F" w14:textId="3065EE05" w:rsidR="00B52EE0" w:rsidRPr="00102740" w:rsidRDefault="00B52EE0" w:rsidP="005C52E9">
      <w:pPr>
        <w:spacing w:after="0" w:line="360" w:lineRule="auto"/>
        <w:rPr>
          <w:rFonts w:ascii="David" w:hAnsi="David" w:cs="David"/>
          <w:sz w:val="24"/>
          <w:szCs w:val="24"/>
          <w:rtl/>
        </w:rPr>
      </w:pPr>
      <w:r w:rsidRPr="00102740">
        <w:rPr>
          <w:rFonts w:asciiTheme="majorBidi" w:hAnsiTheme="majorBidi" w:cstheme="majorBidi" w:hint="cs"/>
          <w:sz w:val="24"/>
          <w:szCs w:val="24"/>
          <w:rtl/>
        </w:rPr>
        <w:t xml:space="preserve">הקרבן נתנאל מקשה, שעדיין ישנו הבדל בין רבא לרב אשי, כשנמצאו בה מומים שיכולה להסתירם, ויש עדים שהיו בה כבר בבית אביה. מקרה נוסף הוא שהיא טוענת משארסתני נאנסתי, ולא ניתן לתלות אונס בזמן שאחרי החתונה. במקרים אלו לרבא על האב להביא ראיה, שאין חזקת 'אדם בודק כוסו טרם שישתה', אבל לפי רב אשי, כיוון שהאישה היא הטוענת, על הבעל להביא ראיה. </w:t>
      </w:r>
      <w:r w:rsidR="005C52E9" w:rsidRPr="00102740">
        <w:rPr>
          <w:rFonts w:asciiTheme="majorBidi" w:hAnsiTheme="majorBidi" w:cstheme="majorBidi" w:hint="cs"/>
          <w:sz w:val="24"/>
          <w:szCs w:val="24"/>
          <w:rtl/>
        </w:rPr>
        <w:t>בבית שמואל סבור שבמקרים כאלו אכן יודה רב אשי ש</w:t>
      </w:r>
      <w:r w:rsidR="005C52E9" w:rsidRPr="00102740">
        <w:rPr>
          <w:rFonts w:ascii="David" w:hAnsi="David" w:cs="David"/>
          <w:sz w:val="24"/>
          <w:szCs w:val="24"/>
          <w:rtl/>
        </w:rPr>
        <w:t>"לא מהני חזקת הגוף שלה</w:t>
      </w:r>
      <w:r w:rsidR="005C52E9" w:rsidRPr="00102740">
        <w:rPr>
          <w:rFonts w:ascii="David" w:hAnsi="David" w:cs="David" w:hint="cs"/>
          <w:sz w:val="24"/>
          <w:szCs w:val="24"/>
          <w:rtl/>
        </w:rPr>
        <w:t>,</w:t>
      </w:r>
      <w:r w:rsidR="005C52E9" w:rsidRPr="00102740">
        <w:rPr>
          <w:rFonts w:ascii="David" w:hAnsi="David" w:cs="David"/>
          <w:sz w:val="24"/>
          <w:szCs w:val="24"/>
          <w:rtl/>
        </w:rPr>
        <w:t xml:space="preserve"> כיון דמום זה היה בה ודאי בבית אביה</w:t>
      </w:r>
      <w:r w:rsidR="005C52E9" w:rsidRPr="00102740">
        <w:rPr>
          <w:rFonts w:ascii="David" w:hAnsi="David" w:cs="David" w:hint="cs"/>
          <w:sz w:val="24"/>
          <w:szCs w:val="24"/>
          <w:rtl/>
        </w:rPr>
        <w:t>,</w:t>
      </w:r>
      <w:r w:rsidR="005C52E9" w:rsidRPr="00102740">
        <w:rPr>
          <w:rFonts w:ascii="David" w:hAnsi="David" w:cs="David"/>
          <w:sz w:val="24"/>
          <w:szCs w:val="24"/>
          <w:rtl/>
        </w:rPr>
        <w:t xml:space="preserve"> וספק הוא אם היו קודם ארוסין</w:t>
      </w:r>
      <w:r w:rsidR="005C52E9" w:rsidRPr="00102740">
        <w:rPr>
          <w:rFonts w:ascii="David" w:hAnsi="David" w:cs="David" w:hint="cs"/>
          <w:sz w:val="24"/>
          <w:szCs w:val="24"/>
          <w:rtl/>
        </w:rPr>
        <w:t>.</w:t>
      </w:r>
      <w:r w:rsidR="005C52E9" w:rsidRPr="00102740">
        <w:rPr>
          <w:rFonts w:ascii="David" w:hAnsi="David" w:cs="David"/>
          <w:sz w:val="24"/>
          <w:szCs w:val="24"/>
          <w:rtl/>
        </w:rPr>
        <w:t xml:space="preserve"> ובעת שנולד הספק</w:t>
      </w:r>
      <w:r w:rsidR="005C52E9" w:rsidRPr="00102740">
        <w:rPr>
          <w:rFonts w:ascii="David" w:hAnsi="David" w:cs="David" w:hint="cs"/>
          <w:sz w:val="24"/>
          <w:szCs w:val="24"/>
          <w:rtl/>
        </w:rPr>
        <w:t>,</w:t>
      </w:r>
      <w:r w:rsidR="005C52E9" w:rsidRPr="00102740">
        <w:rPr>
          <w:rFonts w:ascii="David" w:hAnsi="David" w:cs="David"/>
          <w:sz w:val="24"/>
          <w:szCs w:val="24"/>
          <w:rtl/>
        </w:rPr>
        <w:t xml:space="preserve"> היה הכתובה של אביה</w:t>
      </w:r>
      <w:r w:rsidR="005C52E9" w:rsidRPr="00102740">
        <w:rPr>
          <w:rFonts w:ascii="David" w:hAnsi="David" w:cs="David" w:hint="cs"/>
          <w:sz w:val="24"/>
          <w:szCs w:val="24"/>
          <w:rtl/>
        </w:rPr>
        <w:t>-</w:t>
      </w:r>
      <w:r w:rsidR="005C52E9" w:rsidRPr="00102740">
        <w:rPr>
          <w:rFonts w:ascii="David" w:hAnsi="David" w:cs="David"/>
          <w:sz w:val="24"/>
          <w:szCs w:val="24"/>
          <w:rtl/>
        </w:rPr>
        <w:t xml:space="preserve"> לא מהני חזקת הגוף</w:t>
      </w:r>
      <w:r w:rsidR="005C52E9" w:rsidRPr="00102740">
        <w:rPr>
          <w:rStyle w:val="a5"/>
          <w:rFonts w:ascii="David" w:hAnsi="David" w:cs="David"/>
          <w:sz w:val="24"/>
          <w:szCs w:val="24"/>
          <w:rtl/>
        </w:rPr>
        <w:footnoteReference w:id="15"/>
      </w:r>
      <w:r w:rsidR="005C52E9" w:rsidRPr="00102740">
        <w:rPr>
          <w:rFonts w:ascii="David" w:hAnsi="David" w:cs="David"/>
          <w:sz w:val="24"/>
          <w:szCs w:val="24"/>
          <w:rtl/>
        </w:rPr>
        <w:t>".</w:t>
      </w:r>
      <w:r w:rsidR="005C52E9" w:rsidRPr="00102740">
        <w:rPr>
          <w:rFonts w:asciiTheme="majorBidi" w:hAnsiTheme="majorBidi" w:cstheme="majorBidi" w:hint="cs"/>
          <w:sz w:val="24"/>
          <w:szCs w:val="24"/>
          <w:rtl/>
        </w:rPr>
        <w:t xml:space="preserve"> </w:t>
      </w:r>
      <w:r w:rsidR="005C52E9" w:rsidRPr="00102740">
        <w:rPr>
          <w:rFonts w:ascii="David" w:hAnsi="David" w:cs="David" w:hint="cs"/>
          <w:sz w:val="24"/>
          <w:szCs w:val="24"/>
          <w:rtl/>
        </w:rPr>
        <w:t xml:space="preserve">"בעל בני אהובה מציין שיש הבדל נוסף בין התירוצים, כגון שהתארסה כשהיא נערה ולא נישאת עד שבגרה, והביא הבעל ראיה שהמום נולד בה בהיותה נערה. שלפי רבא חובת הראיה על האב, שהרי אין שתי חזקות המסייעות לו, ולפי רב אשי חובת הראיה על הבעל,  שהרי הכתובה לאשה, </w:t>
      </w:r>
      <w:r w:rsidR="0094575F" w:rsidRPr="00102740">
        <w:rPr>
          <w:rFonts w:ascii="David" w:hAnsi="David" w:cs="David" w:hint="cs"/>
          <w:sz w:val="24"/>
          <w:szCs w:val="24"/>
          <w:rtl/>
        </w:rPr>
        <w:t xml:space="preserve">שלא כדברי הבית שמואל.. מתוך כך הוא מסיק </w:t>
      </w:r>
      <w:r w:rsidR="0094575F" w:rsidRPr="00102740">
        <w:rPr>
          <w:rFonts w:ascii="David" w:hAnsi="David" w:cs="David"/>
          <w:sz w:val="24"/>
          <w:szCs w:val="24"/>
          <w:rtl/>
        </w:rPr>
        <w:t>שרב אשי</w:t>
      </w:r>
      <w:r w:rsidR="0094575F" w:rsidRPr="00102740">
        <w:rPr>
          <w:rFonts w:ascii="David" w:hAnsi="David" w:cs="David" w:hint="cs"/>
          <w:sz w:val="24"/>
          <w:szCs w:val="24"/>
          <w:rtl/>
        </w:rPr>
        <w:t xml:space="preserve"> מסכים עם רבא שאומרים 'כאן נצאו כאן היו' ביחס לכתובה, ולא נחלקו אלא לגבי מעות הקדושין.. שאם נמצא המום בבית אביה, אין חזקת הגוף של הבת מסייעת לאב לזכות בכסף הקדושין, ואם נמצא לאחר שנכנסה לחופה </w:t>
      </w:r>
      <w:r w:rsidR="0094575F" w:rsidRPr="00102740">
        <w:rPr>
          <w:rFonts w:ascii="David" w:hAnsi="David" w:cs="David"/>
          <w:sz w:val="24"/>
          <w:szCs w:val="24"/>
          <w:rtl/>
        </w:rPr>
        <w:t>–</w:t>
      </w:r>
      <w:r w:rsidR="0094575F" w:rsidRPr="00102740">
        <w:rPr>
          <w:rFonts w:ascii="David" w:hAnsi="David" w:cs="David" w:hint="cs"/>
          <w:sz w:val="24"/>
          <w:szCs w:val="24"/>
          <w:rtl/>
        </w:rPr>
        <w:t xml:space="preserve"> האב זוכה בכסף הקידושין, כי לא יתכן שהבת תזכה בכתובה בעוד אביה חייב להחזיר את כסף הקידושין</w:t>
      </w:r>
      <w:r w:rsidR="0094575F" w:rsidRPr="00102740">
        <w:rPr>
          <w:rStyle w:val="a5"/>
          <w:rFonts w:ascii="David" w:hAnsi="David" w:cs="David"/>
          <w:sz w:val="24"/>
          <w:szCs w:val="24"/>
          <w:rtl/>
        </w:rPr>
        <w:footnoteReference w:id="16"/>
      </w:r>
      <w:r w:rsidR="0094575F" w:rsidRPr="00102740">
        <w:rPr>
          <w:rFonts w:ascii="David" w:hAnsi="David" w:cs="David" w:hint="cs"/>
          <w:sz w:val="24"/>
          <w:szCs w:val="24"/>
          <w:rtl/>
        </w:rPr>
        <w:t>".</w:t>
      </w:r>
    </w:p>
    <w:p w14:paraId="5168F9B3" w14:textId="5664896B" w:rsidR="0094575F" w:rsidRPr="00102740" w:rsidRDefault="004D089D" w:rsidP="005C52E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94575F" w:rsidRPr="00102740">
        <w:rPr>
          <w:rFonts w:asciiTheme="majorBidi" w:hAnsiTheme="majorBidi" w:cstheme="majorBidi" w:hint="cs"/>
          <w:b/>
          <w:bCs/>
          <w:sz w:val="24"/>
          <w:szCs w:val="24"/>
          <w:rtl/>
        </w:rPr>
        <w:t xml:space="preserve">להלכה </w:t>
      </w:r>
    </w:p>
    <w:p w14:paraId="2B5143CC" w14:textId="27FF209C" w:rsidR="0014689E" w:rsidRPr="00102740" w:rsidRDefault="0014689E" w:rsidP="0014689E">
      <w:pPr>
        <w:spacing w:after="0" w:line="360" w:lineRule="auto"/>
        <w:rPr>
          <w:rFonts w:asciiTheme="majorBidi" w:hAnsiTheme="majorBidi" w:cs="Times New Roman"/>
          <w:sz w:val="24"/>
          <w:szCs w:val="24"/>
          <w:rtl/>
        </w:rPr>
      </w:pPr>
      <w:r w:rsidRPr="00102740">
        <w:rPr>
          <w:rFonts w:asciiTheme="majorBidi" w:hAnsiTheme="majorBidi" w:cs="Times New Roman" w:hint="cs"/>
          <w:sz w:val="24"/>
          <w:szCs w:val="24"/>
          <w:rtl/>
        </w:rPr>
        <w:t xml:space="preserve">כתב </w:t>
      </w:r>
      <w:r w:rsidRPr="00102740">
        <w:rPr>
          <w:rFonts w:asciiTheme="majorBidi" w:hAnsiTheme="majorBidi" w:cs="Times New Roman"/>
          <w:sz w:val="24"/>
          <w:szCs w:val="24"/>
          <w:rtl/>
        </w:rPr>
        <w:t>הרשב"א</w:t>
      </w:r>
      <w:r w:rsidRPr="00102740">
        <w:rPr>
          <w:rFonts w:asciiTheme="majorBidi" w:hAnsiTheme="majorBidi" w:cs="Times New Roman" w:hint="cs"/>
          <w:sz w:val="24"/>
          <w:szCs w:val="24"/>
          <w:rtl/>
        </w:rPr>
        <w:t>: "</w:t>
      </w:r>
      <w:r w:rsidRPr="00102740">
        <w:rPr>
          <w:rFonts w:ascii="David" w:hAnsi="David" w:cs="David"/>
          <w:sz w:val="24"/>
          <w:szCs w:val="24"/>
          <w:rtl/>
        </w:rPr>
        <w:t>וקיי"ל כרב אשי דהוא בתרא, ורבינו אלפסי ז"ל לא הביא בהלכותיו מכל זה כלום</w:t>
      </w:r>
      <w:r w:rsidRPr="00102740">
        <w:rPr>
          <w:rFonts w:ascii="David" w:hAnsi="David" w:cs="David" w:hint="cs"/>
          <w:sz w:val="24"/>
          <w:szCs w:val="24"/>
          <w:rtl/>
        </w:rPr>
        <w:t>"</w:t>
      </w:r>
      <w:r w:rsidRPr="00102740">
        <w:rPr>
          <w:rFonts w:ascii="David" w:hAnsi="David" w:cs="David"/>
          <w:sz w:val="24"/>
          <w:szCs w:val="24"/>
          <w:rtl/>
        </w:rPr>
        <w:t>.</w:t>
      </w:r>
      <w:r w:rsidRPr="00102740">
        <w:rPr>
          <w:rFonts w:ascii="David" w:hAnsi="David" w:cs="David" w:hint="cs"/>
          <w:sz w:val="24"/>
          <w:szCs w:val="24"/>
          <w:rtl/>
        </w:rPr>
        <w:t xml:space="preserve">  </w:t>
      </w:r>
      <w:r w:rsidRPr="00102740">
        <w:rPr>
          <w:rFonts w:asciiTheme="majorBidi" w:hAnsiTheme="majorBidi" w:cstheme="majorBidi" w:hint="cs"/>
          <w:sz w:val="24"/>
          <w:szCs w:val="24"/>
          <w:rtl/>
        </w:rPr>
        <w:t>והר"ן</w:t>
      </w:r>
      <w:r w:rsidRPr="00102740">
        <w:rPr>
          <w:rStyle w:val="a5"/>
          <w:rFonts w:asciiTheme="majorBidi" w:hAnsiTheme="majorBidi" w:cstheme="majorBidi"/>
          <w:sz w:val="24"/>
          <w:szCs w:val="24"/>
          <w:rtl/>
        </w:rPr>
        <w:footnoteReference w:id="17"/>
      </w:r>
      <w:r w:rsidRPr="00102740">
        <w:rPr>
          <w:rFonts w:asciiTheme="majorBidi" w:hAnsiTheme="majorBidi" w:cstheme="majorBidi" w:hint="cs"/>
          <w:sz w:val="24"/>
          <w:szCs w:val="24"/>
          <w:rtl/>
        </w:rPr>
        <w:t xml:space="preserve"> הציע שהרי"ף:</w:t>
      </w:r>
      <w:r w:rsidRPr="00102740">
        <w:rPr>
          <w:rFonts w:ascii="David" w:hAnsi="David" w:cs="David" w:hint="cs"/>
          <w:sz w:val="24"/>
          <w:szCs w:val="24"/>
          <w:rtl/>
        </w:rPr>
        <w:t xml:space="preserve"> </w:t>
      </w:r>
      <w:r w:rsidRPr="00102740">
        <w:rPr>
          <w:rFonts w:asciiTheme="majorBidi" w:hAnsiTheme="majorBidi" w:cs="Times New Roman" w:hint="cs"/>
          <w:sz w:val="24"/>
          <w:szCs w:val="24"/>
          <w:rtl/>
        </w:rPr>
        <w:t>"</w:t>
      </w:r>
      <w:r w:rsidRPr="00102740">
        <w:rPr>
          <w:rFonts w:ascii="David" w:hAnsi="David" w:cs="David"/>
          <w:sz w:val="24"/>
          <w:szCs w:val="24"/>
          <w:rtl/>
        </w:rPr>
        <w:t>סמך לו על אוקמתא</w:t>
      </w:r>
      <w:r w:rsidRPr="00102740">
        <w:rPr>
          <w:rFonts w:ascii="David" w:hAnsi="David" w:cs="David"/>
          <w:b/>
          <w:bCs/>
          <w:sz w:val="24"/>
          <w:szCs w:val="24"/>
          <w:rtl/>
        </w:rPr>
        <w:t xml:space="preserve"> דרבא</w:t>
      </w:r>
      <w:r w:rsidRPr="00102740">
        <w:rPr>
          <w:rFonts w:ascii="David" w:hAnsi="David" w:cs="David" w:hint="cs"/>
          <w:sz w:val="24"/>
          <w:szCs w:val="24"/>
          <w:rtl/>
        </w:rPr>
        <w:t>,</w:t>
      </w:r>
      <w:r w:rsidRPr="00102740">
        <w:rPr>
          <w:rFonts w:ascii="David" w:hAnsi="David" w:cs="David"/>
          <w:sz w:val="24"/>
          <w:szCs w:val="24"/>
          <w:rtl/>
        </w:rPr>
        <w:t xml:space="preserve"> דפשטא דמתני' משמע שאין אחד מהם טוען מתי נולדו</w:t>
      </w:r>
      <w:r w:rsidRPr="00102740">
        <w:rPr>
          <w:rFonts w:ascii="David" w:hAnsi="David" w:cs="David" w:hint="cs"/>
          <w:sz w:val="24"/>
          <w:szCs w:val="24"/>
          <w:rtl/>
        </w:rPr>
        <w:t>..</w:t>
      </w:r>
      <w:r w:rsidRPr="00102740">
        <w:rPr>
          <w:rFonts w:ascii="David" w:hAnsi="David" w:cs="David"/>
          <w:sz w:val="24"/>
          <w:szCs w:val="24"/>
          <w:rtl/>
        </w:rPr>
        <w:t xml:space="preserve"> וכל היכא דהוה ליה שמא ושמא</w:t>
      </w:r>
      <w:r w:rsidRPr="00102740">
        <w:rPr>
          <w:rFonts w:ascii="David" w:hAnsi="David" w:cs="David" w:hint="cs"/>
          <w:sz w:val="24"/>
          <w:szCs w:val="24"/>
          <w:rtl/>
        </w:rPr>
        <w:t>-</w:t>
      </w:r>
      <w:r w:rsidRPr="00102740">
        <w:rPr>
          <w:rFonts w:ascii="David" w:hAnsi="David" w:cs="David"/>
          <w:sz w:val="24"/>
          <w:szCs w:val="24"/>
          <w:rtl/>
        </w:rPr>
        <w:t xml:space="preserve"> אמרינן כאן נמצאו וכאן היו</w:t>
      </w:r>
      <w:r w:rsidRPr="00102740">
        <w:rPr>
          <w:rFonts w:ascii="David" w:hAnsi="David" w:cs="David" w:hint="cs"/>
          <w:sz w:val="24"/>
          <w:szCs w:val="24"/>
          <w:rtl/>
        </w:rPr>
        <w:t xml:space="preserve">.. </w:t>
      </w:r>
      <w:r w:rsidRPr="00102740">
        <w:rPr>
          <w:rFonts w:ascii="David" w:hAnsi="David" w:cs="David"/>
          <w:sz w:val="24"/>
          <w:szCs w:val="24"/>
          <w:rtl/>
        </w:rPr>
        <w:t xml:space="preserve">ואוקימתיה דרב אשי </w:t>
      </w:r>
      <w:r w:rsidRPr="00102740">
        <w:rPr>
          <w:rFonts w:ascii="David" w:hAnsi="David" w:cs="David"/>
          <w:b/>
          <w:bCs/>
          <w:sz w:val="24"/>
          <w:szCs w:val="24"/>
          <w:rtl/>
        </w:rPr>
        <w:t>אף על גב דקושטא היא לא הוצרך להביאה</w:t>
      </w:r>
      <w:r w:rsidRPr="00102740">
        <w:rPr>
          <w:rFonts w:ascii="David" w:hAnsi="David" w:cs="David" w:hint="cs"/>
          <w:sz w:val="24"/>
          <w:szCs w:val="24"/>
          <w:rtl/>
        </w:rPr>
        <w:t>,</w:t>
      </w:r>
      <w:r w:rsidRPr="00102740">
        <w:rPr>
          <w:rFonts w:ascii="David" w:hAnsi="David" w:cs="David"/>
          <w:sz w:val="24"/>
          <w:szCs w:val="24"/>
          <w:rtl/>
        </w:rPr>
        <w:t xml:space="preserve"> דמדר"ג ילפינן דכל ברי ושמא במנה לי בידך היא נאמנת משום חזקה דגופא</w:t>
      </w:r>
      <w:r w:rsidRPr="00102740">
        <w:rPr>
          <w:rFonts w:ascii="David" w:hAnsi="David" w:cs="David" w:hint="cs"/>
          <w:sz w:val="24"/>
          <w:szCs w:val="24"/>
          <w:rtl/>
        </w:rPr>
        <w:t>,</w:t>
      </w:r>
      <w:r w:rsidRPr="00102740">
        <w:rPr>
          <w:rFonts w:ascii="David" w:hAnsi="David" w:cs="David"/>
          <w:sz w:val="24"/>
          <w:szCs w:val="24"/>
          <w:rtl/>
        </w:rPr>
        <w:t xml:space="preserve"> ובמנה לאבא בידך על הדרך שפירשתי</w:t>
      </w:r>
      <w:r w:rsidRPr="00102740">
        <w:rPr>
          <w:rFonts w:ascii="David" w:hAnsi="David" w:cs="David" w:hint="cs"/>
          <w:sz w:val="24"/>
          <w:szCs w:val="24"/>
          <w:rtl/>
        </w:rPr>
        <w:t xml:space="preserve">, </w:t>
      </w:r>
      <w:r w:rsidRPr="00102740">
        <w:rPr>
          <w:rFonts w:ascii="David" w:hAnsi="David" w:cs="David"/>
          <w:sz w:val="24"/>
          <w:szCs w:val="24"/>
          <w:rtl/>
        </w:rPr>
        <w:t>פשיטא דאינה נאמנת שאין ברי דידה מועיל לגבי האב שהוא בעל הממון התובע בשמא</w:t>
      </w:r>
      <w:r w:rsidRPr="00102740">
        <w:rPr>
          <w:rFonts w:ascii="David" w:hAnsi="David" w:cs="David" w:hint="cs"/>
          <w:sz w:val="24"/>
          <w:szCs w:val="24"/>
          <w:rtl/>
        </w:rPr>
        <w:t>.</w:t>
      </w:r>
      <w:r w:rsidRPr="00102740">
        <w:rPr>
          <w:rFonts w:ascii="David" w:hAnsi="David" w:cs="David"/>
          <w:sz w:val="24"/>
          <w:szCs w:val="24"/>
          <w:rtl/>
        </w:rPr>
        <w:t xml:space="preserve"> וכן הרמב"ם ז"ל הביא משנתינו כצורתה </w:t>
      </w:r>
      <w:r w:rsidRPr="000658D4">
        <w:rPr>
          <w:rFonts w:ascii="David" w:hAnsi="David" w:cs="David"/>
          <w:sz w:val="18"/>
          <w:szCs w:val="18"/>
          <w:rtl/>
        </w:rPr>
        <w:t>בפרק [כ"ה] מהלכות אישות</w:t>
      </w:r>
      <w:r w:rsidRPr="00102740">
        <w:rPr>
          <w:rFonts w:ascii="David" w:hAnsi="David" w:cs="David"/>
          <w:sz w:val="24"/>
          <w:szCs w:val="24"/>
          <w:rtl/>
        </w:rPr>
        <w:t xml:space="preserve"> ולא הזכיר שיהיה אחד מהם טוען כלום</w:t>
      </w:r>
      <w:r w:rsidRPr="00102740">
        <w:rPr>
          <w:rFonts w:ascii="David" w:hAnsi="David" w:cs="David" w:hint="cs"/>
          <w:sz w:val="24"/>
          <w:szCs w:val="24"/>
          <w:rtl/>
        </w:rPr>
        <w:t>"</w:t>
      </w:r>
      <w:r w:rsidR="000658D4">
        <w:rPr>
          <w:rFonts w:asciiTheme="majorBidi" w:hAnsiTheme="majorBidi" w:cs="Times New Roman" w:hint="cs"/>
          <w:sz w:val="24"/>
          <w:szCs w:val="24"/>
          <w:rtl/>
        </w:rPr>
        <w:t>.</w:t>
      </w:r>
    </w:p>
    <w:p w14:paraId="67A2C412" w14:textId="77777777" w:rsidR="0014689E" w:rsidRPr="00102740" w:rsidRDefault="0014689E" w:rsidP="0014689E">
      <w:pPr>
        <w:spacing w:after="0" w:line="360" w:lineRule="auto"/>
        <w:rPr>
          <w:rFonts w:asciiTheme="majorBidi" w:hAnsiTheme="majorBidi" w:cs="Times New Roman"/>
          <w:sz w:val="24"/>
          <w:szCs w:val="24"/>
          <w:rtl/>
        </w:rPr>
      </w:pPr>
      <w:r w:rsidRPr="00102740">
        <w:rPr>
          <w:rFonts w:asciiTheme="majorBidi" w:hAnsiTheme="majorBidi" w:cs="Times New Roman" w:hint="cs"/>
          <w:sz w:val="24"/>
          <w:szCs w:val="24"/>
          <w:rtl/>
        </w:rPr>
        <w:t>יש שהציעו</w:t>
      </w:r>
      <w:r w:rsidRPr="00102740">
        <w:rPr>
          <w:rStyle w:val="a5"/>
          <w:rFonts w:asciiTheme="majorBidi" w:hAnsiTheme="majorBidi" w:cs="Times New Roman"/>
          <w:sz w:val="24"/>
          <w:szCs w:val="24"/>
          <w:rtl/>
        </w:rPr>
        <w:footnoteReference w:id="18"/>
      </w:r>
      <w:r w:rsidRPr="00102740">
        <w:rPr>
          <w:rFonts w:asciiTheme="majorBidi" w:hAnsiTheme="majorBidi" w:cs="Times New Roman" w:hint="cs"/>
          <w:sz w:val="24"/>
          <w:szCs w:val="24"/>
          <w:rtl/>
        </w:rPr>
        <w:t xml:space="preserve"> שהרי"ף פוסק כרב אשי. ראיה לכך מפסק הרי"ף</w:t>
      </w:r>
      <w:r w:rsidRPr="00102740">
        <w:rPr>
          <w:rStyle w:val="a5"/>
          <w:rFonts w:asciiTheme="majorBidi" w:hAnsiTheme="majorBidi" w:cs="Times New Roman"/>
          <w:sz w:val="24"/>
          <w:szCs w:val="24"/>
          <w:rtl/>
        </w:rPr>
        <w:footnoteReference w:id="19"/>
      </w:r>
      <w:r w:rsidRPr="00102740">
        <w:rPr>
          <w:rFonts w:asciiTheme="majorBidi" w:hAnsiTheme="majorBidi" w:cs="Times New Roman" w:hint="cs"/>
          <w:sz w:val="24"/>
          <w:szCs w:val="24"/>
          <w:rtl/>
        </w:rPr>
        <w:t>, שמביא את מקרה 2 כפשוטו, ואילו לפי רבא יש לסייג שנאמנת לומר משארסתני נאנסתי, רק אם קיימת אפשרות שנאנסה לאחר הנישואין.</w:t>
      </w:r>
    </w:p>
    <w:p w14:paraId="6A48D402" w14:textId="77777777" w:rsidR="0014689E" w:rsidRPr="00102740" w:rsidRDefault="0014689E" w:rsidP="0014689E">
      <w:pPr>
        <w:spacing w:after="0" w:line="360" w:lineRule="auto"/>
        <w:rPr>
          <w:rFonts w:asciiTheme="majorBidi" w:hAnsiTheme="majorBidi" w:cs="Times New Roman"/>
          <w:sz w:val="24"/>
          <w:szCs w:val="24"/>
          <w:rtl/>
        </w:rPr>
      </w:pPr>
      <w:r w:rsidRPr="00102740">
        <w:rPr>
          <w:rFonts w:asciiTheme="majorBidi" w:hAnsiTheme="majorBidi" w:cs="Times New Roman" w:hint="cs"/>
          <w:sz w:val="24"/>
          <w:szCs w:val="24"/>
          <w:rtl/>
        </w:rPr>
        <w:t xml:space="preserve">הרמ"א פוסק כרב אשי, וכפי שפירשוהו הרשב"א והריטב"א: </w:t>
      </w:r>
    </w:p>
    <w:p w14:paraId="38979C3B" w14:textId="3DB70476" w:rsidR="0014689E" w:rsidRPr="004D089D" w:rsidRDefault="0014689E" w:rsidP="004D089D">
      <w:pPr>
        <w:spacing w:after="0" w:line="360" w:lineRule="auto"/>
        <w:rPr>
          <w:rFonts w:asciiTheme="majorBidi" w:hAnsiTheme="majorBidi" w:cs="Guttman Yad-Brush"/>
          <w:sz w:val="18"/>
          <w:szCs w:val="18"/>
          <w:rtl/>
        </w:rPr>
      </w:pPr>
      <w:r w:rsidRPr="00102740">
        <w:rPr>
          <w:rFonts w:ascii="David" w:hAnsi="David" w:cs="David" w:hint="cs"/>
          <w:sz w:val="24"/>
          <w:szCs w:val="24"/>
          <w:rtl/>
        </w:rPr>
        <w:lastRenderedPageBreak/>
        <w:t>"</w:t>
      </w:r>
      <w:r w:rsidRPr="00102740">
        <w:rPr>
          <w:rFonts w:ascii="David" w:hAnsi="David" w:cs="David"/>
          <w:sz w:val="24"/>
          <w:szCs w:val="24"/>
          <w:rtl/>
        </w:rPr>
        <w:t>נמצאו בה והיא בבית אביה, על האב להביא ראיה שאחר האירוסין נולדו ונסתחפה שדהו.</w:t>
      </w:r>
      <w:r w:rsidRPr="00102740">
        <w:rPr>
          <w:rFonts w:asciiTheme="majorBidi" w:hAnsiTheme="majorBidi" w:cs="Times New Roman"/>
          <w:sz w:val="24"/>
          <w:szCs w:val="24"/>
          <w:rtl/>
        </w:rPr>
        <w:t xml:space="preserve"> </w:t>
      </w:r>
      <w:r w:rsidRPr="00102740">
        <w:rPr>
          <w:rFonts w:asciiTheme="majorBidi" w:hAnsiTheme="majorBidi" w:cs="Guttman Yad-Brush"/>
          <w:sz w:val="18"/>
          <w:szCs w:val="18"/>
          <w:rtl/>
        </w:rPr>
        <w:t xml:space="preserve">הגה: וי"א דאם האב טוען ודאי, על הבעל להביא ראיה </w:t>
      </w:r>
      <w:r w:rsidRPr="00102740">
        <w:rPr>
          <w:rFonts w:asciiTheme="majorBidi" w:hAnsiTheme="majorBidi" w:cs="Guttman Yad-Brush"/>
          <w:sz w:val="16"/>
          <w:szCs w:val="16"/>
          <w:rtl/>
        </w:rPr>
        <w:t>(המ"מ פכ"ה בשם הרשב"א)</w:t>
      </w:r>
      <w:r w:rsidRPr="00102740">
        <w:rPr>
          <w:rStyle w:val="a5"/>
          <w:rFonts w:asciiTheme="majorBidi" w:hAnsiTheme="majorBidi" w:cs="Guttman Yad-Brush"/>
          <w:sz w:val="16"/>
          <w:szCs w:val="16"/>
          <w:rtl/>
        </w:rPr>
        <w:footnoteReference w:id="20"/>
      </w:r>
      <w:r w:rsidRPr="00102740">
        <w:rPr>
          <w:rFonts w:asciiTheme="majorBidi" w:hAnsiTheme="majorBidi" w:cs="Guttman Yad-Brush" w:hint="cs"/>
          <w:sz w:val="16"/>
          <w:szCs w:val="16"/>
          <w:rtl/>
        </w:rPr>
        <w:t>"</w:t>
      </w:r>
      <w:r w:rsidRPr="00102740">
        <w:rPr>
          <w:rFonts w:asciiTheme="majorBidi" w:hAnsiTheme="majorBidi" w:cs="Guttman Yad-Brush"/>
          <w:sz w:val="16"/>
          <w:szCs w:val="16"/>
          <w:rtl/>
        </w:rPr>
        <w:t>.</w:t>
      </w:r>
      <w:r w:rsidRPr="00102740">
        <w:rPr>
          <w:rFonts w:asciiTheme="majorBidi" w:hAnsiTheme="majorBidi" w:cs="Guttman Yad-Brush"/>
          <w:sz w:val="18"/>
          <w:szCs w:val="18"/>
          <w:rtl/>
        </w:rPr>
        <w:t xml:space="preserve">  </w:t>
      </w:r>
    </w:p>
    <w:p w14:paraId="538AB4C1" w14:textId="118CB3D1" w:rsidR="00AD06C2" w:rsidRPr="00102740" w:rsidRDefault="004D089D" w:rsidP="00AD06C2">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AD06C2" w:rsidRPr="00102740">
        <w:rPr>
          <w:rFonts w:asciiTheme="majorBidi" w:hAnsiTheme="majorBidi" w:cstheme="majorBidi" w:hint="cs"/>
          <w:b/>
          <w:bCs/>
          <w:sz w:val="24"/>
          <w:szCs w:val="24"/>
          <w:rtl/>
        </w:rPr>
        <w:t>רב יהודה בשם שמואל</w:t>
      </w:r>
    </w:p>
    <w:p w14:paraId="7BEB14B6" w14:textId="73C20992" w:rsidR="00D24241" w:rsidRPr="00102740" w:rsidRDefault="00AD06C2" w:rsidP="00D24241">
      <w:pPr>
        <w:spacing w:after="0" w:line="360" w:lineRule="auto"/>
        <w:rPr>
          <w:rFonts w:asciiTheme="majorBidi" w:hAnsiTheme="majorBidi" w:cstheme="majorBidi"/>
          <w:sz w:val="24"/>
          <w:szCs w:val="24"/>
          <w:rtl/>
        </w:rPr>
      </w:pPr>
      <w:r w:rsidRPr="00102740">
        <w:rPr>
          <w:rFonts w:ascii="David" w:hAnsi="David" w:cs="David" w:hint="cs"/>
          <w:sz w:val="24"/>
          <w:szCs w:val="24"/>
          <w:rtl/>
        </w:rPr>
        <w:t>3.</w:t>
      </w:r>
      <w:r w:rsidRPr="00102740">
        <w:rPr>
          <w:rFonts w:ascii="David" w:hAnsi="David" w:cs="David"/>
          <w:sz w:val="24"/>
          <w:szCs w:val="24"/>
          <w:rtl/>
        </w:rPr>
        <w:t>"א"ר יהודה אמר שמואל: המחליף פרה בחמור, ומשך בעל החמור את הפרה, ולא הספיק בעל הפרה למשוך את החמור עד שמת החמור, על בעל החמור להביא ראיה שהיה חמורו קיים בשעת משיכת פרה ותנא תונא כלה</w:t>
      </w:r>
      <w:r w:rsidR="00EF04F4" w:rsidRPr="00102740">
        <w:rPr>
          <w:rStyle w:val="a5"/>
          <w:rFonts w:ascii="David" w:hAnsi="David" w:cs="David"/>
          <w:sz w:val="24"/>
          <w:szCs w:val="24"/>
          <w:rtl/>
        </w:rPr>
        <w:footnoteReference w:id="21"/>
      </w:r>
      <w:r w:rsidRPr="00102740">
        <w:rPr>
          <w:rFonts w:ascii="David" w:hAnsi="David" w:cs="David"/>
          <w:sz w:val="24"/>
          <w:szCs w:val="24"/>
          <w:rtl/>
        </w:rPr>
        <w:t>".</w:t>
      </w:r>
      <w:r w:rsidRPr="00102740">
        <w:rPr>
          <w:rFonts w:ascii="David" w:hAnsi="David" w:cs="David" w:hint="cs"/>
          <w:sz w:val="24"/>
          <w:szCs w:val="24"/>
          <w:rtl/>
        </w:rPr>
        <w:t xml:space="preserve"> </w:t>
      </w:r>
      <w:r w:rsidRPr="00102740">
        <w:rPr>
          <w:rFonts w:asciiTheme="majorBidi" w:hAnsiTheme="majorBidi" w:cstheme="majorBidi" w:hint="cs"/>
          <w:sz w:val="24"/>
          <w:szCs w:val="24"/>
          <w:rtl/>
        </w:rPr>
        <w:t xml:space="preserve">למסקנת הגמרא </w:t>
      </w:r>
      <w:r w:rsidR="00D24241" w:rsidRPr="00102740">
        <w:rPr>
          <w:rFonts w:asciiTheme="majorBidi" w:hAnsiTheme="majorBidi" w:cs="Times New Roman" w:hint="cs"/>
          <w:sz w:val="24"/>
          <w:szCs w:val="24"/>
          <w:rtl/>
        </w:rPr>
        <w:t>הראיה מן המשנה</w:t>
      </w:r>
      <w:r w:rsidR="00763D46" w:rsidRPr="00102740">
        <w:rPr>
          <w:rFonts w:asciiTheme="majorBidi" w:hAnsiTheme="majorBidi" w:cs="Times New Roman" w:hint="cs"/>
          <w:sz w:val="24"/>
          <w:szCs w:val="24"/>
          <w:rtl/>
        </w:rPr>
        <w:t xml:space="preserve"> היא מהרישא:</w:t>
      </w:r>
      <w:r w:rsidR="00D24241" w:rsidRPr="00102740">
        <w:rPr>
          <w:rFonts w:asciiTheme="majorBidi" w:hAnsiTheme="majorBidi" w:cs="Times New Roman" w:hint="cs"/>
          <w:sz w:val="24"/>
          <w:szCs w:val="24"/>
          <w:rtl/>
        </w:rPr>
        <w:t xml:space="preserve"> </w:t>
      </w:r>
    </w:p>
    <w:p w14:paraId="1BA447D4" w14:textId="4A083DC2" w:rsidR="00AD06C2" w:rsidRPr="00102740" w:rsidRDefault="00D24241" w:rsidP="00D24241">
      <w:pPr>
        <w:spacing w:after="0" w:line="360" w:lineRule="auto"/>
        <w:rPr>
          <w:rFonts w:asciiTheme="majorBidi" w:hAnsiTheme="majorBidi" w:cstheme="majorBidi"/>
          <w:sz w:val="24"/>
          <w:szCs w:val="24"/>
          <w:rtl/>
        </w:rPr>
      </w:pPr>
      <w:r w:rsidRPr="00102740">
        <w:rPr>
          <w:rFonts w:ascii="David" w:hAnsi="David" w:cs="David" w:hint="cs"/>
          <w:sz w:val="24"/>
          <w:szCs w:val="24"/>
          <w:rtl/>
        </w:rPr>
        <w:t>"</w:t>
      </w:r>
      <w:r w:rsidRPr="00102740">
        <w:rPr>
          <w:rFonts w:ascii="David" w:hAnsi="David" w:cs="David"/>
          <w:sz w:val="24"/>
          <w:szCs w:val="24"/>
          <w:rtl/>
        </w:rPr>
        <w:t>אמר רב נחמן בר יצחק: כלה בבית אביה ולקדושין</w:t>
      </w:r>
      <w:r w:rsidRPr="00102740">
        <w:rPr>
          <w:rFonts w:ascii="David" w:hAnsi="David" w:cs="David" w:hint="cs"/>
          <w:sz w:val="24"/>
          <w:szCs w:val="24"/>
          <w:rtl/>
        </w:rPr>
        <w:t xml:space="preserve">". </w:t>
      </w:r>
      <w:r w:rsidRPr="00102740">
        <w:rPr>
          <w:rFonts w:asciiTheme="majorBidi" w:hAnsiTheme="majorBidi" w:cstheme="majorBidi" w:hint="cs"/>
          <w:sz w:val="24"/>
          <w:szCs w:val="24"/>
          <w:rtl/>
        </w:rPr>
        <w:t>כלומר, על האב להביא ראיה להחזיק בכסף קדושיה, ואפילו לאחר החופה. בצורה דומה על בעל החמור להביא ראיה שהיה החמור קיים בשעת משיכת הפרה, למרות שהפרה ברשותו.</w:t>
      </w:r>
      <w:r w:rsidR="00367D64" w:rsidRPr="00102740">
        <w:rPr>
          <w:rFonts w:asciiTheme="majorBidi" w:hAnsiTheme="majorBidi" w:cstheme="majorBidi" w:hint="cs"/>
          <w:sz w:val="24"/>
          <w:szCs w:val="24"/>
          <w:rtl/>
        </w:rPr>
        <w:t xml:space="preserve"> על כך מקשה הגמרא מדיני טרפות:</w:t>
      </w:r>
    </w:p>
    <w:p w14:paraId="39362533" w14:textId="4424FA18" w:rsidR="00367D64" w:rsidRPr="00102740" w:rsidRDefault="00367D64" w:rsidP="00367D64">
      <w:pPr>
        <w:spacing w:after="0" w:line="360" w:lineRule="auto"/>
        <w:rPr>
          <w:rFonts w:asciiTheme="majorBidi" w:hAnsiTheme="majorBidi" w:cstheme="majorBidi"/>
          <w:sz w:val="24"/>
          <w:szCs w:val="24"/>
          <w:rtl/>
        </w:rPr>
      </w:pPr>
      <w:r w:rsidRPr="00102740">
        <w:rPr>
          <w:rFonts w:asciiTheme="majorBidi" w:hAnsiTheme="majorBidi" w:cstheme="majorBidi" w:hint="cs"/>
          <w:sz w:val="24"/>
          <w:szCs w:val="24"/>
          <w:rtl/>
        </w:rPr>
        <w:t xml:space="preserve">4. קנה טבח בהמה ונמצא נקב בבית הכוסות.  </w:t>
      </w:r>
      <w:r w:rsidRPr="00102740">
        <w:rPr>
          <w:rFonts w:ascii="David" w:hAnsi="David" w:cs="David"/>
          <w:sz w:val="24"/>
          <w:szCs w:val="24"/>
          <w:rtl/>
        </w:rPr>
        <w:t>"זה אומר עד שלא לקחתי ניקב וזה אומר משמכרתי</w:t>
      </w:r>
      <w:r w:rsidRPr="00102740">
        <w:rPr>
          <w:rStyle w:val="a5"/>
          <w:rFonts w:ascii="David" w:hAnsi="David" w:cs="David"/>
          <w:sz w:val="24"/>
          <w:szCs w:val="24"/>
          <w:rtl/>
        </w:rPr>
        <w:footnoteReference w:id="22"/>
      </w:r>
      <w:r w:rsidRPr="00102740">
        <w:rPr>
          <w:rFonts w:ascii="David" w:hAnsi="David" w:cs="David"/>
          <w:sz w:val="24"/>
          <w:szCs w:val="24"/>
          <w:rtl/>
        </w:rPr>
        <w:t>".</w:t>
      </w:r>
      <w:r w:rsidRPr="00102740">
        <w:rPr>
          <w:rFonts w:asciiTheme="majorBidi" w:hAnsiTheme="majorBidi" w:cstheme="majorBidi" w:hint="cs"/>
          <w:sz w:val="24"/>
          <w:szCs w:val="24"/>
          <w:rtl/>
        </w:rPr>
        <w:t xml:space="preserve"> אם הטבח כבר שילם, עליו להביא ראיה. לדברי שמואל המוכר </w:t>
      </w:r>
      <w:r w:rsidR="00A36DC0" w:rsidRPr="00102740">
        <w:rPr>
          <w:rFonts w:asciiTheme="majorBidi" w:hAnsiTheme="majorBidi" w:cstheme="majorBidi" w:hint="cs"/>
          <w:sz w:val="24"/>
          <w:szCs w:val="24"/>
          <w:rtl/>
        </w:rPr>
        <w:t>ה</w:t>
      </w:r>
      <w:r w:rsidRPr="00102740">
        <w:rPr>
          <w:rFonts w:asciiTheme="majorBidi" w:hAnsiTheme="majorBidi" w:cstheme="majorBidi" w:hint="cs"/>
          <w:sz w:val="24"/>
          <w:szCs w:val="24"/>
          <w:rtl/>
        </w:rPr>
        <w:t>יה צרך להביא ראיה להחזיק במעות</w:t>
      </w:r>
      <w:r w:rsidR="00A36DC0" w:rsidRPr="00102740">
        <w:rPr>
          <w:rFonts w:asciiTheme="majorBidi" w:hAnsiTheme="majorBidi" w:cstheme="majorBidi" w:hint="cs"/>
          <w:sz w:val="24"/>
          <w:szCs w:val="24"/>
          <w:rtl/>
        </w:rPr>
        <w:t>. על סמך זה, דוחים את שיטת רב יהודה.</w:t>
      </w:r>
    </w:p>
    <w:p w14:paraId="64B2E4AE" w14:textId="0661E2AA" w:rsidR="00367D64" w:rsidRPr="00102740" w:rsidRDefault="004D089D" w:rsidP="00367D64">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A36DC0" w:rsidRPr="00102740">
        <w:rPr>
          <w:rFonts w:asciiTheme="majorBidi" w:hAnsiTheme="majorBidi" w:cstheme="majorBidi" w:hint="cs"/>
          <w:b/>
          <w:bCs/>
          <w:sz w:val="24"/>
          <w:szCs w:val="24"/>
          <w:rtl/>
        </w:rPr>
        <w:t>רמי בר יחזקאל בשם שמואל</w:t>
      </w:r>
    </w:p>
    <w:p w14:paraId="7827FD98" w14:textId="40754085" w:rsidR="008F230E" w:rsidRPr="00102740" w:rsidRDefault="009941A2" w:rsidP="008F230E">
      <w:pPr>
        <w:spacing w:after="0" w:line="360" w:lineRule="auto"/>
        <w:rPr>
          <w:rFonts w:asciiTheme="majorBidi" w:hAnsiTheme="majorBidi" w:cs="Times New Roman"/>
          <w:sz w:val="24"/>
          <w:szCs w:val="24"/>
          <w:rtl/>
        </w:rPr>
      </w:pPr>
      <w:r w:rsidRPr="00102740">
        <w:rPr>
          <w:rFonts w:asciiTheme="majorBidi" w:hAnsiTheme="majorBidi" w:cstheme="majorBidi" w:hint="cs"/>
          <w:sz w:val="24"/>
          <w:szCs w:val="24"/>
          <w:rtl/>
        </w:rPr>
        <w:t xml:space="preserve">רמי </w:t>
      </w:r>
      <w:r w:rsidR="00A36DC0" w:rsidRPr="00102740">
        <w:rPr>
          <w:rFonts w:asciiTheme="majorBidi" w:hAnsiTheme="majorBidi" w:cstheme="majorBidi" w:hint="cs"/>
          <w:sz w:val="24"/>
          <w:szCs w:val="24"/>
          <w:rtl/>
        </w:rPr>
        <w:t>סובר הפוך מאחיו.</w:t>
      </w:r>
      <w:r w:rsidRPr="00102740">
        <w:rPr>
          <w:rFonts w:asciiTheme="majorBidi" w:hAnsiTheme="majorBidi" w:cstheme="majorBidi" w:hint="cs"/>
          <w:sz w:val="24"/>
          <w:szCs w:val="24"/>
          <w:rtl/>
        </w:rPr>
        <w:t xml:space="preserve"> לדעתו, </w:t>
      </w:r>
      <w:r w:rsidR="00A36DC0" w:rsidRPr="00102740">
        <w:rPr>
          <w:rFonts w:asciiTheme="majorBidi" w:hAnsiTheme="majorBidi" w:cstheme="majorBidi" w:hint="cs"/>
          <w:sz w:val="24"/>
          <w:szCs w:val="24"/>
          <w:rtl/>
        </w:rPr>
        <w:t xml:space="preserve"> </w:t>
      </w:r>
      <w:r w:rsidR="00A36DC0" w:rsidRPr="00102740">
        <w:rPr>
          <w:rFonts w:ascii="David" w:hAnsi="David" w:cs="David" w:hint="cs"/>
          <w:sz w:val="24"/>
          <w:szCs w:val="24"/>
          <w:rtl/>
        </w:rPr>
        <w:t>"</w:t>
      </w:r>
      <w:r w:rsidR="00A36DC0" w:rsidRPr="00102740">
        <w:rPr>
          <w:rFonts w:ascii="David" w:hAnsi="David" w:cs="David"/>
          <w:sz w:val="24"/>
          <w:szCs w:val="24"/>
          <w:rtl/>
        </w:rPr>
        <w:t>כל שנולד ספק ברשותו - עליו הראיה</w:t>
      </w:r>
      <w:r w:rsidR="00A36DC0" w:rsidRPr="00102740">
        <w:rPr>
          <w:rFonts w:ascii="David" w:hAnsi="David" w:cs="David" w:hint="cs"/>
          <w:sz w:val="24"/>
          <w:szCs w:val="24"/>
          <w:rtl/>
        </w:rPr>
        <w:t>"</w:t>
      </w:r>
      <w:r w:rsidR="00A36DC0" w:rsidRPr="00102740">
        <w:rPr>
          <w:rFonts w:asciiTheme="majorBidi" w:hAnsiTheme="majorBidi" w:cstheme="majorBidi" w:hint="cs"/>
          <w:sz w:val="24"/>
          <w:szCs w:val="24"/>
          <w:rtl/>
        </w:rPr>
        <w:t xml:space="preserve">. אם הטבח שילם </w:t>
      </w:r>
      <w:r w:rsidR="00A36DC0" w:rsidRPr="00102740">
        <w:rPr>
          <w:rFonts w:asciiTheme="majorBidi" w:hAnsiTheme="majorBidi" w:cstheme="majorBidi"/>
          <w:sz w:val="24"/>
          <w:szCs w:val="24"/>
          <w:rtl/>
        </w:rPr>
        <w:t>–</w:t>
      </w:r>
      <w:r w:rsidR="00A36DC0" w:rsidRPr="00102740">
        <w:rPr>
          <w:rFonts w:asciiTheme="majorBidi" w:hAnsiTheme="majorBidi" w:cstheme="majorBidi" w:hint="cs"/>
          <w:sz w:val="24"/>
          <w:szCs w:val="24"/>
          <w:rtl/>
        </w:rPr>
        <w:t xml:space="preserve"> עליו להביא ראיה.</w:t>
      </w:r>
      <w:r w:rsidR="00EF04F4" w:rsidRPr="00102740">
        <w:rPr>
          <w:rFonts w:asciiTheme="majorBidi" w:hAnsiTheme="majorBidi" w:cstheme="majorBidi" w:hint="cs"/>
          <w:sz w:val="24"/>
          <w:szCs w:val="24"/>
          <w:rtl/>
        </w:rPr>
        <w:t xml:space="preserve"> בעסקת החליפין</w:t>
      </w:r>
      <w:r w:rsidR="00A36DC0" w:rsidRPr="00102740">
        <w:rPr>
          <w:rFonts w:asciiTheme="majorBidi" w:hAnsiTheme="majorBidi" w:cstheme="majorBidi" w:hint="cs"/>
          <w:sz w:val="24"/>
          <w:szCs w:val="24"/>
          <w:rtl/>
        </w:rPr>
        <w:t xml:space="preserve"> </w:t>
      </w:r>
      <w:r w:rsidR="00EF04F4" w:rsidRPr="00102740">
        <w:rPr>
          <w:rFonts w:ascii="David" w:hAnsi="David" w:cs="David"/>
          <w:sz w:val="24"/>
          <w:szCs w:val="24"/>
          <w:rtl/>
        </w:rPr>
        <w:t>"על בעל הפרה להביא ראיה שמת החמור קודם משיכה</w:t>
      </w:r>
      <w:r w:rsidR="000658D4">
        <w:rPr>
          <w:rFonts w:ascii="David" w:hAnsi="David" w:cs="David" w:hint="cs"/>
          <w:sz w:val="24"/>
          <w:szCs w:val="24"/>
          <w:rtl/>
        </w:rPr>
        <w:t>,</w:t>
      </w:r>
      <w:r w:rsidR="00EF04F4" w:rsidRPr="00102740">
        <w:rPr>
          <w:rFonts w:ascii="David" w:hAnsi="David" w:cs="David"/>
          <w:sz w:val="24"/>
          <w:szCs w:val="24"/>
          <w:rtl/>
        </w:rPr>
        <w:t xml:space="preserve"> הואיל וספק ברשותו נולד</w:t>
      </w:r>
      <w:r w:rsidR="000658D4">
        <w:rPr>
          <w:rFonts w:ascii="David" w:hAnsi="David" w:cs="David" w:hint="cs"/>
          <w:sz w:val="24"/>
          <w:szCs w:val="24"/>
          <w:rtl/>
        </w:rPr>
        <w:t>,</w:t>
      </w:r>
      <w:r w:rsidR="00EF04F4" w:rsidRPr="00102740">
        <w:rPr>
          <w:rFonts w:ascii="David" w:hAnsi="David" w:cs="David"/>
          <w:sz w:val="24"/>
          <w:szCs w:val="24"/>
          <w:rtl/>
        </w:rPr>
        <w:t xml:space="preserve"> שלא נמצא החמור מת עד לאחר משיכת פרה</w:t>
      </w:r>
      <w:r w:rsidR="00EF04F4" w:rsidRPr="00102740">
        <w:rPr>
          <w:rStyle w:val="a5"/>
          <w:rFonts w:ascii="David" w:hAnsi="David" w:cs="David"/>
          <w:sz w:val="24"/>
          <w:szCs w:val="24"/>
          <w:rtl/>
        </w:rPr>
        <w:footnoteReference w:id="23"/>
      </w:r>
      <w:r w:rsidR="00EF04F4" w:rsidRPr="00102740">
        <w:rPr>
          <w:rFonts w:ascii="David" w:hAnsi="David" w:cs="David"/>
          <w:sz w:val="24"/>
          <w:szCs w:val="24"/>
          <w:rtl/>
        </w:rPr>
        <w:t>".</w:t>
      </w:r>
      <w:r w:rsidR="008F230E" w:rsidRPr="00102740">
        <w:rPr>
          <w:rFonts w:asciiTheme="majorBidi" w:hAnsiTheme="majorBidi" w:cstheme="majorBidi" w:hint="cs"/>
          <w:sz w:val="24"/>
          <w:szCs w:val="24"/>
          <w:rtl/>
        </w:rPr>
        <w:t xml:space="preserve"> </w:t>
      </w:r>
      <w:r w:rsidR="00A36DC0" w:rsidRPr="00102740">
        <w:rPr>
          <w:rFonts w:asciiTheme="majorBidi" w:hAnsiTheme="majorBidi" w:cstheme="majorBidi" w:hint="cs"/>
          <w:sz w:val="24"/>
          <w:szCs w:val="24"/>
          <w:rtl/>
        </w:rPr>
        <w:t>ראיה לדבר ממשנתנו, שם אומרים: כאן נמצא כאן היה, כדברי רבא</w:t>
      </w:r>
      <w:r w:rsidR="00EF04F4" w:rsidRPr="00102740">
        <w:rPr>
          <w:rStyle w:val="a5"/>
          <w:rFonts w:asciiTheme="majorBidi" w:hAnsiTheme="majorBidi" w:cstheme="majorBidi"/>
          <w:sz w:val="24"/>
          <w:szCs w:val="24"/>
          <w:rtl/>
        </w:rPr>
        <w:footnoteReference w:id="24"/>
      </w:r>
      <w:r w:rsidR="00A36DC0" w:rsidRPr="00102740">
        <w:rPr>
          <w:rFonts w:asciiTheme="majorBidi" w:hAnsiTheme="majorBidi" w:cstheme="majorBidi" w:hint="cs"/>
          <w:sz w:val="24"/>
          <w:szCs w:val="24"/>
          <w:rtl/>
        </w:rPr>
        <w:t>.</w:t>
      </w:r>
      <w:r w:rsidR="00EF04F4" w:rsidRPr="00102740">
        <w:rPr>
          <w:rFonts w:asciiTheme="majorBidi" w:hAnsiTheme="majorBidi" w:cstheme="majorBidi" w:hint="cs"/>
          <w:sz w:val="24"/>
          <w:szCs w:val="24"/>
          <w:rtl/>
        </w:rPr>
        <w:t xml:space="preserve"> </w:t>
      </w:r>
      <w:r w:rsidR="00EF04F4" w:rsidRPr="00102740">
        <w:rPr>
          <w:rFonts w:asciiTheme="majorBidi" w:hAnsiTheme="majorBidi" w:cs="Times New Roman" w:hint="cs"/>
          <w:sz w:val="24"/>
          <w:szCs w:val="24"/>
          <w:rtl/>
        </w:rPr>
        <w:t xml:space="preserve"> </w:t>
      </w:r>
      <w:r w:rsidR="008F230E" w:rsidRPr="00102740">
        <w:rPr>
          <w:rFonts w:asciiTheme="majorBidi" w:hAnsiTheme="majorBidi" w:cstheme="majorBidi" w:hint="cs"/>
          <w:sz w:val="24"/>
          <w:szCs w:val="24"/>
          <w:rtl/>
        </w:rPr>
        <w:t>כך פוסק הרמ"א</w:t>
      </w:r>
      <w:r w:rsidR="008F230E" w:rsidRPr="00102740">
        <w:rPr>
          <w:rStyle w:val="a5"/>
          <w:rFonts w:asciiTheme="majorBidi" w:hAnsiTheme="majorBidi" w:cstheme="majorBidi"/>
          <w:sz w:val="24"/>
          <w:szCs w:val="24"/>
          <w:rtl/>
        </w:rPr>
        <w:footnoteReference w:id="25"/>
      </w:r>
      <w:r w:rsidR="008F230E" w:rsidRPr="00102740">
        <w:rPr>
          <w:rFonts w:asciiTheme="majorBidi" w:hAnsiTheme="majorBidi" w:cstheme="majorBidi" w:hint="cs"/>
          <w:sz w:val="24"/>
          <w:szCs w:val="24"/>
          <w:rtl/>
        </w:rPr>
        <w:t>. אולם הרי"ף</w:t>
      </w:r>
      <w:r w:rsidR="008F230E" w:rsidRPr="00102740">
        <w:rPr>
          <w:rStyle w:val="a5"/>
          <w:rFonts w:asciiTheme="majorBidi" w:hAnsiTheme="majorBidi" w:cstheme="majorBidi"/>
          <w:sz w:val="24"/>
          <w:szCs w:val="24"/>
          <w:rtl/>
        </w:rPr>
        <w:footnoteReference w:id="26"/>
      </w:r>
      <w:r w:rsidR="008F230E" w:rsidRPr="00102740">
        <w:rPr>
          <w:rFonts w:asciiTheme="majorBidi" w:hAnsiTheme="majorBidi" w:cstheme="majorBidi" w:hint="cs"/>
          <w:sz w:val="24"/>
          <w:szCs w:val="24"/>
          <w:rtl/>
        </w:rPr>
        <w:t xml:space="preserve">פוסק: </w:t>
      </w:r>
    </w:p>
    <w:p w14:paraId="7CF67498" w14:textId="77777777" w:rsidR="007D7384" w:rsidRPr="00102740" w:rsidRDefault="008F230E" w:rsidP="007D7384">
      <w:pPr>
        <w:spacing w:after="0" w:line="360" w:lineRule="auto"/>
        <w:rPr>
          <w:rFonts w:ascii="David" w:hAnsi="David" w:cs="David"/>
          <w:sz w:val="24"/>
          <w:szCs w:val="24"/>
          <w:rtl/>
        </w:rPr>
      </w:pPr>
      <w:r w:rsidRPr="00102740">
        <w:rPr>
          <w:rFonts w:ascii="David" w:hAnsi="David" w:cs="David" w:hint="cs"/>
          <w:sz w:val="24"/>
          <w:szCs w:val="24"/>
          <w:rtl/>
        </w:rPr>
        <w:t>"</w:t>
      </w:r>
      <w:r w:rsidRPr="00102740">
        <w:rPr>
          <w:rFonts w:ascii="David" w:hAnsi="David" w:cs="David"/>
          <w:sz w:val="24"/>
          <w:szCs w:val="24"/>
          <w:rtl/>
        </w:rPr>
        <w:t>על בעל החמור להביא ראיה שהיה חמורו קיים בשעת משיכת הפרה</w:t>
      </w:r>
      <w:r w:rsidRPr="00102740">
        <w:rPr>
          <w:rFonts w:ascii="David" w:hAnsi="David" w:cs="David" w:hint="cs"/>
          <w:sz w:val="24"/>
          <w:szCs w:val="24"/>
          <w:rtl/>
        </w:rPr>
        <w:t>".</w:t>
      </w:r>
      <w:r w:rsidR="007D7384" w:rsidRPr="00102740">
        <w:rPr>
          <w:rFonts w:ascii="David" w:hAnsi="David" w:cs="David" w:hint="cs"/>
          <w:sz w:val="24"/>
          <w:szCs w:val="24"/>
          <w:rtl/>
        </w:rPr>
        <w:t xml:space="preserve"> </w:t>
      </w:r>
    </w:p>
    <w:p w14:paraId="666BE834" w14:textId="3D881466" w:rsidR="00AA1768" w:rsidRPr="00102740" w:rsidRDefault="007D7384" w:rsidP="004D089D">
      <w:pPr>
        <w:spacing w:after="0" w:line="360" w:lineRule="auto"/>
        <w:rPr>
          <w:rFonts w:asciiTheme="majorBidi" w:hAnsiTheme="majorBidi" w:cstheme="majorBidi"/>
          <w:sz w:val="24"/>
          <w:szCs w:val="24"/>
          <w:rtl/>
        </w:rPr>
      </w:pPr>
      <w:r w:rsidRPr="00102740">
        <w:rPr>
          <w:rFonts w:asciiTheme="majorBidi" w:hAnsiTheme="majorBidi" w:cstheme="majorBidi"/>
          <w:sz w:val="24"/>
          <w:szCs w:val="24"/>
          <w:rtl/>
        </w:rPr>
        <w:t xml:space="preserve">הר"ן  </w:t>
      </w:r>
      <w:r w:rsidRPr="00102740">
        <w:rPr>
          <w:rFonts w:asciiTheme="majorBidi" w:hAnsiTheme="majorBidi" w:cstheme="majorBidi" w:hint="cs"/>
          <w:sz w:val="24"/>
          <w:szCs w:val="24"/>
          <w:rtl/>
        </w:rPr>
        <w:t xml:space="preserve">מבאר את דעת רמי: </w:t>
      </w:r>
      <w:r w:rsidR="004D089D">
        <w:rPr>
          <w:rFonts w:asciiTheme="majorBidi" w:hAnsiTheme="majorBidi" w:cstheme="majorBidi" w:hint="cs"/>
          <w:sz w:val="24"/>
          <w:szCs w:val="24"/>
          <w:rtl/>
        </w:rPr>
        <w:t xml:space="preserve"> </w:t>
      </w:r>
      <w:r w:rsidRPr="00102740">
        <w:rPr>
          <w:rFonts w:ascii="David" w:hAnsi="David" w:cs="David" w:hint="cs"/>
          <w:sz w:val="24"/>
          <w:szCs w:val="24"/>
          <w:rtl/>
        </w:rPr>
        <w:t>"</w:t>
      </w:r>
      <w:r w:rsidRPr="00102740">
        <w:rPr>
          <w:rFonts w:ascii="David" w:hAnsi="David" w:cs="David"/>
          <w:sz w:val="24"/>
          <w:szCs w:val="24"/>
          <w:rtl/>
        </w:rPr>
        <w:t>דלאו בממונו תליא מילתא כדאמר רב יהודה משמיה דשמואל</w:t>
      </w:r>
      <w:r w:rsidRPr="00102740">
        <w:rPr>
          <w:rFonts w:ascii="David" w:hAnsi="David" w:cs="David" w:hint="cs"/>
          <w:sz w:val="24"/>
          <w:szCs w:val="24"/>
          <w:rtl/>
        </w:rPr>
        <w:t>,</w:t>
      </w:r>
      <w:r w:rsidRPr="00102740">
        <w:rPr>
          <w:rFonts w:ascii="David" w:hAnsi="David" w:cs="David"/>
          <w:sz w:val="24"/>
          <w:szCs w:val="24"/>
          <w:rtl/>
        </w:rPr>
        <w:t xml:space="preserve"> אלא ברשותו תליא</w:t>
      </w:r>
      <w:r w:rsidR="000658D4">
        <w:rPr>
          <w:rFonts w:ascii="David" w:hAnsi="David" w:cs="David" w:hint="cs"/>
          <w:sz w:val="24"/>
          <w:szCs w:val="24"/>
          <w:rtl/>
        </w:rPr>
        <w:t>,</w:t>
      </w:r>
      <w:r w:rsidRPr="00102740">
        <w:rPr>
          <w:rFonts w:ascii="David" w:hAnsi="David" w:cs="David"/>
          <w:sz w:val="24"/>
          <w:szCs w:val="24"/>
          <w:rtl/>
        </w:rPr>
        <w:t xml:space="preserve"> דכל שנמצא ספק בביתו עליו להביא ראיה</w:t>
      </w:r>
      <w:r w:rsidR="000658D4">
        <w:rPr>
          <w:rFonts w:ascii="David" w:hAnsi="David" w:cs="David" w:hint="cs"/>
          <w:sz w:val="24"/>
          <w:szCs w:val="24"/>
          <w:rtl/>
        </w:rPr>
        <w:t>,</w:t>
      </w:r>
      <w:r w:rsidRPr="00102740">
        <w:rPr>
          <w:rFonts w:ascii="David" w:hAnsi="David" w:cs="David"/>
          <w:sz w:val="24"/>
          <w:szCs w:val="24"/>
          <w:rtl/>
        </w:rPr>
        <w:t xml:space="preserve"> משום טעמא דכאן נמצאו וכאן היו</w:t>
      </w:r>
      <w:r w:rsidRPr="00102740">
        <w:rPr>
          <w:rFonts w:ascii="David" w:hAnsi="David" w:cs="David" w:hint="cs"/>
          <w:sz w:val="24"/>
          <w:szCs w:val="24"/>
          <w:rtl/>
        </w:rPr>
        <w:t>...</w:t>
      </w:r>
      <w:r w:rsidRPr="00102740">
        <w:rPr>
          <w:rtl/>
        </w:rPr>
        <w:t xml:space="preserve"> </w:t>
      </w:r>
      <w:r w:rsidRPr="00102740">
        <w:rPr>
          <w:rFonts w:ascii="David" w:hAnsi="David" w:cs="David"/>
          <w:sz w:val="24"/>
          <w:szCs w:val="24"/>
          <w:rtl/>
        </w:rPr>
        <w:t>ונפקא לן בין כללא דרב יהודה לכללא דרמי</w:t>
      </w:r>
      <w:r w:rsidRPr="00102740">
        <w:rPr>
          <w:rFonts w:ascii="David" w:hAnsi="David" w:cs="David" w:hint="cs"/>
          <w:sz w:val="24"/>
          <w:szCs w:val="24"/>
          <w:rtl/>
        </w:rPr>
        <w:t>,</w:t>
      </w:r>
      <w:r w:rsidRPr="00102740">
        <w:rPr>
          <w:rFonts w:ascii="David" w:hAnsi="David" w:cs="David"/>
          <w:sz w:val="24"/>
          <w:szCs w:val="24"/>
          <w:rtl/>
        </w:rPr>
        <w:t xml:space="preserve"> דאילו לרב יהודה אפילו נמצא החמור מת ברשות בעל הפרה</w:t>
      </w:r>
      <w:r w:rsidRPr="00102740">
        <w:rPr>
          <w:rFonts w:ascii="David" w:hAnsi="David" w:cs="David" w:hint="cs"/>
          <w:sz w:val="24"/>
          <w:szCs w:val="24"/>
          <w:rtl/>
        </w:rPr>
        <w:t>,</w:t>
      </w:r>
      <w:r w:rsidRPr="00102740">
        <w:rPr>
          <w:rFonts w:ascii="David" w:hAnsi="David" w:cs="David"/>
          <w:sz w:val="24"/>
          <w:szCs w:val="24"/>
          <w:rtl/>
        </w:rPr>
        <w:t xml:space="preserve"> על בעל החמור להביא ראיה</w:t>
      </w:r>
      <w:r w:rsidRPr="00102740">
        <w:rPr>
          <w:rFonts w:ascii="David" w:hAnsi="David" w:cs="David" w:hint="cs"/>
          <w:sz w:val="24"/>
          <w:szCs w:val="24"/>
          <w:rtl/>
        </w:rPr>
        <w:t>,</w:t>
      </w:r>
      <w:r w:rsidRPr="00102740">
        <w:rPr>
          <w:rFonts w:ascii="David" w:hAnsi="David" w:cs="David"/>
          <w:sz w:val="24"/>
          <w:szCs w:val="24"/>
          <w:rtl/>
        </w:rPr>
        <w:t xml:space="preserve"> כיון שהיה בעליו תחלה</w:t>
      </w:r>
      <w:r w:rsidRPr="00102740">
        <w:rPr>
          <w:rFonts w:ascii="David" w:hAnsi="David" w:cs="David" w:hint="cs"/>
          <w:sz w:val="24"/>
          <w:szCs w:val="24"/>
          <w:rtl/>
        </w:rPr>
        <w:t>.</w:t>
      </w:r>
      <w:r w:rsidRPr="00102740">
        <w:rPr>
          <w:rFonts w:ascii="David" w:hAnsi="David" w:cs="David"/>
          <w:sz w:val="24"/>
          <w:szCs w:val="24"/>
          <w:rtl/>
        </w:rPr>
        <w:t xml:space="preserve"> ואילו לרמי</w:t>
      </w:r>
      <w:r w:rsidRPr="00102740">
        <w:rPr>
          <w:rFonts w:ascii="David" w:hAnsi="David" w:cs="David" w:hint="cs"/>
          <w:sz w:val="24"/>
          <w:szCs w:val="24"/>
          <w:rtl/>
        </w:rPr>
        <w:t>,</w:t>
      </w:r>
      <w:r w:rsidRPr="00102740">
        <w:rPr>
          <w:rFonts w:ascii="David" w:hAnsi="David" w:cs="David"/>
          <w:sz w:val="24"/>
          <w:szCs w:val="24"/>
          <w:rtl/>
        </w:rPr>
        <w:t xml:space="preserve"> כיון שלא נולד הספק ברשותו אלא ברשות בעל הפרה </w:t>
      </w:r>
      <w:r w:rsidRPr="00102740">
        <w:rPr>
          <w:rFonts w:ascii="David" w:hAnsi="David" w:cs="David" w:hint="cs"/>
          <w:sz w:val="24"/>
          <w:szCs w:val="24"/>
          <w:rtl/>
        </w:rPr>
        <w:t>,</w:t>
      </w:r>
      <w:r w:rsidRPr="00102740">
        <w:rPr>
          <w:rFonts w:ascii="David" w:hAnsi="David" w:cs="David"/>
          <w:sz w:val="24"/>
          <w:szCs w:val="24"/>
          <w:rtl/>
        </w:rPr>
        <w:t>על בעל הפרה להביא ראיה</w:t>
      </w:r>
      <w:r w:rsidRPr="00102740">
        <w:rPr>
          <w:rFonts w:ascii="David" w:hAnsi="David" w:cs="David" w:hint="cs"/>
          <w:sz w:val="24"/>
          <w:szCs w:val="24"/>
          <w:rtl/>
        </w:rPr>
        <w:t>,</w:t>
      </w:r>
      <w:r w:rsidRPr="00102740">
        <w:rPr>
          <w:rFonts w:ascii="David" w:hAnsi="David" w:cs="David"/>
          <w:sz w:val="24"/>
          <w:szCs w:val="24"/>
          <w:rtl/>
        </w:rPr>
        <w:t xml:space="preserve"> משום דאמרינן כאן נמצא וכאן מת</w:t>
      </w:r>
      <w:r w:rsidRPr="00102740">
        <w:rPr>
          <w:rFonts w:ascii="David" w:hAnsi="David" w:cs="David" w:hint="cs"/>
          <w:sz w:val="24"/>
          <w:szCs w:val="24"/>
          <w:rtl/>
        </w:rPr>
        <w:t>".</w:t>
      </w:r>
      <w:r w:rsidR="00AA1768" w:rsidRPr="00102740">
        <w:rPr>
          <w:rFonts w:ascii="David" w:hAnsi="David" w:cs="David" w:hint="cs"/>
          <w:sz w:val="24"/>
          <w:szCs w:val="24"/>
          <w:rtl/>
        </w:rPr>
        <w:t xml:space="preserve"> </w:t>
      </w:r>
      <w:r w:rsidR="00AA1768" w:rsidRPr="00102740">
        <w:rPr>
          <w:rFonts w:asciiTheme="majorBidi" w:hAnsiTheme="majorBidi" w:cstheme="majorBidi" w:hint="cs"/>
          <w:sz w:val="24"/>
          <w:szCs w:val="24"/>
          <w:rtl/>
        </w:rPr>
        <w:t>את פסק הרי"ף הוא מבאר</w:t>
      </w:r>
      <w:r w:rsidR="00AA1768" w:rsidRPr="00102740">
        <w:rPr>
          <w:rStyle w:val="a5"/>
          <w:rFonts w:asciiTheme="majorBidi" w:hAnsiTheme="majorBidi" w:cstheme="majorBidi"/>
          <w:sz w:val="24"/>
          <w:szCs w:val="24"/>
          <w:rtl/>
        </w:rPr>
        <w:footnoteReference w:id="27"/>
      </w:r>
      <w:r w:rsidR="00AA1768" w:rsidRPr="00102740">
        <w:rPr>
          <w:rFonts w:asciiTheme="majorBidi" w:hAnsiTheme="majorBidi" w:cstheme="majorBidi" w:hint="cs"/>
          <w:sz w:val="24"/>
          <w:szCs w:val="24"/>
          <w:rtl/>
        </w:rPr>
        <w:t xml:space="preserve">: </w:t>
      </w:r>
    </w:p>
    <w:p w14:paraId="637E2EA9" w14:textId="17B690B2" w:rsidR="00AA1768" w:rsidRPr="00102740" w:rsidRDefault="00AA1768" w:rsidP="00AA1768">
      <w:pPr>
        <w:spacing w:after="0" w:line="360" w:lineRule="auto"/>
        <w:rPr>
          <w:rFonts w:asciiTheme="majorBidi" w:hAnsiTheme="majorBidi" w:cstheme="majorBidi"/>
          <w:sz w:val="24"/>
          <w:szCs w:val="24"/>
          <w:rtl/>
        </w:rPr>
      </w:pPr>
      <w:r w:rsidRPr="00102740">
        <w:rPr>
          <w:rFonts w:asciiTheme="majorBidi" w:hAnsiTheme="majorBidi" w:cs="Times New Roman" w:hint="cs"/>
          <w:sz w:val="24"/>
          <w:szCs w:val="24"/>
          <w:rtl/>
        </w:rPr>
        <w:t xml:space="preserve"> </w:t>
      </w:r>
    </w:p>
    <w:p w14:paraId="7B9EBEAF" w14:textId="4DDF45D7" w:rsidR="00EF04F4" w:rsidRPr="00102740" w:rsidRDefault="00AA1768" w:rsidP="00AA1768">
      <w:pPr>
        <w:spacing w:after="0" w:line="360" w:lineRule="auto"/>
        <w:rPr>
          <w:rFonts w:ascii="David" w:hAnsi="David" w:cs="David"/>
          <w:sz w:val="24"/>
          <w:szCs w:val="24"/>
          <w:rtl/>
        </w:rPr>
      </w:pPr>
      <w:r w:rsidRPr="00102740">
        <w:rPr>
          <w:rFonts w:ascii="David" w:hAnsi="David" w:cs="David"/>
          <w:sz w:val="24"/>
          <w:szCs w:val="24"/>
          <w:rtl/>
        </w:rPr>
        <w:lastRenderedPageBreak/>
        <w:t>"דכיון שמת [החמור] בבית בעל החמור, כולהו מודו דעליו הראיה דלא פליגי אלא בטעמא. ונפקא מינה היכא שמת בביתו של בעל הפרה.. דאילו לרב יהודה אפילו נמצא החמור מת ברשות בעל הפרה</w:t>
      </w:r>
      <w:r w:rsidR="0028242E" w:rsidRPr="00102740">
        <w:rPr>
          <w:rStyle w:val="a5"/>
          <w:rFonts w:ascii="David" w:hAnsi="David" w:cs="David"/>
          <w:sz w:val="24"/>
          <w:szCs w:val="24"/>
          <w:rtl/>
        </w:rPr>
        <w:footnoteReference w:id="28"/>
      </w:r>
      <w:r w:rsidRPr="00102740">
        <w:rPr>
          <w:rFonts w:ascii="David" w:hAnsi="David" w:cs="David"/>
          <w:sz w:val="24"/>
          <w:szCs w:val="24"/>
          <w:rtl/>
        </w:rPr>
        <w:t>, על בעל החמור להביא ראיה כיון שהיה בעליו תחלה. ואילו לרמי, כיון שלא נולד הספק ברשותו אלא ברשות בעל הפרה, על בעל הפרה להביא ראיה משום דאמרינן כאן נמצא וכאן מת"</w:t>
      </w:r>
      <w:r w:rsidR="0028242E" w:rsidRPr="00102740">
        <w:rPr>
          <w:rFonts w:ascii="David" w:hAnsi="David" w:cs="David" w:hint="cs"/>
          <w:sz w:val="24"/>
          <w:szCs w:val="24"/>
          <w:rtl/>
        </w:rPr>
        <w:t>.</w:t>
      </w:r>
    </w:p>
    <w:p w14:paraId="10E28321" w14:textId="50A5582D" w:rsidR="00F71F91" w:rsidRPr="00102740" w:rsidRDefault="00AA1768" w:rsidP="00F71F91">
      <w:pPr>
        <w:spacing w:after="0" w:line="360" w:lineRule="auto"/>
        <w:rPr>
          <w:rFonts w:asciiTheme="majorBidi" w:hAnsiTheme="majorBidi" w:cstheme="majorBidi"/>
          <w:sz w:val="24"/>
          <w:szCs w:val="24"/>
          <w:rtl/>
        </w:rPr>
      </w:pPr>
      <w:r w:rsidRPr="00102740">
        <w:rPr>
          <w:rFonts w:ascii="David" w:hAnsi="David" w:cs="David" w:hint="cs"/>
          <w:sz w:val="24"/>
          <w:szCs w:val="24"/>
          <w:rtl/>
        </w:rPr>
        <w:t>"</w:t>
      </w:r>
      <w:r w:rsidRPr="00102740">
        <w:rPr>
          <w:rFonts w:ascii="David" w:hAnsi="David" w:cs="David"/>
          <w:sz w:val="24"/>
          <w:szCs w:val="24"/>
          <w:rtl/>
        </w:rPr>
        <w:t>וגבי מחט נמי על הטבח להביא ראיה</w:t>
      </w:r>
      <w:r w:rsidRPr="00102740">
        <w:rPr>
          <w:rFonts w:ascii="David" w:hAnsi="David" w:cs="David" w:hint="cs"/>
          <w:sz w:val="24"/>
          <w:szCs w:val="24"/>
          <w:rtl/>
        </w:rPr>
        <w:t>,</w:t>
      </w:r>
      <w:r w:rsidRPr="00102740">
        <w:rPr>
          <w:rFonts w:ascii="David" w:hAnsi="David" w:cs="David"/>
          <w:sz w:val="24"/>
          <w:szCs w:val="24"/>
          <w:rtl/>
        </w:rPr>
        <w:t xml:space="preserve"> ל"ש יהיב זוזי ל"ש לא יהיב</w:t>
      </w:r>
      <w:r w:rsidRPr="00102740">
        <w:rPr>
          <w:rFonts w:ascii="David" w:hAnsi="David" w:cs="David" w:hint="cs"/>
          <w:sz w:val="24"/>
          <w:szCs w:val="24"/>
          <w:rtl/>
        </w:rPr>
        <w:t>,</w:t>
      </w:r>
      <w:r w:rsidRPr="00102740">
        <w:rPr>
          <w:rFonts w:ascii="David" w:hAnsi="David" w:cs="David"/>
          <w:sz w:val="24"/>
          <w:szCs w:val="24"/>
          <w:rtl/>
        </w:rPr>
        <w:t xml:space="preserve"> אי יהיב מפיק ואי לא יהיב מוקים מפני שהספק נמצא ברשותו ובביתו וכן הלכתא</w:t>
      </w:r>
      <w:r w:rsidRPr="00102740">
        <w:rPr>
          <w:rStyle w:val="a5"/>
          <w:rFonts w:ascii="David" w:hAnsi="David" w:cs="David"/>
          <w:sz w:val="24"/>
          <w:szCs w:val="24"/>
          <w:rtl/>
        </w:rPr>
        <w:footnoteReference w:id="29"/>
      </w:r>
      <w:r w:rsidRPr="00102740">
        <w:rPr>
          <w:rFonts w:ascii="David" w:hAnsi="David" w:cs="David" w:hint="cs"/>
          <w:sz w:val="24"/>
          <w:szCs w:val="24"/>
          <w:rtl/>
        </w:rPr>
        <w:t>".</w:t>
      </w:r>
      <w:r w:rsidR="00F71F91" w:rsidRPr="00102740">
        <w:rPr>
          <w:rFonts w:ascii="David" w:hAnsi="David" w:cs="David" w:hint="cs"/>
          <w:sz w:val="24"/>
          <w:szCs w:val="24"/>
          <w:rtl/>
        </w:rPr>
        <w:t xml:space="preserve"> </w:t>
      </w:r>
      <w:r w:rsidR="00F71F91" w:rsidRPr="00102740">
        <w:rPr>
          <w:rFonts w:asciiTheme="majorBidi" w:hAnsiTheme="majorBidi" w:cstheme="majorBidi" w:hint="cs"/>
          <w:sz w:val="24"/>
          <w:szCs w:val="24"/>
          <w:rtl/>
        </w:rPr>
        <w:t>הרא"ש חולק על הרי"ף</w:t>
      </w:r>
      <w:r w:rsidR="00F71F91" w:rsidRPr="00102740">
        <w:rPr>
          <w:rStyle w:val="a5"/>
          <w:rFonts w:asciiTheme="majorBidi" w:hAnsiTheme="majorBidi" w:cstheme="majorBidi"/>
          <w:sz w:val="24"/>
          <w:szCs w:val="24"/>
          <w:rtl/>
        </w:rPr>
        <w:footnoteReference w:id="30"/>
      </w:r>
      <w:r w:rsidR="000658D4">
        <w:rPr>
          <w:rFonts w:asciiTheme="majorBidi" w:hAnsiTheme="majorBidi" w:cstheme="majorBidi" w:hint="cs"/>
          <w:sz w:val="24"/>
          <w:szCs w:val="24"/>
          <w:rtl/>
        </w:rPr>
        <w:t>:</w:t>
      </w:r>
      <w:r w:rsidR="00F71F91" w:rsidRPr="00102740">
        <w:rPr>
          <w:rFonts w:asciiTheme="majorBidi" w:hAnsiTheme="majorBidi" w:cstheme="majorBidi" w:hint="cs"/>
          <w:sz w:val="24"/>
          <w:szCs w:val="24"/>
          <w:rtl/>
        </w:rPr>
        <w:t xml:space="preserve"> </w:t>
      </w:r>
    </w:p>
    <w:p w14:paraId="0648AF65" w14:textId="7A21B27A" w:rsidR="00F71F91" w:rsidRPr="00102740" w:rsidRDefault="00F71F91" w:rsidP="00F71F91">
      <w:pPr>
        <w:spacing w:after="0" w:line="360" w:lineRule="auto"/>
        <w:rPr>
          <w:rFonts w:asciiTheme="majorBidi" w:hAnsiTheme="majorBidi" w:cstheme="majorBidi"/>
          <w:sz w:val="24"/>
          <w:szCs w:val="24"/>
          <w:rtl/>
        </w:rPr>
      </w:pPr>
      <w:r w:rsidRPr="00102740">
        <w:rPr>
          <w:rFonts w:ascii="David" w:hAnsi="David" w:cs="David"/>
          <w:sz w:val="24"/>
          <w:szCs w:val="24"/>
          <w:rtl/>
        </w:rPr>
        <w:t>"מיד שמשך בעל החמור את הפרה נקנה</w:t>
      </w:r>
      <w:r w:rsidR="000658D4">
        <w:rPr>
          <w:rFonts w:ascii="David" w:hAnsi="David" w:cs="David" w:hint="cs"/>
          <w:sz w:val="24"/>
          <w:szCs w:val="24"/>
          <w:rtl/>
        </w:rPr>
        <w:t>,</w:t>
      </w:r>
      <w:r w:rsidRPr="00102740">
        <w:rPr>
          <w:rFonts w:ascii="David" w:hAnsi="David" w:cs="David"/>
          <w:sz w:val="24"/>
          <w:szCs w:val="24"/>
          <w:rtl/>
        </w:rPr>
        <w:t xml:space="preserve"> חמור לבעל הפרה בכל מקום שהוא עומד</w:t>
      </w:r>
      <w:r w:rsidR="000658D4">
        <w:rPr>
          <w:rFonts w:ascii="David" w:hAnsi="David" w:cs="David" w:hint="cs"/>
          <w:sz w:val="24"/>
          <w:szCs w:val="24"/>
          <w:rtl/>
        </w:rPr>
        <w:t>.</w:t>
      </w:r>
      <w:r w:rsidRPr="00102740">
        <w:rPr>
          <w:rFonts w:ascii="David" w:hAnsi="David" w:cs="David"/>
          <w:sz w:val="24"/>
          <w:szCs w:val="24"/>
          <w:rtl/>
        </w:rPr>
        <w:t xml:space="preserve"> וחזקת ממון וחזקת הגוף מסייע ליה לבעל החמור</w:t>
      </w:r>
      <w:r w:rsidR="000658D4">
        <w:rPr>
          <w:rFonts w:ascii="David" w:hAnsi="David" w:cs="David" w:hint="cs"/>
          <w:sz w:val="24"/>
          <w:szCs w:val="24"/>
          <w:rtl/>
        </w:rPr>
        <w:t>.</w:t>
      </w:r>
      <w:r w:rsidRPr="00102740">
        <w:rPr>
          <w:rFonts w:ascii="David" w:hAnsi="David" w:cs="David"/>
          <w:sz w:val="24"/>
          <w:szCs w:val="24"/>
          <w:rtl/>
        </w:rPr>
        <w:t xml:space="preserve"> ולמה נזקיק אותו להביא ראיה?</w:t>
      </w:r>
      <w:r w:rsidRPr="00102740">
        <w:rPr>
          <w:rFonts w:ascii="David" w:hAnsi="David" w:cs="David" w:hint="cs"/>
          <w:sz w:val="24"/>
          <w:szCs w:val="24"/>
          <w:rtl/>
        </w:rPr>
        <w:t xml:space="preserve">.. </w:t>
      </w:r>
      <w:r w:rsidRPr="00102740">
        <w:rPr>
          <w:rFonts w:asciiTheme="majorBidi" w:hAnsiTheme="majorBidi" w:cstheme="majorBidi" w:hint="cs"/>
          <w:sz w:val="24"/>
          <w:szCs w:val="24"/>
          <w:rtl/>
        </w:rPr>
        <w:t>כשם ש"</w:t>
      </w:r>
      <w:r w:rsidRPr="00102740">
        <w:rPr>
          <w:rFonts w:ascii="David" w:hAnsi="David" w:cs="David"/>
          <w:sz w:val="24"/>
          <w:szCs w:val="24"/>
          <w:rtl/>
        </w:rPr>
        <w:t>נכנסה לחופה אפילו בבית אביה</w:t>
      </w:r>
      <w:r w:rsidRPr="00102740">
        <w:rPr>
          <w:rFonts w:ascii="David" w:hAnsi="David" w:cs="David" w:hint="cs"/>
          <w:sz w:val="24"/>
          <w:szCs w:val="24"/>
          <w:rtl/>
        </w:rPr>
        <w:t>,</w:t>
      </w:r>
      <w:r w:rsidRPr="00102740">
        <w:rPr>
          <w:rFonts w:ascii="David" w:hAnsi="David" w:cs="David"/>
          <w:sz w:val="24"/>
          <w:szCs w:val="24"/>
          <w:rtl/>
        </w:rPr>
        <w:t xml:space="preserve"> על הבעל להביא ראיה</w:t>
      </w:r>
      <w:r w:rsidRPr="00102740">
        <w:rPr>
          <w:rStyle w:val="a5"/>
          <w:rFonts w:ascii="David" w:hAnsi="David" w:cs="David"/>
          <w:sz w:val="24"/>
          <w:szCs w:val="24"/>
          <w:rtl/>
        </w:rPr>
        <w:footnoteReference w:id="31"/>
      </w:r>
      <w:r w:rsidRPr="00102740">
        <w:rPr>
          <w:rFonts w:ascii="David" w:hAnsi="David" w:cs="David"/>
          <w:sz w:val="24"/>
          <w:szCs w:val="24"/>
          <w:rtl/>
        </w:rPr>
        <w:t xml:space="preserve">".  </w:t>
      </w:r>
      <w:r w:rsidRPr="00102740">
        <w:rPr>
          <w:rFonts w:asciiTheme="majorBidi" w:hAnsiTheme="majorBidi" w:cstheme="majorBidi" w:hint="cs"/>
          <w:sz w:val="24"/>
          <w:szCs w:val="24"/>
          <w:rtl/>
        </w:rPr>
        <w:t>אכן הרי"ף יסבור באמת שהמקום גורם</w:t>
      </w:r>
      <w:r w:rsidRPr="00102740">
        <w:rPr>
          <w:rStyle w:val="a5"/>
          <w:rFonts w:asciiTheme="majorBidi" w:hAnsiTheme="majorBidi" w:cstheme="majorBidi"/>
          <w:sz w:val="24"/>
          <w:szCs w:val="24"/>
          <w:rtl/>
        </w:rPr>
        <w:footnoteReference w:id="32"/>
      </w:r>
      <w:r w:rsidRPr="00102740">
        <w:rPr>
          <w:rFonts w:asciiTheme="majorBidi" w:hAnsiTheme="majorBidi" w:cstheme="majorBidi" w:hint="cs"/>
          <w:sz w:val="24"/>
          <w:szCs w:val="24"/>
          <w:rtl/>
        </w:rPr>
        <w:t>.</w:t>
      </w:r>
    </w:p>
    <w:p w14:paraId="30DF3596" w14:textId="3388F66B" w:rsidR="00E301B8" w:rsidRPr="00102740" w:rsidRDefault="00E301B8" w:rsidP="00F71F91">
      <w:pPr>
        <w:spacing w:after="0" w:line="360" w:lineRule="auto"/>
        <w:rPr>
          <w:rFonts w:asciiTheme="majorBidi" w:hAnsiTheme="majorBidi" w:cstheme="majorBidi"/>
          <w:sz w:val="24"/>
          <w:szCs w:val="24"/>
          <w:rtl/>
        </w:rPr>
      </w:pPr>
      <w:r w:rsidRPr="00102740">
        <w:rPr>
          <w:rFonts w:asciiTheme="majorBidi" w:hAnsiTheme="majorBidi" w:cstheme="majorBidi" w:hint="cs"/>
          <w:sz w:val="24"/>
          <w:szCs w:val="24"/>
          <w:rtl/>
        </w:rPr>
        <w:t xml:space="preserve">כתבו הרשב"א והר"ן, שבהתאם לדברי רב אשי, אם בעל החמור יטען טענת ברי שמת חמורו לאחר משיכת הפרה </w:t>
      </w:r>
      <w:r w:rsidRPr="00102740">
        <w:rPr>
          <w:rFonts w:asciiTheme="majorBidi" w:hAnsiTheme="majorBidi" w:cstheme="majorBidi"/>
          <w:sz w:val="24"/>
          <w:szCs w:val="24"/>
          <w:rtl/>
        </w:rPr>
        <w:t>–</w:t>
      </w:r>
      <w:r w:rsidRPr="00102740">
        <w:rPr>
          <w:rFonts w:asciiTheme="majorBidi" w:hAnsiTheme="majorBidi" w:cstheme="majorBidi" w:hint="cs"/>
          <w:sz w:val="24"/>
          <w:szCs w:val="24"/>
          <w:rtl/>
        </w:rPr>
        <w:t xml:space="preserve"> על בעל הפרה להביא ראיה. כשם שעל הבעל להביא ראיה שקדמו המומים, אף לפני הנישואין, אם הכלה טוענת ברי, וכפי שפו</w:t>
      </w:r>
      <w:r w:rsidR="00142B7E" w:rsidRPr="00102740">
        <w:rPr>
          <w:rFonts w:asciiTheme="majorBidi" w:hAnsiTheme="majorBidi" w:cstheme="majorBidi" w:hint="cs"/>
          <w:sz w:val="24"/>
          <w:szCs w:val="24"/>
          <w:rtl/>
        </w:rPr>
        <w:t>ס</w:t>
      </w:r>
      <w:r w:rsidRPr="00102740">
        <w:rPr>
          <w:rFonts w:asciiTheme="majorBidi" w:hAnsiTheme="majorBidi" w:cstheme="majorBidi" w:hint="cs"/>
          <w:sz w:val="24"/>
          <w:szCs w:val="24"/>
          <w:rtl/>
        </w:rPr>
        <w:t>קים שהאומרת ברי שנאנסתי לאחר האירוסין, נאמנת למרות שהספק נולד בבית אביה.</w:t>
      </w:r>
      <w:r w:rsidR="00142B7E" w:rsidRPr="00102740">
        <w:rPr>
          <w:rFonts w:asciiTheme="majorBidi" w:hAnsiTheme="majorBidi" w:cstheme="majorBidi" w:hint="cs"/>
          <w:sz w:val="24"/>
          <w:szCs w:val="24"/>
          <w:rtl/>
        </w:rPr>
        <w:t xml:space="preserve"> בעסקת הפרה והחמור שני הצדדים טוענים 'שמא'.</w:t>
      </w:r>
    </w:p>
    <w:p w14:paraId="165EE375" w14:textId="3180B256" w:rsidR="0048538A" w:rsidRPr="00102740" w:rsidRDefault="0048538A" w:rsidP="0048538A">
      <w:pPr>
        <w:spacing w:after="0" w:line="360" w:lineRule="auto"/>
        <w:rPr>
          <w:rFonts w:asciiTheme="majorBidi" w:hAnsiTheme="majorBidi" w:cstheme="majorBidi"/>
          <w:sz w:val="24"/>
          <w:szCs w:val="24"/>
          <w:rtl/>
        </w:rPr>
      </w:pPr>
      <w:r w:rsidRPr="00102740">
        <w:rPr>
          <w:rFonts w:asciiTheme="majorBidi" w:hAnsiTheme="majorBidi" w:cstheme="majorBidi" w:hint="cs"/>
          <w:sz w:val="24"/>
          <w:szCs w:val="24"/>
          <w:rtl/>
        </w:rPr>
        <w:t xml:space="preserve">הרי"ד סבור שהראיה לשיטת רמי תקפה רק לפי רבא, </w:t>
      </w:r>
      <w:r w:rsidRPr="00102740">
        <w:rPr>
          <w:rFonts w:asciiTheme="majorBidi" w:hAnsiTheme="majorBidi" w:cs="Times New Roman" w:hint="cs"/>
          <w:sz w:val="24"/>
          <w:szCs w:val="24"/>
          <w:rtl/>
        </w:rPr>
        <w:t xml:space="preserve"> לרב אשי</w:t>
      </w:r>
    </w:p>
    <w:p w14:paraId="28622D01" w14:textId="746D65AE" w:rsidR="00142B7E" w:rsidRPr="00102740" w:rsidRDefault="0048538A" w:rsidP="0048538A">
      <w:pPr>
        <w:spacing w:after="0" w:line="360" w:lineRule="auto"/>
        <w:rPr>
          <w:rFonts w:ascii="David" w:hAnsi="David" w:cs="David"/>
          <w:b/>
          <w:bCs/>
          <w:sz w:val="24"/>
          <w:szCs w:val="24"/>
          <w:rtl/>
        </w:rPr>
      </w:pPr>
      <w:r w:rsidRPr="00102740">
        <w:rPr>
          <w:rFonts w:ascii="David" w:hAnsi="David" w:cs="David"/>
          <w:sz w:val="24"/>
          <w:szCs w:val="24"/>
          <w:rtl/>
        </w:rPr>
        <w:t xml:space="preserve">"בוגרת אף על גב דנולד ספק ברשותה- אזלינן בתר חזקה דגופא.  וקימ' לן דהילכת' כרב אשי דהוא בתרא, הילכך הכא נמי אף על גב דנולד הספק ברשות הלוקח, אי לא יהיב ליה מנה- על בעל החמור להביא ראיה, וכפשטה דמתני' דמחט שנמצאת בעובי בית הכוסות קבעינן הלכה, </w:t>
      </w:r>
      <w:r w:rsidRPr="00102740">
        <w:rPr>
          <w:rFonts w:ascii="David" w:hAnsi="David" w:cs="David"/>
          <w:b/>
          <w:bCs/>
          <w:sz w:val="24"/>
          <w:szCs w:val="24"/>
          <w:rtl/>
        </w:rPr>
        <w:t>דכל שהוא מוציא מחברו עליו הראיה".</w:t>
      </w:r>
    </w:p>
    <w:p w14:paraId="23E2BF52" w14:textId="28309A3F" w:rsidR="0048538A" w:rsidRPr="00102740" w:rsidRDefault="004D089D" w:rsidP="0048538A">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ז. </w:t>
      </w:r>
      <w:r w:rsidR="0048538A" w:rsidRPr="00102740">
        <w:rPr>
          <w:rFonts w:asciiTheme="majorBidi" w:hAnsiTheme="majorBidi" w:cstheme="majorBidi" w:hint="cs"/>
          <w:b/>
          <w:bCs/>
          <w:sz w:val="24"/>
          <w:szCs w:val="24"/>
          <w:rtl/>
        </w:rPr>
        <w:t>כשאין חזקה</w:t>
      </w:r>
    </w:p>
    <w:p w14:paraId="19BB4475" w14:textId="4F4BD360" w:rsidR="0048538A" w:rsidRDefault="0074341A" w:rsidP="0074341A">
      <w:pPr>
        <w:spacing w:after="0" w:line="360" w:lineRule="auto"/>
        <w:rPr>
          <w:rFonts w:asciiTheme="majorBidi" w:hAnsiTheme="majorBidi" w:cstheme="majorBidi"/>
          <w:sz w:val="24"/>
          <w:szCs w:val="24"/>
          <w:rtl/>
        </w:rPr>
      </w:pPr>
      <w:r w:rsidRPr="00102740">
        <w:rPr>
          <w:rFonts w:asciiTheme="majorBidi" w:hAnsiTheme="majorBidi" w:cstheme="majorBidi" w:hint="cs"/>
          <w:sz w:val="24"/>
          <w:szCs w:val="24"/>
          <w:rtl/>
        </w:rPr>
        <w:t xml:space="preserve">כתב בעל הקצות:  </w:t>
      </w:r>
      <w:r w:rsidRPr="00102740">
        <w:rPr>
          <w:rFonts w:ascii="David" w:hAnsi="David" w:cs="David"/>
          <w:sz w:val="24"/>
          <w:szCs w:val="24"/>
          <w:rtl/>
        </w:rPr>
        <w:t>"אם נגנב או נאבד המקח אחר גמר הקנין שהיה ביניהם בתקיעת כף הנהוג בסוחרים, ואינו ידוע מתי נגנב אם קודם הקנין או אח"כ, נראה דצריך לוקח לשלם דמים ומשום דכל מי שנולד הספק ברשותו עליו הראיה</w:t>
      </w:r>
      <w:r w:rsidRPr="00102740">
        <w:rPr>
          <w:rStyle w:val="a5"/>
          <w:rFonts w:ascii="David" w:hAnsi="David" w:cs="David"/>
          <w:sz w:val="24"/>
          <w:szCs w:val="24"/>
          <w:rtl/>
        </w:rPr>
        <w:footnoteReference w:id="33"/>
      </w:r>
      <w:r w:rsidRPr="00102740">
        <w:rPr>
          <w:rFonts w:ascii="David" w:hAnsi="David" w:cs="David"/>
          <w:sz w:val="24"/>
          <w:szCs w:val="24"/>
          <w:rtl/>
        </w:rPr>
        <w:t>".</w:t>
      </w:r>
      <w:r w:rsidRPr="00102740">
        <w:rPr>
          <w:rFonts w:ascii="David" w:hAnsi="David" w:cs="David" w:hint="cs"/>
          <w:sz w:val="24"/>
          <w:szCs w:val="24"/>
          <w:rtl/>
        </w:rPr>
        <w:t xml:space="preserve"> </w:t>
      </w:r>
      <w:r w:rsidRPr="00102740">
        <w:rPr>
          <w:rFonts w:asciiTheme="majorBidi" w:hAnsiTheme="majorBidi" w:cstheme="majorBidi" w:hint="cs"/>
          <w:sz w:val="24"/>
          <w:szCs w:val="24"/>
          <w:rtl/>
        </w:rPr>
        <w:t xml:space="preserve"> בעל הנתיבות חולק עליו. יתכן שזו מחלוקת בסוגייתנו בין רש"י לתוספות, רש"י מסביר את רב יהודה כשיטת רבי אליעזר, שהמשנה מורכבת משיטות רבי יהושע ורבן גמליאל. ונחלקו האם חזקת הגוף יכולה לסייע. לפי רמי בר חמא </w:t>
      </w:r>
      <w:r w:rsidR="00510C6E" w:rsidRPr="00102740">
        <w:rPr>
          <w:rFonts w:asciiTheme="majorBidi" w:hAnsiTheme="majorBidi" w:cstheme="majorBidi" w:hint="cs"/>
          <w:sz w:val="24"/>
          <w:szCs w:val="24"/>
          <w:rtl/>
        </w:rPr>
        <w:t xml:space="preserve">חזקת הגוף מסייעת אפילו כנגד חזקת ממון. אולם בעלי התוספות מפרשים שרב יהודה הולך בעקבות רב אשי, שאין חזקת הגוף של החמור מועילה לבעליו, וגם רמי החולק, </w:t>
      </w:r>
      <w:r w:rsidR="00B231C7">
        <w:rPr>
          <w:rFonts w:asciiTheme="majorBidi" w:hAnsiTheme="majorBidi" w:cstheme="majorBidi" w:hint="cs"/>
          <w:sz w:val="24"/>
          <w:szCs w:val="24"/>
          <w:rtl/>
        </w:rPr>
        <w:t>מ</w:t>
      </w:r>
      <w:r w:rsidR="00510C6E" w:rsidRPr="00102740">
        <w:rPr>
          <w:rFonts w:asciiTheme="majorBidi" w:hAnsiTheme="majorBidi" w:cstheme="majorBidi" w:hint="cs"/>
          <w:sz w:val="24"/>
          <w:szCs w:val="24"/>
          <w:rtl/>
        </w:rPr>
        <w:t>אחר שאינו מזכיר חזקת הגוף, נראה שאינו מסתמך עליה אלא סובר שמי שנולד הספק ברשותו עליו הראיה, גם אין שכנגדו נהנה מחזקת הגוף</w:t>
      </w:r>
      <w:r w:rsidR="00510C6E" w:rsidRPr="00102740">
        <w:rPr>
          <w:rStyle w:val="a5"/>
          <w:rFonts w:asciiTheme="majorBidi" w:hAnsiTheme="majorBidi" w:cstheme="majorBidi"/>
          <w:sz w:val="24"/>
          <w:szCs w:val="24"/>
          <w:rtl/>
        </w:rPr>
        <w:footnoteReference w:id="34"/>
      </w:r>
      <w:r w:rsidR="00510C6E" w:rsidRPr="00102740">
        <w:rPr>
          <w:rFonts w:asciiTheme="majorBidi" w:hAnsiTheme="majorBidi" w:cstheme="majorBidi" w:hint="cs"/>
          <w:sz w:val="24"/>
          <w:szCs w:val="24"/>
          <w:rtl/>
        </w:rPr>
        <w:t>.</w:t>
      </w:r>
    </w:p>
    <w:p w14:paraId="186F5528" w14:textId="77777777" w:rsidR="004D089D" w:rsidRPr="00102740" w:rsidRDefault="004D089D" w:rsidP="0074341A">
      <w:pPr>
        <w:spacing w:after="0" w:line="360" w:lineRule="auto"/>
        <w:rPr>
          <w:rFonts w:asciiTheme="majorBidi" w:hAnsiTheme="majorBidi" w:cstheme="majorBidi"/>
          <w:sz w:val="24"/>
          <w:szCs w:val="24"/>
          <w:rtl/>
        </w:rPr>
      </w:pPr>
    </w:p>
    <w:p w14:paraId="3245970B" w14:textId="77777777" w:rsidR="004D089D" w:rsidRDefault="004D089D" w:rsidP="0040424F">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ח. סיכום </w:t>
      </w:r>
    </w:p>
    <w:p w14:paraId="03492FA5" w14:textId="775C7D73" w:rsidR="00421AF1" w:rsidRPr="00102740" w:rsidRDefault="00917D30" w:rsidP="0040424F">
      <w:pPr>
        <w:spacing w:after="0" w:line="360" w:lineRule="auto"/>
        <w:rPr>
          <w:rFonts w:ascii="David" w:hAnsi="David" w:cs="David"/>
          <w:sz w:val="24"/>
          <w:szCs w:val="24"/>
          <w:rtl/>
        </w:rPr>
      </w:pPr>
      <w:r w:rsidRPr="00102740">
        <w:rPr>
          <w:rFonts w:asciiTheme="majorBidi" w:hAnsiTheme="majorBidi" w:cstheme="majorBidi" w:hint="cs"/>
          <w:sz w:val="24"/>
          <w:szCs w:val="24"/>
          <w:rtl/>
        </w:rPr>
        <w:t xml:space="preserve">נסכם את הדעות המרכזיות בעזרת דברי ערוך השולחן: </w:t>
      </w:r>
      <w:r w:rsidRPr="00102740">
        <w:rPr>
          <w:rFonts w:ascii="David" w:hAnsi="David" w:cs="David"/>
          <w:sz w:val="24"/>
          <w:szCs w:val="24"/>
          <w:rtl/>
        </w:rPr>
        <w:t>"</w:t>
      </w:r>
      <w:r w:rsidR="0040424F" w:rsidRPr="00102740">
        <w:rPr>
          <w:rFonts w:ascii="David" w:hAnsi="David" w:cs="David"/>
          <w:sz w:val="24"/>
          <w:szCs w:val="24"/>
          <w:rtl/>
        </w:rPr>
        <w:t xml:space="preserve">המחליף פרה בחמור ומשך בעל החמור את הפרה ולא הספיק בעל הפרה למשוך את החמור עד שמת החמור או נגנב או נאבד </w:t>
      </w:r>
      <w:r w:rsidR="0040424F" w:rsidRPr="00B231C7">
        <w:rPr>
          <w:rFonts w:ascii="David" w:hAnsi="David" w:cs="David"/>
          <w:sz w:val="18"/>
          <w:szCs w:val="18"/>
          <w:rtl/>
        </w:rPr>
        <w:t>[נה"מ]</w:t>
      </w:r>
      <w:r w:rsidRPr="00B231C7">
        <w:rPr>
          <w:rFonts w:ascii="David" w:hAnsi="David" w:cs="David"/>
          <w:sz w:val="18"/>
          <w:szCs w:val="18"/>
          <w:rtl/>
        </w:rPr>
        <w:t>,</w:t>
      </w:r>
      <w:r w:rsidRPr="00102740">
        <w:rPr>
          <w:rFonts w:ascii="David" w:hAnsi="David" w:cs="David"/>
          <w:sz w:val="24"/>
          <w:szCs w:val="24"/>
          <w:rtl/>
        </w:rPr>
        <w:t xml:space="preserve"> </w:t>
      </w:r>
      <w:r w:rsidR="0040424F" w:rsidRPr="00102740">
        <w:rPr>
          <w:rFonts w:ascii="David" w:hAnsi="David" w:cs="David"/>
          <w:sz w:val="24"/>
          <w:szCs w:val="24"/>
          <w:rtl/>
        </w:rPr>
        <w:t>ואינו ידוע אימתי מת קודם משיכת הפרה או אח"כ</w:t>
      </w:r>
      <w:r w:rsidRPr="00102740">
        <w:rPr>
          <w:rFonts w:ascii="David" w:hAnsi="David" w:cs="David"/>
          <w:sz w:val="24"/>
          <w:szCs w:val="24"/>
          <w:rtl/>
        </w:rPr>
        <w:t>-</w:t>
      </w:r>
      <w:r w:rsidR="0040424F" w:rsidRPr="00102740">
        <w:rPr>
          <w:rFonts w:ascii="David" w:hAnsi="David" w:cs="David"/>
          <w:sz w:val="24"/>
          <w:szCs w:val="24"/>
          <w:rtl/>
        </w:rPr>
        <w:t xml:space="preserve"> על בעל הפרה להביא ראיה</w:t>
      </w:r>
      <w:r w:rsidRPr="00102740">
        <w:rPr>
          <w:rFonts w:ascii="David" w:hAnsi="David" w:cs="David"/>
          <w:sz w:val="24"/>
          <w:szCs w:val="24"/>
          <w:rtl/>
        </w:rPr>
        <w:t>,</w:t>
      </w:r>
      <w:r w:rsidR="0040424F" w:rsidRPr="00102740">
        <w:rPr>
          <w:rFonts w:ascii="David" w:hAnsi="David" w:cs="David"/>
          <w:sz w:val="24"/>
          <w:szCs w:val="24"/>
          <w:rtl/>
        </w:rPr>
        <w:t xml:space="preserve"> דכיון שהחמור נקנה לו בכל מקום שהוא ע"פ משיכת בעל החמור את הפרה</w:t>
      </w:r>
      <w:r w:rsidRPr="00102740">
        <w:rPr>
          <w:rFonts w:ascii="David" w:hAnsi="David" w:cs="David"/>
          <w:sz w:val="24"/>
          <w:szCs w:val="24"/>
          <w:rtl/>
        </w:rPr>
        <w:t>..</w:t>
      </w:r>
      <w:r w:rsidR="0040424F" w:rsidRPr="00102740">
        <w:rPr>
          <w:rFonts w:ascii="David" w:hAnsi="David" w:cs="David"/>
          <w:sz w:val="24"/>
          <w:szCs w:val="24"/>
          <w:rtl/>
        </w:rPr>
        <w:t xml:space="preserve"> הרי החמור ברשותו של בעל הפרה</w:t>
      </w:r>
      <w:r w:rsidRPr="00102740">
        <w:rPr>
          <w:rFonts w:ascii="David" w:hAnsi="David" w:cs="David"/>
          <w:sz w:val="24"/>
          <w:szCs w:val="24"/>
          <w:rtl/>
        </w:rPr>
        <w:t>,</w:t>
      </w:r>
      <w:r w:rsidR="0040424F" w:rsidRPr="00102740">
        <w:rPr>
          <w:rFonts w:ascii="David" w:hAnsi="David" w:cs="David"/>
          <w:sz w:val="24"/>
          <w:szCs w:val="24"/>
          <w:rtl/>
        </w:rPr>
        <w:t xml:space="preserve"> ועליו להביא ראיה</w:t>
      </w:r>
      <w:r w:rsidRPr="00102740">
        <w:rPr>
          <w:rFonts w:ascii="David" w:hAnsi="David" w:cs="David"/>
          <w:sz w:val="24"/>
          <w:szCs w:val="24"/>
          <w:rtl/>
        </w:rPr>
        <w:t>.</w:t>
      </w:r>
      <w:r w:rsidR="0040424F" w:rsidRPr="00102740">
        <w:rPr>
          <w:rFonts w:ascii="David" w:hAnsi="David" w:cs="David"/>
          <w:sz w:val="24"/>
          <w:szCs w:val="24"/>
          <w:rtl/>
        </w:rPr>
        <w:t xml:space="preserve"> וכך אמרו חכמי צרפת ואשכנז</w:t>
      </w:r>
      <w:r w:rsidRPr="00102740">
        <w:rPr>
          <w:rFonts w:ascii="David" w:hAnsi="David" w:cs="David"/>
          <w:sz w:val="24"/>
          <w:szCs w:val="24"/>
          <w:rtl/>
        </w:rPr>
        <w:t>:</w:t>
      </w:r>
      <w:r w:rsidR="0040424F" w:rsidRPr="00102740">
        <w:rPr>
          <w:rFonts w:ascii="David" w:hAnsi="David" w:cs="David"/>
          <w:sz w:val="24"/>
          <w:szCs w:val="24"/>
          <w:rtl/>
        </w:rPr>
        <w:t xml:space="preserve"> דכל מי שנולד ספק ברשותו עליו להביא ראיה בין להוציא בין להחזיק ממון שבידו </w:t>
      </w:r>
      <w:r w:rsidR="0040424F" w:rsidRPr="00B231C7">
        <w:rPr>
          <w:rFonts w:ascii="David" w:hAnsi="David" w:cs="David"/>
          <w:sz w:val="18"/>
          <w:szCs w:val="18"/>
          <w:rtl/>
        </w:rPr>
        <w:t>[רא"ש]</w:t>
      </w:r>
      <w:r w:rsidRPr="00B231C7">
        <w:rPr>
          <w:rFonts w:ascii="David" w:hAnsi="David" w:cs="David"/>
          <w:sz w:val="18"/>
          <w:szCs w:val="18"/>
          <w:rtl/>
        </w:rPr>
        <w:t>.</w:t>
      </w:r>
      <w:r w:rsidR="0040424F" w:rsidRPr="00102740">
        <w:rPr>
          <w:rFonts w:ascii="David" w:hAnsi="David" w:cs="David"/>
          <w:sz w:val="24"/>
          <w:szCs w:val="24"/>
          <w:rtl/>
        </w:rPr>
        <w:t xml:space="preserve"> וכיון שמשך בעל החמור את הפרה</w:t>
      </w:r>
      <w:r w:rsidRPr="00102740">
        <w:rPr>
          <w:rFonts w:ascii="David" w:hAnsi="David" w:cs="David"/>
          <w:sz w:val="24"/>
          <w:szCs w:val="24"/>
          <w:rtl/>
        </w:rPr>
        <w:t>,</w:t>
      </w:r>
      <w:r w:rsidR="0040424F" w:rsidRPr="00102740">
        <w:rPr>
          <w:rFonts w:ascii="David" w:hAnsi="David" w:cs="David"/>
          <w:sz w:val="24"/>
          <w:szCs w:val="24"/>
          <w:rtl/>
        </w:rPr>
        <w:t xml:space="preserve"> מקרי החמור כעומד ברשותו של בעל הפרה אף שהוא עדיין ברשות הקודם</w:t>
      </w:r>
      <w:r w:rsidRPr="00102740">
        <w:rPr>
          <w:rFonts w:ascii="David" w:hAnsi="David" w:cs="David"/>
          <w:sz w:val="24"/>
          <w:szCs w:val="24"/>
          <w:rtl/>
        </w:rPr>
        <w:t>.</w:t>
      </w:r>
    </w:p>
    <w:p w14:paraId="0055B6C0" w14:textId="446F9184" w:rsidR="0040424F" w:rsidRPr="00102740" w:rsidRDefault="0040424F" w:rsidP="0040424F">
      <w:pPr>
        <w:spacing w:after="0" w:line="360" w:lineRule="auto"/>
        <w:rPr>
          <w:rFonts w:ascii="David" w:hAnsi="David" w:cs="David"/>
          <w:sz w:val="24"/>
          <w:szCs w:val="24"/>
          <w:rtl/>
        </w:rPr>
      </w:pPr>
      <w:r w:rsidRPr="00102740">
        <w:rPr>
          <w:rFonts w:ascii="David" w:hAnsi="David" w:cs="David"/>
          <w:sz w:val="24"/>
          <w:szCs w:val="24"/>
          <w:rtl/>
        </w:rPr>
        <w:t xml:space="preserve">אבל רבינו הב"י העתיק דברי הרמב"ם </w:t>
      </w:r>
      <w:r w:rsidRPr="00102740">
        <w:rPr>
          <w:rFonts w:ascii="David" w:hAnsi="David" w:cs="David"/>
          <w:sz w:val="18"/>
          <w:szCs w:val="18"/>
          <w:rtl/>
        </w:rPr>
        <w:t>פ"כ [הל' י"ד]</w:t>
      </w:r>
      <w:r w:rsidR="00917D30" w:rsidRPr="00102740">
        <w:rPr>
          <w:rFonts w:ascii="David" w:hAnsi="David" w:cs="David"/>
          <w:sz w:val="24"/>
          <w:szCs w:val="24"/>
          <w:rtl/>
        </w:rPr>
        <w:t>,</w:t>
      </w:r>
      <w:r w:rsidRPr="00102740">
        <w:rPr>
          <w:rFonts w:ascii="David" w:hAnsi="David" w:cs="David"/>
          <w:sz w:val="24"/>
          <w:szCs w:val="24"/>
          <w:rtl/>
        </w:rPr>
        <w:t xml:space="preserve"> שכתב</w:t>
      </w:r>
      <w:r w:rsidR="00917D30" w:rsidRPr="00102740">
        <w:rPr>
          <w:rFonts w:ascii="David" w:hAnsi="David" w:cs="David"/>
          <w:sz w:val="24"/>
          <w:szCs w:val="24"/>
          <w:rtl/>
        </w:rPr>
        <w:t>:</w:t>
      </w:r>
      <w:r w:rsidRPr="00102740">
        <w:rPr>
          <w:rFonts w:ascii="David" w:hAnsi="David" w:cs="David"/>
          <w:sz w:val="24"/>
          <w:szCs w:val="24"/>
          <w:rtl/>
        </w:rPr>
        <w:t xml:space="preserve"> כל מי שנולד ספק ברשותו עליו להביא ראיה</w:t>
      </w:r>
      <w:r w:rsidR="00917D30" w:rsidRPr="00102740">
        <w:rPr>
          <w:rFonts w:ascii="David" w:hAnsi="David" w:cs="David"/>
          <w:sz w:val="24"/>
          <w:szCs w:val="24"/>
          <w:rtl/>
        </w:rPr>
        <w:t>.</w:t>
      </w:r>
      <w:r w:rsidRPr="00102740">
        <w:rPr>
          <w:rFonts w:ascii="David" w:hAnsi="David" w:cs="David"/>
          <w:sz w:val="24"/>
          <w:szCs w:val="24"/>
          <w:rtl/>
        </w:rPr>
        <w:t>כיצד</w:t>
      </w:r>
      <w:r w:rsidR="00917D30" w:rsidRPr="00102740">
        <w:rPr>
          <w:rFonts w:ascii="David" w:hAnsi="David" w:cs="David"/>
          <w:sz w:val="24"/>
          <w:szCs w:val="24"/>
          <w:rtl/>
        </w:rPr>
        <w:t>?</w:t>
      </w:r>
      <w:r w:rsidRPr="00102740">
        <w:rPr>
          <w:rFonts w:ascii="David" w:hAnsi="David" w:cs="David"/>
          <w:sz w:val="24"/>
          <w:szCs w:val="24"/>
          <w:rtl/>
        </w:rPr>
        <w:t xml:space="preserve"> המחליף פרה בחמור ומשך בעל החמור את הפרה</w:t>
      </w:r>
      <w:r w:rsidR="00917D30" w:rsidRPr="00102740">
        <w:rPr>
          <w:rFonts w:ascii="David" w:hAnsi="David" w:cs="David"/>
          <w:sz w:val="24"/>
          <w:szCs w:val="24"/>
          <w:rtl/>
        </w:rPr>
        <w:t>,</w:t>
      </w:r>
      <w:r w:rsidRPr="00102740">
        <w:rPr>
          <w:rFonts w:ascii="David" w:hAnsi="David" w:cs="David"/>
          <w:sz w:val="24"/>
          <w:szCs w:val="24"/>
          <w:rtl/>
        </w:rPr>
        <w:t xml:space="preserve"> ולא הספיק בעל הפרה למשוך את החמור עד שמת החמור</w:t>
      </w:r>
      <w:r w:rsidR="00917D30" w:rsidRPr="00102740">
        <w:rPr>
          <w:rFonts w:ascii="David" w:hAnsi="David" w:cs="David"/>
          <w:sz w:val="24"/>
          <w:szCs w:val="24"/>
          <w:rtl/>
        </w:rPr>
        <w:t>,</w:t>
      </w:r>
      <w:r w:rsidRPr="00102740">
        <w:rPr>
          <w:rFonts w:ascii="David" w:hAnsi="David" w:cs="David"/>
          <w:sz w:val="24"/>
          <w:szCs w:val="24"/>
          <w:rtl/>
        </w:rPr>
        <w:t xml:space="preserve"> על בעל החמור להביא ראיה שהיה חמורו קיים בשעת משיכת הפרה וכן כל כיוצא בזה עכ"ל וזהו שיטת הרי"ף ג"כ</w:t>
      </w:r>
      <w:r w:rsidR="00917D30" w:rsidRPr="00102740">
        <w:rPr>
          <w:rFonts w:ascii="David" w:hAnsi="David" w:cs="David"/>
          <w:sz w:val="24"/>
          <w:szCs w:val="24"/>
          <w:rtl/>
        </w:rPr>
        <w:t>,</w:t>
      </w:r>
      <w:r w:rsidRPr="00102740">
        <w:rPr>
          <w:rFonts w:ascii="David" w:hAnsi="David" w:cs="David"/>
          <w:sz w:val="24"/>
          <w:szCs w:val="24"/>
          <w:rtl/>
        </w:rPr>
        <w:t xml:space="preserve"> דרשות נקרא במקום שהחמור עומד שם כשהריעותא נולד</w:t>
      </w:r>
      <w:r w:rsidR="00917D30" w:rsidRPr="00102740">
        <w:rPr>
          <w:rFonts w:ascii="David" w:hAnsi="David" w:cs="David"/>
          <w:sz w:val="24"/>
          <w:szCs w:val="24"/>
          <w:rtl/>
        </w:rPr>
        <w:t>,</w:t>
      </w:r>
      <w:r w:rsidRPr="00102740">
        <w:rPr>
          <w:rFonts w:ascii="David" w:hAnsi="David" w:cs="David"/>
          <w:sz w:val="24"/>
          <w:szCs w:val="24"/>
          <w:rtl/>
        </w:rPr>
        <w:t xml:space="preserve"> שצריך בעל הרשות להביא ראיה</w:t>
      </w:r>
      <w:r w:rsidR="00917D30" w:rsidRPr="00102740">
        <w:rPr>
          <w:rFonts w:ascii="David" w:hAnsi="David" w:cs="David"/>
          <w:sz w:val="24"/>
          <w:szCs w:val="24"/>
          <w:rtl/>
        </w:rPr>
        <w:t>,</w:t>
      </w:r>
      <w:r w:rsidRPr="00102740">
        <w:rPr>
          <w:rFonts w:ascii="David" w:hAnsi="David" w:cs="David"/>
          <w:sz w:val="24"/>
          <w:szCs w:val="24"/>
          <w:rtl/>
        </w:rPr>
        <w:t xml:space="preserve"> משום דאמרינן כאן נמצא וכאן היה</w:t>
      </w:r>
      <w:r w:rsidR="00917D30" w:rsidRPr="00102740">
        <w:rPr>
          <w:rFonts w:ascii="David" w:hAnsi="David" w:cs="David"/>
          <w:sz w:val="24"/>
          <w:szCs w:val="24"/>
          <w:rtl/>
        </w:rPr>
        <w:t>.</w:t>
      </w:r>
      <w:r w:rsidRPr="00102740">
        <w:rPr>
          <w:rFonts w:ascii="David" w:hAnsi="David" w:cs="David"/>
          <w:sz w:val="24"/>
          <w:szCs w:val="24"/>
          <w:rtl/>
        </w:rPr>
        <w:t xml:space="preserve"> ולכן יש מי שאומר דכשמת באגם או ברשות אחר</w:t>
      </w:r>
      <w:r w:rsidR="00B231C7">
        <w:rPr>
          <w:rFonts w:ascii="David" w:hAnsi="David" w:cs="David" w:hint="cs"/>
          <w:sz w:val="24"/>
          <w:szCs w:val="24"/>
          <w:rtl/>
        </w:rPr>
        <w:t>,</w:t>
      </w:r>
      <w:r w:rsidRPr="00102740">
        <w:rPr>
          <w:rFonts w:ascii="David" w:hAnsi="David" w:cs="David"/>
          <w:sz w:val="24"/>
          <w:szCs w:val="24"/>
          <w:rtl/>
        </w:rPr>
        <w:t xml:space="preserve"> צריך בעל הפרה להביא ראיה [סמ"ע] וכ"כ הטור</w:t>
      </w:r>
      <w:r w:rsidR="00917D30" w:rsidRPr="00102740">
        <w:rPr>
          <w:rFonts w:ascii="David" w:hAnsi="David" w:cs="David"/>
          <w:sz w:val="24"/>
          <w:szCs w:val="24"/>
          <w:rtl/>
        </w:rPr>
        <w:t>".</w:t>
      </w:r>
    </w:p>
    <w:p w14:paraId="1F00D655" w14:textId="260A3249" w:rsidR="00102740" w:rsidRPr="00102740" w:rsidRDefault="00102740" w:rsidP="00102740">
      <w:pPr>
        <w:spacing w:after="0" w:line="360" w:lineRule="auto"/>
        <w:rPr>
          <w:rFonts w:ascii="David" w:hAnsi="David" w:cs="David"/>
          <w:sz w:val="24"/>
          <w:szCs w:val="24"/>
          <w:rtl/>
        </w:rPr>
      </w:pPr>
      <w:r w:rsidRPr="00102740">
        <w:rPr>
          <w:rFonts w:ascii="David" w:hAnsi="David" w:cs="David" w:hint="cs"/>
          <w:sz w:val="24"/>
          <w:szCs w:val="24"/>
          <w:rtl/>
        </w:rPr>
        <w:t xml:space="preserve"> </w:t>
      </w:r>
      <w:r w:rsidRPr="00102740">
        <w:rPr>
          <w:rFonts w:ascii="David" w:hAnsi="David" w:cs="David"/>
          <w:sz w:val="24"/>
          <w:szCs w:val="24"/>
          <w:rtl/>
        </w:rPr>
        <w:t xml:space="preserve"> </w:t>
      </w:r>
      <w:r w:rsidRPr="00102740">
        <w:rPr>
          <w:rFonts w:ascii="David" w:hAnsi="David" w:cs="David" w:hint="cs"/>
          <w:sz w:val="24"/>
          <w:szCs w:val="24"/>
          <w:rtl/>
        </w:rPr>
        <w:t>"</w:t>
      </w:r>
      <w:r w:rsidRPr="00102740">
        <w:rPr>
          <w:rFonts w:ascii="David" w:hAnsi="David" w:cs="David"/>
          <w:sz w:val="24"/>
          <w:szCs w:val="24"/>
          <w:rtl/>
        </w:rPr>
        <w:t>ספק אימתי נטרפה</w:t>
      </w:r>
      <w:r w:rsidRPr="00102740">
        <w:rPr>
          <w:rFonts w:ascii="David" w:hAnsi="David" w:cs="David" w:hint="cs"/>
          <w:sz w:val="24"/>
          <w:szCs w:val="24"/>
          <w:rtl/>
        </w:rPr>
        <w:t xml:space="preserve">.. </w:t>
      </w:r>
      <w:r w:rsidRPr="00102740">
        <w:rPr>
          <w:rFonts w:ascii="David" w:hAnsi="David" w:cs="David"/>
          <w:sz w:val="24"/>
          <w:szCs w:val="24"/>
          <w:rtl/>
        </w:rPr>
        <w:t>על הטבח להביא ראיה שקודם לקיחתו נטרפה שהרי ברשותו נולד הספק ואמרינן כאן נמצא כאן היה</w:t>
      </w:r>
      <w:r w:rsidRPr="00102740">
        <w:rPr>
          <w:rFonts w:ascii="David" w:hAnsi="David" w:cs="David" w:hint="cs"/>
          <w:sz w:val="24"/>
          <w:szCs w:val="24"/>
          <w:rtl/>
        </w:rPr>
        <w:t xml:space="preserve">.. </w:t>
      </w:r>
      <w:r w:rsidRPr="00102740">
        <w:rPr>
          <w:rFonts w:ascii="David" w:hAnsi="David" w:cs="David"/>
          <w:sz w:val="24"/>
          <w:szCs w:val="24"/>
          <w:rtl/>
        </w:rPr>
        <w:t>אף כשלא נתן מעות עדיין ומוציאין ממנו ונותנין להמוכר</w:t>
      </w:r>
      <w:r w:rsidRPr="00102740">
        <w:rPr>
          <w:rFonts w:ascii="David" w:hAnsi="David" w:cs="David" w:hint="cs"/>
          <w:sz w:val="24"/>
          <w:szCs w:val="24"/>
          <w:rtl/>
        </w:rPr>
        <w:t>,</w:t>
      </w:r>
      <w:r w:rsidRPr="00102740">
        <w:rPr>
          <w:rFonts w:ascii="David" w:hAnsi="David" w:cs="David"/>
          <w:sz w:val="24"/>
          <w:szCs w:val="24"/>
          <w:rtl/>
        </w:rPr>
        <w:t xml:space="preserve"> דכלל גדול הוא בריעותא הנמצאת</w:t>
      </w:r>
      <w:r w:rsidRPr="00102740">
        <w:rPr>
          <w:rFonts w:ascii="David" w:hAnsi="David" w:cs="David" w:hint="cs"/>
          <w:sz w:val="24"/>
          <w:szCs w:val="24"/>
          <w:rtl/>
        </w:rPr>
        <w:t>,</w:t>
      </w:r>
      <w:r w:rsidRPr="00102740">
        <w:rPr>
          <w:rFonts w:ascii="David" w:hAnsi="David" w:cs="David"/>
          <w:sz w:val="24"/>
          <w:szCs w:val="24"/>
          <w:rtl/>
        </w:rPr>
        <w:t xml:space="preserve"> </w:t>
      </w:r>
      <w:r w:rsidRPr="00102740">
        <w:rPr>
          <w:rFonts w:ascii="David" w:hAnsi="David" w:cs="David"/>
          <w:b/>
          <w:bCs/>
          <w:sz w:val="24"/>
          <w:szCs w:val="24"/>
          <w:rtl/>
        </w:rPr>
        <w:t>שברצון הלוקח לבטל המקח באיזה רשות שנמצא עליו</w:t>
      </w:r>
      <w:r w:rsidRPr="00102740">
        <w:rPr>
          <w:rFonts w:ascii="David" w:hAnsi="David" w:cs="David" w:hint="cs"/>
          <w:b/>
          <w:bCs/>
          <w:sz w:val="24"/>
          <w:szCs w:val="24"/>
          <w:rtl/>
        </w:rPr>
        <w:t>-</w:t>
      </w:r>
      <w:r w:rsidRPr="00102740">
        <w:rPr>
          <w:rFonts w:ascii="David" w:hAnsi="David" w:cs="David"/>
          <w:b/>
          <w:bCs/>
          <w:sz w:val="24"/>
          <w:szCs w:val="24"/>
          <w:rtl/>
        </w:rPr>
        <w:t xml:space="preserve"> להביא ראיה</w:t>
      </w:r>
      <w:r w:rsidRPr="00102740">
        <w:rPr>
          <w:rFonts w:ascii="David" w:hAnsi="David" w:cs="David" w:hint="cs"/>
          <w:b/>
          <w:bCs/>
          <w:sz w:val="24"/>
          <w:szCs w:val="24"/>
          <w:rtl/>
        </w:rPr>
        <w:t xml:space="preserve">.. </w:t>
      </w:r>
      <w:r w:rsidRPr="00102740">
        <w:rPr>
          <w:rFonts w:ascii="David" w:hAnsi="David" w:cs="David"/>
          <w:sz w:val="24"/>
          <w:szCs w:val="24"/>
          <w:rtl/>
        </w:rPr>
        <w:t>ואם היתה המשיכה והשחיטה שלא ברשות הטבח אלא ברשות אחר או בסימטא</w:t>
      </w:r>
      <w:r w:rsidRPr="00102740">
        <w:rPr>
          <w:rFonts w:ascii="David" w:hAnsi="David" w:cs="David" w:hint="cs"/>
          <w:sz w:val="24"/>
          <w:szCs w:val="24"/>
          <w:rtl/>
        </w:rPr>
        <w:t>-</w:t>
      </w:r>
      <w:r w:rsidRPr="00102740">
        <w:rPr>
          <w:rFonts w:ascii="David" w:hAnsi="David" w:cs="David"/>
          <w:sz w:val="24"/>
          <w:szCs w:val="24"/>
          <w:rtl/>
        </w:rPr>
        <w:t xml:space="preserve"> לדעת הרא"ש על הטבח להביא ראיה ולהרמב"ם כיון שאין הריעותא ברשותו של הטבח א"צ להביא ראיה</w:t>
      </w:r>
      <w:r w:rsidRPr="00B231C7">
        <w:rPr>
          <w:rFonts w:ascii="David" w:hAnsi="David" w:cs="David"/>
          <w:sz w:val="18"/>
          <w:szCs w:val="18"/>
          <w:rtl/>
        </w:rPr>
        <w:t xml:space="preserve"> [ט"ז] </w:t>
      </w:r>
      <w:r w:rsidRPr="00102740">
        <w:rPr>
          <w:rFonts w:ascii="David" w:hAnsi="David" w:cs="David"/>
          <w:sz w:val="24"/>
          <w:szCs w:val="24"/>
          <w:rtl/>
        </w:rPr>
        <w:t>וצריך לראות מי הוא הבא להוציא</w:t>
      </w:r>
      <w:r w:rsidR="00B231C7">
        <w:rPr>
          <w:rFonts w:ascii="David" w:hAnsi="David" w:cs="David" w:hint="cs"/>
          <w:sz w:val="24"/>
          <w:szCs w:val="24"/>
          <w:rtl/>
        </w:rPr>
        <w:t>,</w:t>
      </w:r>
      <w:r w:rsidRPr="00102740">
        <w:rPr>
          <w:rFonts w:ascii="David" w:hAnsi="David" w:cs="David"/>
          <w:sz w:val="24"/>
          <w:szCs w:val="24"/>
          <w:rtl/>
        </w:rPr>
        <w:t xml:space="preserve"> דאם הלוקח לא נתן מעות</w:t>
      </w:r>
      <w:r w:rsidR="00B231C7">
        <w:rPr>
          <w:rFonts w:ascii="David" w:hAnsi="David" w:cs="David" w:hint="cs"/>
          <w:sz w:val="24"/>
          <w:szCs w:val="24"/>
          <w:rtl/>
        </w:rPr>
        <w:t>-</w:t>
      </w:r>
      <w:r w:rsidRPr="00102740">
        <w:rPr>
          <w:rFonts w:ascii="David" w:hAnsi="David" w:cs="David"/>
          <w:sz w:val="24"/>
          <w:szCs w:val="24"/>
          <w:rtl/>
        </w:rPr>
        <w:t xml:space="preserve"> עדיין מקרי בעל הבהמה המוציא ועליו הראיה</w:t>
      </w:r>
      <w:r w:rsidRPr="00102740">
        <w:rPr>
          <w:rStyle w:val="a5"/>
          <w:rFonts w:ascii="David" w:hAnsi="David" w:cs="David"/>
          <w:sz w:val="24"/>
          <w:szCs w:val="24"/>
          <w:rtl/>
        </w:rPr>
        <w:footnoteReference w:id="35"/>
      </w:r>
      <w:r w:rsidRPr="00102740">
        <w:rPr>
          <w:rFonts w:ascii="David" w:hAnsi="David" w:cs="David" w:hint="cs"/>
          <w:sz w:val="24"/>
          <w:szCs w:val="24"/>
          <w:rtl/>
        </w:rPr>
        <w:t>".</w:t>
      </w:r>
    </w:p>
    <w:p w14:paraId="193D7CAE" w14:textId="3A6F57DA" w:rsidR="005F7B89" w:rsidRPr="00102740" w:rsidRDefault="00EF04F4" w:rsidP="00EF04F4">
      <w:pPr>
        <w:spacing w:after="0" w:line="360" w:lineRule="auto"/>
        <w:rPr>
          <w:rFonts w:asciiTheme="majorBidi" w:hAnsiTheme="majorBidi" w:cs="Times New Roman"/>
          <w:sz w:val="24"/>
          <w:szCs w:val="24"/>
          <w:rtl/>
        </w:rPr>
      </w:pPr>
      <w:r w:rsidRPr="00102740">
        <w:rPr>
          <w:rFonts w:asciiTheme="majorBidi" w:hAnsiTheme="majorBidi" w:cstheme="majorBidi" w:hint="cs"/>
          <w:sz w:val="24"/>
          <w:szCs w:val="24"/>
          <w:rtl/>
        </w:rPr>
        <w:t xml:space="preserve"> </w:t>
      </w:r>
      <w:r w:rsidR="00B231C7">
        <w:drawing>
          <wp:inline distT="0" distB="0" distL="0" distR="0" wp14:anchorId="5C8A1624" wp14:editId="38805C03">
            <wp:extent cx="3609975" cy="209550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09975" cy="2095500"/>
                    </a:xfrm>
                    <a:prstGeom prst="rect">
                      <a:avLst/>
                    </a:prstGeom>
                  </pic:spPr>
                </pic:pic>
              </a:graphicData>
            </a:graphic>
          </wp:inline>
        </w:drawing>
      </w:r>
    </w:p>
    <w:sectPr w:rsidR="005F7B89" w:rsidRPr="00102740"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EE8A" w14:textId="77777777" w:rsidR="002A4B62" w:rsidRDefault="002A4B62" w:rsidP="00F333C2">
      <w:pPr>
        <w:spacing w:after="0" w:line="240" w:lineRule="auto"/>
      </w:pPr>
      <w:r>
        <w:separator/>
      </w:r>
    </w:p>
  </w:endnote>
  <w:endnote w:type="continuationSeparator" w:id="0">
    <w:p w14:paraId="40CA1894" w14:textId="77777777" w:rsidR="002A4B62" w:rsidRDefault="002A4B62" w:rsidP="00F3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14B8" w14:textId="77777777" w:rsidR="002A4B62" w:rsidRDefault="002A4B62" w:rsidP="00F333C2">
      <w:pPr>
        <w:spacing w:after="0" w:line="240" w:lineRule="auto"/>
      </w:pPr>
      <w:r>
        <w:separator/>
      </w:r>
    </w:p>
  </w:footnote>
  <w:footnote w:type="continuationSeparator" w:id="0">
    <w:p w14:paraId="334EF4FC" w14:textId="77777777" w:rsidR="002A4B62" w:rsidRDefault="002A4B62" w:rsidP="00F333C2">
      <w:pPr>
        <w:spacing w:after="0" w:line="240" w:lineRule="auto"/>
      </w:pPr>
      <w:r>
        <w:continuationSeparator/>
      </w:r>
    </w:p>
  </w:footnote>
  <w:footnote w:id="1">
    <w:p w14:paraId="387FB8BA" w14:textId="5BC49347" w:rsidR="00F333C2" w:rsidRPr="00917D30" w:rsidRDefault="00F333C2" w:rsidP="00917D30">
      <w:pPr>
        <w:spacing w:after="0" w:line="360" w:lineRule="auto"/>
        <w:rPr>
          <w:rFonts w:asciiTheme="majorBidi" w:hAnsiTheme="majorBidi" w:cstheme="majorBidi"/>
          <w:sz w:val="20"/>
          <w:szCs w:val="20"/>
        </w:rPr>
      </w:pPr>
      <w:r w:rsidRPr="00917D30">
        <w:rPr>
          <w:rStyle w:val="a5"/>
          <w:rFonts w:asciiTheme="majorBidi" w:hAnsiTheme="majorBidi" w:cstheme="majorBidi"/>
          <w:sz w:val="20"/>
          <w:szCs w:val="20"/>
        </w:rPr>
        <w:footnoteRef/>
      </w:r>
      <w:r w:rsidRPr="00917D30">
        <w:rPr>
          <w:rFonts w:asciiTheme="majorBidi" w:hAnsiTheme="majorBidi" w:cstheme="majorBidi"/>
          <w:sz w:val="20"/>
          <w:szCs w:val="20"/>
          <w:rtl/>
        </w:rPr>
        <w:t xml:space="preserve"> משנה פרק א משנה ו.</w:t>
      </w:r>
    </w:p>
  </w:footnote>
  <w:footnote w:id="2">
    <w:p w14:paraId="1F494FE5" w14:textId="328C31AD" w:rsidR="006B5FD6" w:rsidRPr="00917D30" w:rsidRDefault="006B5FD6"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רש"י.</w:t>
      </w:r>
    </w:p>
  </w:footnote>
  <w:footnote w:id="3">
    <w:p w14:paraId="3F9EB464" w14:textId="0925CD17" w:rsidR="00A80C75" w:rsidRPr="00917D30" w:rsidRDefault="00A80C75"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רש"י.</w:t>
      </w:r>
    </w:p>
  </w:footnote>
  <w:footnote w:id="4">
    <w:p w14:paraId="4CD5CBE1" w14:textId="12101047" w:rsidR="006637C5" w:rsidRPr="00422167" w:rsidRDefault="006637C5">
      <w:pPr>
        <w:pStyle w:val="a3"/>
        <w:rPr>
          <w:rFonts w:asciiTheme="majorBidi" w:hAnsiTheme="majorBidi" w:cstheme="majorBidi"/>
          <w:rtl/>
        </w:rPr>
      </w:pPr>
      <w:r w:rsidRPr="00422167">
        <w:rPr>
          <w:rStyle w:val="a5"/>
          <w:rFonts w:asciiTheme="majorBidi" w:hAnsiTheme="majorBidi" w:cstheme="majorBidi"/>
        </w:rPr>
        <w:footnoteRef/>
      </w:r>
      <w:r w:rsidRPr="00422167">
        <w:rPr>
          <w:rFonts w:asciiTheme="majorBidi" w:hAnsiTheme="majorBidi" w:cstheme="majorBidi"/>
          <w:rtl/>
        </w:rPr>
        <w:t xml:space="preserve"> לדעת הריטב"א, מזה שרבא ביאר את שיטת רבי יהושע עולה שהוא רוצה להעמיד את המשנה כמותו. </w:t>
      </w:r>
      <w:r w:rsidRPr="00422167">
        <w:rPr>
          <w:rFonts w:asciiTheme="majorBidi" w:hAnsiTheme="majorBidi" w:cstheme="majorBidi"/>
          <w:rtl/>
        </w:rPr>
        <w:t>אכן, לעניין גט, שאין חזקת ממון</w:t>
      </w:r>
      <w:r w:rsidR="00A000FE">
        <w:rPr>
          <w:rFonts w:asciiTheme="majorBidi" w:hAnsiTheme="majorBidi" w:cstheme="majorBidi" w:hint="cs"/>
          <w:rtl/>
        </w:rPr>
        <w:t>,</w:t>
      </w:r>
      <w:r w:rsidRPr="00422167">
        <w:rPr>
          <w:rFonts w:asciiTheme="majorBidi" w:hAnsiTheme="majorBidi" w:cstheme="majorBidi"/>
          <w:rtl/>
        </w:rPr>
        <w:t xml:space="preserve"> מודה רבי יהושע שהדין עימה. בשיטה מקובצת מרבה להקשות על פירוש זה.</w:t>
      </w:r>
    </w:p>
    <w:p w14:paraId="6F37DFCD" w14:textId="1553D8A2" w:rsidR="00422167" w:rsidRPr="00422167" w:rsidRDefault="00422167" w:rsidP="00422167">
      <w:pPr>
        <w:pStyle w:val="a3"/>
        <w:rPr>
          <w:rFonts w:asciiTheme="majorBidi" w:hAnsiTheme="majorBidi" w:cstheme="majorBidi"/>
        </w:rPr>
      </w:pPr>
      <w:r w:rsidRPr="00422167">
        <w:rPr>
          <w:rFonts w:asciiTheme="majorBidi" w:hAnsiTheme="majorBidi" w:cstheme="majorBidi"/>
          <w:rtl/>
        </w:rPr>
        <w:t>לדעתו ניתן לפרש את דברי רבא גם כרבי יהושע לכל דבר</w:t>
      </w:r>
      <w:r>
        <w:rPr>
          <w:rFonts w:asciiTheme="majorBidi" w:hAnsiTheme="majorBidi" w:cstheme="majorBidi" w:hint="cs"/>
          <w:rtl/>
        </w:rPr>
        <w:t xml:space="preserve"> </w:t>
      </w:r>
      <w:r>
        <w:rPr>
          <w:rFonts w:asciiTheme="majorBidi" w:hAnsiTheme="majorBidi" w:cs="Times New Roman" w:hint="cs"/>
          <w:rtl/>
        </w:rPr>
        <w:t xml:space="preserve"> כי "</w:t>
      </w:r>
      <w:r w:rsidRPr="00422167">
        <w:rPr>
          <w:rFonts w:ascii="David" w:hAnsi="David" w:cs="David"/>
          <w:rtl/>
        </w:rPr>
        <w:t>ע"כ לא קאמר רבי יהושע דלא אזלינן בתר חזקה דגופא-  אלא דוקא גבי משארסתני נאנסתי.. שתכף שנשאה נולד מחלוקת זה ביניהם</w:t>
      </w:r>
      <w:r w:rsidR="00A000FE">
        <w:rPr>
          <w:rFonts w:ascii="David" w:hAnsi="David" w:cs="David" w:hint="cs"/>
          <w:rtl/>
        </w:rPr>
        <w:t>,</w:t>
      </w:r>
      <w:r w:rsidRPr="00422167">
        <w:rPr>
          <w:rFonts w:ascii="David" w:hAnsi="David" w:cs="David"/>
          <w:rtl/>
        </w:rPr>
        <w:t xml:space="preserve"> אף על פי שאי אפשר לומר דמשנשאת נאנסה</w:t>
      </w:r>
      <w:r w:rsidR="00A000FE">
        <w:rPr>
          <w:rFonts w:ascii="David" w:hAnsi="David" w:cs="David" w:hint="cs"/>
          <w:rtl/>
        </w:rPr>
        <w:t>.</w:t>
      </w:r>
      <w:r w:rsidRPr="00422167">
        <w:rPr>
          <w:rFonts w:ascii="David" w:hAnsi="David" w:cs="David"/>
          <w:rtl/>
        </w:rPr>
        <w:t xml:space="preserve"> ולפי' אינה יכולה לטעון אלא שמשנתארסה נאנסה</w:t>
      </w:r>
      <w:r w:rsidR="00A000FE">
        <w:rPr>
          <w:rFonts w:ascii="David" w:hAnsi="David" w:cs="David" w:hint="cs"/>
          <w:rtl/>
        </w:rPr>
        <w:t>.</w:t>
      </w:r>
      <w:r w:rsidRPr="00422167">
        <w:rPr>
          <w:rFonts w:ascii="David" w:hAnsi="David" w:cs="David"/>
          <w:rtl/>
        </w:rPr>
        <w:t xml:space="preserve"> וכיון דע"כ בבית אביה נבעלה- לכך אמר ר' יהושע לא מפיה אנו חיין ואינה נאמנת, דלא אזלינן בכה"ג בתר חזקת הגוף. אבל בסיפא דמשנתנו דנכנסה לרשות הבעל </w:t>
      </w:r>
      <w:r w:rsidRPr="00422167">
        <w:rPr>
          <w:rFonts w:ascii="David" w:hAnsi="David" w:cs="David"/>
          <w:b/>
          <w:bCs/>
          <w:rtl/>
        </w:rPr>
        <w:t>ואפשר דבאו לה המומין לאחר שנכנסה לבית הבעל</w:t>
      </w:r>
      <w:r w:rsidR="00A000FE">
        <w:rPr>
          <w:rFonts w:ascii="David" w:hAnsi="David" w:cs="David" w:hint="cs"/>
          <w:b/>
          <w:bCs/>
          <w:rtl/>
        </w:rPr>
        <w:t>,</w:t>
      </w:r>
      <w:r w:rsidRPr="00422167">
        <w:rPr>
          <w:rFonts w:ascii="David" w:hAnsi="David" w:cs="David"/>
          <w:rtl/>
        </w:rPr>
        <w:t xml:space="preserve"> אפילו רבי יהושע נמי מודה דעל הבעל להביא ראיה".</w:t>
      </w:r>
    </w:p>
  </w:footnote>
  <w:footnote w:id="5">
    <w:p w14:paraId="507E24B5" w14:textId="4DD054DC" w:rsidR="00A000FE" w:rsidRPr="00A000FE" w:rsidRDefault="00A000FE" w:rsidP="00A000FE">
      <w:pPr>
        <w:pStyle w:val="a3"/>
        <w:spacing w:line="360" w:lineRule="auto"/>
        <w:rPr>
          <w:rFonts w:asciiTheme="majorBidi" w:hAnsiTheme="majorBidi" w:cs="Times New Roman" w:hint="cs"/>
        </w:rPr>
      </w:pPr>
      <w:r>
        <w:rPr>
          <w:rStyle w:val="a5"/>
        </w:rPr>
        <w:footnoteRef/>
      </w:r>
      <w:r>
        <w:rPr>
          <w:rtl/>
        </w:rPr>
        <w:t xml:space="preserve"> </w:t>
      </w:r>
      <w:r w:rsidRPr="00A000FE">
        <w:rPr>
          <w:rFonts w:asciiTheme="majorBidi" w:hAnsiTheme="majorBidi" w:cs="Times New Roman"/>
          <w:rtl/>
        </w:rPr>
        <w:t>על הרי"ף</w:t>
      </w:r>
      <w:r w:rsidRPr="00A000FE">
        <w:rPr>
          <w:rFonts w:asciiTheme="majorBidi" w:hAnsiTheme="majorBidi" w:cs="Times New Roman" w:hint="cs"/>
          <w:rtl/>
        </w:rPr>
        <w:t xml:space="preserve"> </w:t>
      </w:r>
      <w:r w:rsidRPr="00A000FE">
        <w:rPr>
          <w:rFonts w:asciiTheme="majorBidi" w:hAnsiTheme="majorBidi" w:cs="Times New Roman"/>
          <w:rtl/>
        </w:rPr>
        <w:t>דף לה עמוד א</w:t>
      </w:r>
      <w:r>
        <w:rPr>
          <w:rFonts w:asciiTheme="majorBidi" w:hAnsiTheme="majorBidi" w:cs="Times New Roman" w:hint="cs"/>
          <w:rtl/>
        </w:rPr>
        <w:t>.</w:t>
      </w:r>
    </w:p>
  </w:footnote>
  <w:footnote w:id="6">
    <w:p w14:paraId="7ED6B4D4" w14:textId="4C5460B3" w:rsidR="00A000FE" w:rsidRPr="00917D30" w:rsidRDefault="009941A2" w:rsidP="00A000FE">
      <w:pPr>
        <w:pStyle w:val="a3"/>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w:t>
      </w:r>
      <w:r w:rsidRPr="00917D30">
        <w:rPr>
          <w:rFonts w:asciiTheme="majorBidi" w:hAnsiTheme="majorBidi" w:cstheme="majorBidi"/>
          <w:rtl/>
        </w:rPr>
        <w:t>על כך יתכן שרש"י יאמר: אין הכי נמי. ב</w:t>
      </w:r>
      <w:r w:rsidR="00A000FE">
        <w:rPr>
          <w:rFonts w:asciiTheme="majorBidi" w:hAnsiTheme="majorBidi" w:cstheme="majorBidi" w:hint="cs"/>
          <w:rtl/>
        </w:rPr>
        <w:t>מ</w:t>
      </w:r>
      <w:r w:rsidRPr="00917D30">
        <w:rPr>
          <w:rFonts w:asciiTheme="majorBidi" w:hAnsiTheme="majorBidi" w:cstheme="majorBidi"/>
          <w:rtl/>
        </w:rPr>
        <w:t>קרה כזה הדין עם הבעל (בירור הלכה לדף עה עמוד א ציון כ אות א, על פי התוספות).</w:t>
      </w:r>
    </w:p>
  </w:footnote>
  <w:footnote w:id="7">
    <w:p w14:paraId="3DDD1F08" w14:textId="5C05AE21" w:rsidR="00577014" w:rsidRPr="00917D30" w:rsidRDefault="00577014" w:rsidP="00917D30">
      <w:pPr>
        <w:pStyle w:val="a3"/>
        <w:spacing w:line="360" w:lineRule="auto"/>
        <w:rPr>
          <w:rFonts w:asciiTheme="majorBidi" w:hAnsiTheme="majorBidi" w:cstheme="majorBidi"/>
          <w:rtl/>
        </w:rPr>
      </w:pPr>
      <w:r w:rsidRPr="00917D30">
        <w:rPr>
          <w:rStyle w:val="a5"/>
          <w:rFonts w:asciiTheme="majorBidi" w:hAnsiTheme="majorBidi" w:cstheme="majorBidi"/>
        </w:rPr>
        <w:footnoteRef/>
      </w:r>
      <w:r w:rsidRPr="00917D30">
        <w:rPr>
          <w:rFonts w:asciiTheme="majorBidi" w:hAnsiTheme="majorBidi" w:cstheme="majorBidi"/>
          <w:rtl/>
        </w:rPr>
        <w:t xml:space="preserve"> </w:t>
      </w:r>
      <w:r w:rsidRPr="00917D30">
        <w:rPr>
          <w:rFonts w:asciiTheme="majorBidi" w:hAnsiTheme="majorBidi" w:cstheme="majorBidi"/>
          <w:rtl/>
        </w:rPr>
        <w:t>ר"ן דף לה עמוד א מדפי הרי"ף.</w:t>
      </w:r>
    </w:p>
  </w:footnote>
  <w:footnote w:id="8">
    <w:p w14:paraId="4FD970BC" w14:textId="24800794" w:rsidR="00AD06C2" w:rsidRPr="00917D30" w:rsidRDefault="00AD06C2"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רש"י ד"ה רב אשי.</w:t>
      </w:r>
    </w:p>
  </w:footnote>
  <w:footnote w:id="9">
    <w:p w14:paraId="44B51C68" w14:textId="7996887D" w:rsidR="00F745CA" w:rsidRDefault="00F745CA">
      <w:pPr>
        <w:pStyle w:val="a3"/>
        <w:rPr>
          <w:rFonts w:asciiTheme="majorBidi" w:hAnsiTheme="majorBidi" w:cstheme="majorBidi"/>
          <w:rtl/>
        </w:rPr>
      </w:pPr>
      <w:r w:rsidRPr="00F745CA">
        <w:rPr>
          <w:rStyle w:val="a5"/>
          <w:rFonts w:asciiTheme="majorBidi" w:hAnsiTheme="majorBidi" w:cstheme="majorBidi"/>
        </w:rPr>
        <w:footnoteRef/>
      </w:r>
      <w:r w:rsidRPr="00F745CA">
        <w:rPr>
          <w:rFonts w:asciiTheme="majorBidi" w:hAnsiTheme="majorBidi" w:cstheme="majorBidi"/>
          <w:rtl/>
        </w:rPr>
        <w:t xml:space="preserve"> </w:t>
      </w:r>
      <w:r w:rsidRPr="00F745CA">
        <w:rPr>
          <w:rFonts w:asciiTheme="majorBidi" w:hAnsiTheme="majorBidi" w:cstheme="majorBidi"/>
          <w:rtl/>
        </w:rPr>
        <w:t xml:space="preserve">בטעם הדבר </w:t>
      </w:r>
      <w:r>
        <w:rPr>
          <w:rFonts w:asciiTheme="majorBidi" w:hAnsiTheme="majorBidi" w:cstheme="majorBidi" w:hint="cs"/>
          <w:rtl/>
        </w:rPr>
        <w:t xml:space="preserve">העמיק </w:t>
      </w:r>
      <w:r w:rsidR="00661F95">
        <w:rPr>
          <w:rFonts w:asciiTheme="majorBidi" w:hAnsiTheme="majorBidi" w:cstheme="majorBidi" w:hint="cs"/>
          <w:rtl/>
        </w:rPr>
        <w:t>ה</w:t>
      </w:r>
      <w:r>
        <w:rPr>
          <w:rFonts w:asciiTheme="majorBidi" w:hAnsiTheme="majorBidi" w:cstheme="majorBidi" w:hint="cs"/>
          <w:rtl/>
        </w:rPr>
        <w:t xml:space="preserve">רב שמעון שקופ. לדעתו חזקה היא: </w:t>
      </w:r>
      <w:r>
        <w:rPr>
          <w:rFonts w:ascii="David" w:hAnsi="David" w:cs="David" w:hint="cs"/>
          <w:rtl/>
        </w:rPr>
        <w:t xml:space="preserve">"דין הנהגה להסיר .. ספק ולהתנהג כפי המוחזק לנו מקודם. ומשום הכי לא מהני חזקה להוכיח מדבר אחד על דבר אחר.. אבל חזקת הגוף ממש, דעדיפא משאר חזקות, </w:t>
      </w:r>
      <w:r>
        <w:rPr>
          <w:rFonts w:ascii="David" w:hAnsi="David" w:cs="David" w:hint="cs"/>
          <w:b/>
          <w:bCs/>
          <w:rtl/>
        </w:rPr>
        <w:t xml:space="preserve">הוא רק אם הספק נוגע לעצם הדבר שבו נולד הספק של השתנות. </w:t>
      </w:r>
      <w:r>
        <w:rPr>
          <w:rFonts w:ascii="David" w:hAnsi="David" w:cs="David" w:hint="cs"/>
          <w:rtl/>
        </w:rPr>
        <w:t xml:space="preserve">אבל אם הדבר איננו נוגע כלל לעצם הדבר, רק להדברים הנולדים, אז בטל מזה חשקת הגוף, רק הוי כשאר חזקות" </w:t>
      </w:r>
      <w:r>
        <w:rPr>
          <w:rFonts w:asciiTheme="majorBidi" w:hAnsiTheme="majorBidi" w:cstheme="majorBidi" w:hint="cs"/>
          <w:rtl/>
        </w:rPr>
        <w:t xml:space="preserve">(שערי יושר שער </w:t>
      </w:r>
      <w:r w:rsidR="004D089D">
        <w:rPr>
          <w:rFonts w:asciiTheme="majorBidi" w:hAnsiTheme="majorBidi" w:cstheme="majorBidi" w:hint="cs"/>
          <w:rtl/>
        </w:rPr>
        <w:t>ב שער החזקות, פרק יג ד"ה והנלענ"ד).</w:t>
      </w:r>
    </w:p>
    <w:p w14:paraId="34B5D405" w14:textId="77777777" w:rsidR="004D089D" w:rsidRPr="00F745CA" w:rsidRDefault="004D089D">
      <w:pPr>
        <w:pStyle w:val="a3"/>
        <w:rPr>
          <w:rFonts w:asciiTheme="majorBidi" w:hAnsiTheme="majorBidi" w:cstheme="majorBidi"/>
          <w:rtl/>
        </w:rPr>
      </w:pPr>
    </w:p>
  </w:footnote>
  <w:footnote w:id="10">
    <w:p w14:paraId="679D2E55" w14:textId="564F4B6F" w:rsidR="001D4B63" w:rsidRPr="00917D30" w:rsidRDefault="001D4B63" w:rsidP="00917D30">
      <w:pPr>
        <w:pStyle w:val="a3"/>
        <w:spacing w:line="360" w:lineRule="auto"/>
        <w:rPr>
          <w:rFonts w:asciiTheme="majorBidi" w:hAnsiTheme="majorBidi" w:cstheme="majorBidi"/>
          <w:rtl/>
        </w:rPr>
      </w:pPr>
      <w:r w:rsidRPr="00917D30">
        <w:rPr>
          <w:rStyle w:val="a5"/>
          <w:rFonts w:asciiTheme="majorBidi" w:hAnsiTheme="majorBidi" w:cstheme="majorBidi"/>
        </w:rPr>
        <w:footnoteRef/>
      </w:r>
      <w:r w:rsidRPr="00917D30">
        <w:rPr>
          <w:rFonts w:asciiTheme="majorBidi" w:hAnsiTheme="majorBidi" w:cstheme="majorBidi"/>
          <w:rtl/>
        </w:rPr>
        <w:t xml:space="preserve"> מסכת נדה דף ב עמוד ב.</w:t>
      </w:r>
    </w:p>
  </w:footnote>
  <w:footnote w:id="11">
    <w:p w14:paraId="19A84617" w14:textId="0F1C65CA" w:rsidR="001D4B63" w:rsidRPr="00917D30" w:rsidRDefault="001D4B63"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ריטב"א.</w:t>
      </w:r>
    </w:p>
  </w:footnote>
  <w:footnote w:id="12">
    <w:p w14:paraId="0E729646" w14:textId="16BF7AB5" w:rsidR="001D4B63" w:rsidRPr="00917D30" w:rsidRDefault="001D4B63" w:rsidP="00917D30">
      <w:pPr>
        <w:spacing w:after="0" w:line="360" w:lineRule="auto"/>
        <w:rPr>
          <w:rFonts w:asciiTheme="majorBidi" w:hAnsiTheme="majorBidi" w:cstheme="majorBidi"/>
          <w:sz w:val="20"/>
          <w:szCs w:val="20"/>
          <w:rtl/>
        </w:rPr>
      </w:pPr>
      <w:r w:rsidRPr="00917D30">
        <w:rPr>
          <w:rStyle w:val="a5"/>
          <w:rFonts w:asciiTheme="majorBidi" w:hAnsiTheme="majorBidi" w:cstheme="majorBidi"/>
          <w:sz w:val="20"/>
          <w:szCs w:val="20"/>
        </w:rPr>
        <w:footnoteRef/>
      </w:r>
      <w:r w:rsidRPr="00917D30">
        <w:rPr>
          <w:rFonts w:asciiTheme="majorBidi" w:hAnsiTheme="majorBidi" w:cstheme="majorBidi"/>
          <w:sz w:val="20"/>
          <w:szCs w:val="20"/>
          <w:rtl/>
        </w:rPr>
        <w:t xml:space="preserve"> רשב"א.</w:t>
      </w:r>
    </w:p>
  </w:footnote>
  <w:footnote w:id="13">
    <w:p w14:paraId="2B527825" w14:textId="188FD6AE" w:rsidR="00564EC0" w:rsidRPr="00917D30" w:rsidRDefault="00564EC0" w:rsidP="00917D30">
      <w:pPr>
        <w:spacing w:after="0" w:line="360" w:lineRule="auto"/>
        <w:rPr>
          <w:rFonts w:asciiTheme="majorBidi" w:hAnsiTheme="majorBidi" w:cstheme="majorBidi"/>
          <w:sz w:val="20"/>
          <w:szCs w:val="20"/>
          <w:rtl/>
        </w:rPr>
      </w:pPr>
      <w:r w:rsidRPr="00917D30">
        <w:rPr>
          <w:rStyle w:val="a5"/>
          <w:rFonts w:asciiTheme="majorBidi" w:hAnsiTheme="majorBidi" w:cstheme="majorBidi"/>
          <w:sz w:val="20"/>
          <w:szCs w:val="20"/>
        </w:rPr>
        <w:footnoteRef/>
      </w:r>
      <w:r w:rsidRPr="00917D30">
        <w:rPr>
          <w:rFonts w:asciiTheme="majorBidi" w:hAnsiTheme="majorBidi" w:cstheme="majorBidi"/>
          <w:sz w:val="20"/>
          <w:szCs w:val="20"/>
          <w:rtl/>
        </w:rPr>
        <w:t xml:space="preserve"> רבי עקיבא איגר אבן העזר סימן קיז אות ב.</w:t>
      </w:r>
    </w:p>
    <w:p w14:paraId="79CF6297" w14:textId="15D7F2F1" w:rsidR="00564EC0" w:rsidRPr="00917D30" w:rsidRDefault="00564EC0" w:rsidP="00917D30">
      <w:pPr>
        <w:pStyle w:val="a3"/>
        <w:spacing w:line="360" w:lineRule="auto"/>
        <w:rPr>
          <w:rFonts w:asciiTheme="majorBidi" w:hAnsiTheme="majorBidi" w:cstheme="majorBidi"/>
        </w:rPr>
      </w:pPr>
    </w:p>
  </w:footnote>
  <w:footnote w:id="14">
    <w:p w14:paraId="01EA3AB7" w14:textId="0FE77CA4" w:rsidR="00B52EE0" w:rsidRPr="00917D30" w:rsidRDefault="00B52EE0" w:rsidP="00917D30">
      <w:pPr>
        <w:spacing w:after="0" w:line="360" w:lineRule="auto"/>
        <w:rPr>
          <w:rFonts w:asciiTheme="majorBidi" w:hAnsiTheme="majorBidi" w:cstheme="majorBidi"/>
          <w:sz w:val="20"/>
          <w:szCs w:val="20"/>
          <w:rtl/>
        </w:rPr>
      </w:pPr>
      <w:r w:rsidRPr="00917D30">
        <w:rPr>
          <w:rStyle w:val="a5"/>
          <w:rFonts w:asciiTheme="majorBidi" w:hAnsiTheme="majorBidi" w:cstheme="majorBidi"/>
          <w:sz w:val="20"/>
          <w:szCs w:val="20"/>
        </w:rPr>
        <w:footnoteRef/>
      </w:r>
      <w:r w:rsidRPr="00917D30">
        <w:rPr>
          <w:rFonts w:asciiTheme="majorBidi" w:hAnsiTheme="majorBidi" w:cstheme="majorBidi"/>
          <w:sz w:val="20"/>
          <w:szCs w:val="20"/>
          <w:rtl/>
        </w:rPr>
        <w:t xml:space="preserve"> רא"ש מסכת כתובות פרק ז סימן טו.</w:t>
      </w:r>
    </w:p>
  </w:footnote>
  <w:footnote w:id="15">
    <w:p w14:paraId="74A3AFE5" w14:textId="1C8A050D" w:rsidR="005C52E9" w:rsidRPr="00917D30" w:rsidRDefault="005C52E9"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בית שמואל סימן קיז ס"ק טו.</w:t>
      </w:r>
    </w:p>
  </w:footnote>
  <w:footnote w:id="16">
    <w:p w14:paraId="15BF8F0A" w14:textId="00EC214B" w:rsidR="0094575F" w:rsidRPr="00917D30" w:rsidRDefault="0094575F"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w:t>
      </w:r>
      <w:r w:rsidRPr="00917D30">
        <w:rPr>
          <w:rFonts w:asciiTheme="majorBidi" w:hAnsiTheme="majorBidi" w:cstheme="majorBidi"/>
          <w:rtl/>
        </w:rPr>
        <w:t>בירור הלכה</w:t>
      </w:r>
      <w:r w:rsidR="000658D4">
        <w:rPr>
          <w:rFonts w:asciiTheme="majorBidi" w:hAnsiTheme="majorBidi" w:cstheme="majorBidi" w:hint="cs"/>
          <w:rtl/>
        </w:rPr>
        <w:t xml:space="preserve"> לדף עה עמוד א,ציון כ </w:t>
      </w:r>
      <w:r w:rsidRPr="00917D30">
        <w:rPr>
          <w:rFonts w:asciiTheme="majorBidi" w:hAnsiTheme="majorBidi" w:cstheme="majorBidi"/>
          <w:rtl/>
        </w:rPr>
        <w:t>סוף אות א.</w:t>
      </w:r>
    </w:p>
  </w:footnote>
  <w:footnote w:id="17">
    <w:p w14:paraId="486A9563" w14:textId="4902A227" w:rsidR="0014689E" w:rsidRPr="00917D30" w:rsidRDefault="0014689E" w:rsidP="00917D30">
      <w:pPr>
        <w:pStyle w:val="a3"/>
        <w:spacing w:line="360" w:lineRule="auto"/>
        <w:rPr>
          <w:rFonts w:asciiTheme="majorBidi" w:hAnsiTheme="majorBidi" w:cstheme="majorBidi"/>
          <w:rtl/>
        </w:rPr>
      </w:pPr>
      <w:r w:rsidRPr="00917D30">
        <w:rPr>
          <w:rStyle w:val="a5"/>
          <w:rFonts w:asciiTheme="majorBidi" w:hAnsiTheme="majorBidi" w:cstheme="majorBidi"/>
        </w:rPr>
        <w:footnoteRef/>
      </w:r>
      <w:r w:rsidRPr="00917D30">
        <w:rPr>
          <w:rFonts w:asciiTheme="majorBidi" w:hAnsiTheme="majorBidi" w:cstheme="majorBidi"/>
          <w:rtl/>
        </w:rPr>
        <w:t xml:space="preserve"> </w:t>
      </w:r>
      <w:r w:rsidRPr="00917D30">
        <w:rPr>
          <w:rFonts w:asciiTheme="majorBidi" w:hAnsiTheme="majorBidi" w:cstheme="majorBidi"/>
          <w:rtl/>
        </w:rPr>
        <w:t>דף לה עמוד</w:t>
      </w:r>
      <w:r w:rsidR="000658D4">
        <w:rPr>
          <w:rFonts w:asciiTheme="majorBidi" w:hAnsiTheme="majorBidi" w:cstheme="majorBidi" w:hint="cs"/>
          <w:rtl/>
        </w:rPr>
        <w:t xml:space="preserve"> א מדפי הרי"ף.</w:t>
      </w:r>
    </w:p>
  </w:footnote>
  <w:footnote w:id="18">
    <w:p w14:paraId="3BF1DA9F" w14:textId="77777777" w:rsidR="0014689E" w:rsidRPr="00917D30" w:rsidRDefault="0014689E"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w:t>
      </w:r>
      <w:r w:rsidRPr="00917D30">
        <w:rPr>
          <w:rFonts w:asciiTheme="majorBidi" w:hAnsiTheme="majorBidi" w:cstheme="majorBidi"/>
          <w:rtl/>
        </w:rPr>
        <w:t>בני אהובה, מובא בבירור הלכה אות ב.</w:t>
      </w:r>
    </w:p>
  </w:footnote>
  <w:footnote w:id="19">
    <w:p w14:paraId="485CCF91" w14:textId="77777777" w:rsidR="0014689E" w:rsidRPr="00917D30" w:rsidRDefault="0014689E"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דף ד עמוד ב מדפיו.</w:t>
      </w:r>
    </w:p>
  </w:footnote>
  <w:footnote w:id="20">
    <w:p w14:paraId="5EDE4A2F" w14:textId="74306D5F" w:rsidR="0014689E" w:rsidRPr="00917D30" w:rsidRDefault="0014689E" w:rsidP="004D089D">
      <w:pPr>
        <w:spacing w:after="0" w:line="360" w:lineRule="auto"/>
        <w:rPr>
          <w:rFonts w:asciiTheme="majorBidi" w:hAnsiTheme="majorBidi" w:cstheme="majorBidi"/>
          <w:sz w:val="20"/>
          <w:szCs w:val="20"/>
          <w:rtl/>
        </w:rPr>
      </w:pPr>
      <w:r w:rsidRPr="00917D30">
        <w:rPr>
          <w:rStyle w:val="a5"/>
          <w:rFonts w:asciiTheme="majorBidi" w:hAnsiTheme="majorBidi" w:cstheme="majorBidi"/>
          <w:sz w:val="20"/>
          <w:szCs w:val="20"/>
        </w:rPr>
        <w:footnoteRef/>
      </w:r>
      <w:r w:rsidRPr="00917D30">
        <w:rPr>
          <w:rFonts w:asciiTheme="majorBidi" w:hAnsiTheme="majorBidi" w:cstheme="majorBidi"/>
          <w:sz w:val="20"/>
          <w:szCs w:val="20"/>
          <w:rtl/>
        </w:rPr>
        <w:t xml:space="preserve"> שולחן ערוך אבן העזר סימן קיז סעיף ח.</w:t>
      </w:r>
    </w:p>
  </w:footnote>
  <w:footnote w:id="21">
    <w:p w14:paraId="157D0781" w14:textId="7FE3E128" w:rsidR="00EF04F4" w:rsidRPr="00EF04F4" w:rsidRDefault="00EF04F4" w:rsidP="00EF04F4">
      <w:pPr>
        <w:spacing w:after="0" w:line="240" w:lineRule="auto"/>
        <w:rPr>
          <w:rFonts w:asciiTheme="majorBidi" w:hAnsiTheme="majorBidi" w:cstheme="majorBidi"/>
          <w:sz w:val="20"/>
          <w:szCs w:val="20"/>
          <w:rtl/>
        </w:rPr>
      </w:pPr>
      <w:r w:rsidRPr="00EF04F4">
        <w:rPr>
          <w:rStyle w:val="a5"/>
          <w:rFonts w:ascii="David" w:hAnsi="David" w:cs="David"/>
          <w:sz w:val="20"/>
          <w:szCs w:val="20"/>
        </w:rPr>
        <w:footnoteRef/>
      </w:r>
      <w:r w:rsidRPr="00EF04F4">
        <w:rPr>
          <w:rFonts w:ascii="David" w:hAnsi="David" w:cs="David"/>
          <w:sz w:val="20"/>
          <w:szCs w:val="20"/>
          <w:rtl/>
        </w:rPr>
        <w:t xml:space="preserve"> "רש"י פירש - שהבנת שמואל כדעת רבי יהושע, שחזקת הממון עדיפה מחזקת הגוף. וסבר שמואל, שבעל החמור אינו נחשב מוחזק בפרה, כיון שיש ספק על עצם הגעת הפרה לידיו. ולכן מעמידים את הפרה בחזקת המרא קמא, ועל בעל החמור הראיה. אך התוספות כתבו, שסבר שמואל כדעת רב אשי הנזכר לעיל, שחזקת הבת אינה מועילה לאב, וכמו"כ חזקת החמור אינה מועילה לבעל החמור. וכן אינו נחשב מוחזק בפרה, כיון שאינו יודע בעצמו האם הפרה שלו. ותפיסה בלא טענת ברי אינה מועילה. ולכן חובת הראיה מוטלת על בעל החמור" </w:t>
      </w:r>
      <w:r w:rsidRPr="00EF04F4">
        <w:rPr>
          <w:rFonts w:asciiTheme="majorBidi" w:hAnsiTheme="majorBidi" w:cstheme="majorBidi"/>
          <w:sz w:val="20"/>
          <w:szCs w:val="20"/>
          <w:rtl/>
        </w:rPr>
        <w:t>(חברותא  דף עו עמוד א הערה  151)</w:t>
      </w:r>
      <w:r>
        <w:rPr>
          <w:rFonts w:asciiTheme="majorBidi" w:hAnsiTheme="majorBidi" w:cstheme="majorBidi" w:hint="cs"/>
          <w:sz w:val="20"/>
          <w:szCs w:val="20"/>
          <w:rtl/>
        </w:rPr>
        <w:t>.</w:t>
      </w:r>
    </w:p>
    <w:p w14:paraId="75F60C50" w14:textId="2A9EFD9C" w:rsidR="00EF04F4" w:rsidRDefault="00EF04F4">
      <w:pPr>
        <w:pStyle w:val="a3"/>
        <w:rPr>
          <w:rtl/>
        </w:rPr>
      </w:pPr>
    </w:p>
  </w:footnote>
  <w:footnote w:id="22">
    <w:p w14:paraId="1A0EEF38" w14:textId="54206BFC" w:rsidR="00367D64" w:rsidRPr="00917D30" w:rsidRDefault="00367D64" w:rsidP="00917D30">
      <w:pPr>
        <w:spacing w:after="0" w:line="360" w:lineRule="auto"/>
        <w:rPr>
          <w:rFonts w:asciiTheme="majorBidi" w:hAnsiTheme="majorBidi" w:cstheme="majorBidi"/>
          <w:sz w:val="20"/>
          <w:szCs w:val="20"/>
          <w:rtl/>
        </w:rPr>
      </w:pPr>
      <w:r w:rsidRPr="00917D30">
        <w:rPr>
          <w:rStyle w:val="a5"/>
          <w:rFonts w:asciiTheme="majorBidi" w:hAnsiTheme="majorBidi" w:cstheme="majorBidi"/>
          <w:sz w:val="20"/>
          <w:szCs w:val="20"/>
        </w:rPr>
        <w:footnoteRef/>
      </w:r>
      <w:r w:rsidRPr="00917D30">
        <w:rPr>
          <w:rFonts w:asciiTheme="majorBidi" w:hAnsiTheme="majorBidi" w:cstheme="majorBidi"/>
          <w:sz w:val="20"/>
          <w:szCs w:val="20"/>
          <w:rtl/>
        </w:rPr>
        <w:t xml:space="preserve"> רש"י  ד"ה לא הוגלד.</w:t>
      </w:r>
    </w:p>
  </w:footnote>
  <w:footnote w:id="23">
    <w:p w14:paraId="581BA596" w14:textId="5D83A185" w:rsidR="00EF04F4" w:rsidRPr="00917D30" w:rsidRDefault="00EF04F4" w:rsidP="00917D30">
      <w:pPr>
        <w:pStyle w:val="a3"/>
        <w:spacing w:line="360" w:lineRule="auto"/>
        <w:rPr>
          <w:rFonts w:asciiTheme="majorBidi" w:hAnsiTheme="majorBidi" w:cstheme="majorBidi"/>
          <w:rtl/>
        </w:rPr>
      </w:pPr>
      <w:r w:rsidRPr="00917D30">
        <w:rPr>
          <w:rStyle w:val="a5"/>
          <w:rFonts w:asciiTheme="majorBidi" w:hAnsiTheme="majorBidi" w:cstheme="majorBidi"/>
        </w:rPr>
        <w:footnoteRef/>
      </w:r>
      <w:r w:rsidRPr="00917D30">
        <w:rPr>
          <w:rFonts w:asciiTheme="majorBidi" w:hAnsiTheme="majorBidi" w:cstheme="majorBidi"/>
          <w:rtl/>
        </w:rPr>
        <w:t xml:space="preserve"> רש"י ד:ה כל שנולד.</w:t>
      </w:r>
    </w:p>
  </w:footnote>
  <w:footnote w:id="24">
    <w:p w14:paraId="7AA55C5A" w14:textId="03F019D9" w:rsidR="00EF04F4" w:rsidRPr="00917D30" w:rsidRDefault="00EF04F4"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רש"י ד"ה ותנא.</w:t>
      </w:r>
    </w:p>
  </w:footnote>
  <w:footnote w:id="25">
    <w:p w14:paraId="7785D913" w14:textId="7ADB90FD" w:rsidR="008F230E" w:rsidRPr="00917D30" w:rsidRDefault="008F230E" w:rsidP="00917D30">
      <w:pPr>
        <w:pStyle w:val="a3"/>
        <w:spacing w:line="360" w:lineRule="auto"/>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שולחן ערוך חושן משפט סימן רכד סעיף א.</w:t>
      </w:r>
    </w:p>
  </w:footnote>
  <w:footnote w:id="26">
    <w:p w14:paraId="57C46B1F" w14:textId="54563012" w:rsidR="008F230E" w:rsidRPr="00917D30" w:rsidRDefault="008F230E" w:rsidP="00917D30">
      <w:pPr>
        <w:spacing w:after="0" w:line="360" w:lineRule="auto"/>
        <w:rPr>
          <w:rFonts w:asciiTheme="majorBidi" w:hAnsiTheme="majorBidi" w:cstheme="majorBidi"/>
          <w:sz w:val="20"/>
          <w:szCs w:val="20"/>
        </w:rPr>
      </w:pPr>
      <w:r w:rsidRPr="00917D30">
        <w:rPr>
          <w:rStyle w:val="a5"/>
          <w:rFonts w:asciiTheme="majorBidi" w:hAnsiTheme="majorBidi" w:cstheme="majorBidi"/>
          <w:sz w:val="20"/>
          <w:szCs w:val="20"/>
        </w:rPr>
        <w:footnoteRef/>
      </w:r>
      <w:r w:rsidRPr="00917D30">
        <w:rPr>
          <w:rFonts w:asciiTheme="majorBidi" w:hAnsiTheme="majorBidi" w:cstheme="majorBidi"/>
          <w:sz w:val="20"/>
          <w:szCs w:val="20"/>
          <w:rtl/>
        </w:rPr>
        <w:t xml:space="preserve">   דף לה עמוד ב.</w:t>
      </w:r>
    </w:p>
  </w:footnote>
  <w:footnote w:id="27">
    <w:p w14:paraId="10C9539C" w14:textId="6B6A77AF" w:rsidR="00AA1768" w:rsidRPr="00917D30" w:rsidRDefault="00AA1768">
      <w:pPr>
        <w:pStyle w:val="a3"/>
        <w:rPr>
          <w:rFonts w:asciiTheme="majorBidi" w:hAnsiTheme="majorBidi" w:cstheme="majorBidi"/>
        </w:rPr>
      </w:pPr>
      <w:r w:rsidRPr="00917D30">
        <w:rPr>
          <w:rStyle w:val="a5"/>
          <w:rFonts w:asciiTheme="majorBidi" w:hAnsiTheme="majorBidi" w:cstheme="majorBidi"/>
        </w:rPr>
        <w:footnoteRef/>
      </w:r>
      <w:r w:rsidRPr="00917D30">
        <w:rPr>
          <w:rFonts w:asciiTheme="majorBidi" w:hAnsiTheme="majorBidi" w:cstheme="majorBidi"/>
          <w:rtl/>
        </w:rPr>
        <w:t xml:space="preserve"> מטעמי נוחות הפכתי את סדר ה</w:t>
      </w:r>
      <w:r w:rsidR="00917D30">
        <w:rPr>
          <w:rFonts w:asciiTheme="majorBidi" w:hAnsiTheme="majorBidi" w:cstheme="majorBidi" w:hint="cs"/>
          <w:rtl/>
        </w:rPr>
        <w:t>דברים בר"ן</w:t>
      </w:r>
      <w:r w:rsidRPr="00917D30">
        <w:rPr>
          <w:rFonts w:asciiTheme="majorBidi" w:hAnsiTheme="majorBidi" w:cstheme="majorBidi"/>
          <w:rtl/>
        </w:rPr>
        <w:t>.</w:t>
      </w:r>
    </w:p>
  </w:footnote>
  <w:footnote w:id="28">
    <w:p w14:paraId="09871EE7" w14:textId="3C3B3B51" w:rsidR="0028242E" w:rsidRPr="00102740" w:rsidRDefault="0028242E" w:rsidP="00102740">
      <w:pPr>
        <w:pStyle w:val="a3"/>
        <w:spacing w:line="360" w:lineRule="auto"/>
        <w:rPr>
          <w:rFonts w:asciiTheme="majorBidi" w:hAnsiTheme="majorBidi" w:cstheme="majorBidi"/>
        </w:rPr>
      </w:pPr>
      <w:r w:rsidRPr="00102740">
        <w:rPr>
          <w:rStyle w:val="a5"/>
          <w:rFonts w:asciiTheme="majorBidi" w:hAnsiTheme="majorBidi" w:cstheme="majorBidi"/>
        </w:rPr>
        <w:footnoteRef/>
      </w:r>
      <w:r w:rsidRPr="00102740">
        <w:rPr>
          <w:rFonts w:asciiTheme="majorBidi" w:hAnsiTheme="majorBidi" w:cstheme="majorBidi"/>
          <w:rtl/>
        </w:rPr>
        <w:t xml:space="preserve"> לפי הרשב"א והרא"ש סימן טז, המחלוקת היא כשמת בסימטא.</w:t>
      </w:r>
    </w:p>
  </w:footnote>
  <w:footnote w:id="29">
    <w:p w14:paraId="41F73670" w14:textId="063AFEF1" w:rsidR="00AA1768" w:rsidRPr="00102740" w:rsidRDefault="00AA1768" w:rsidP="00102740">
      <w:pPr>
        <w:spacing w:after="0" w:line="360" w:lineRule="auto"/>
        <w:rPr>
          <w:rFonts w:asciiTheme="majorBidi" w:hAnsiTheme="majorBidi" w:cstheme="majorBidi"/>
          <w:sz w:val="20"/>
          <w:szCs w:val="20"/>
        </w:rPr>
      </w:pPr>
      <w:r w:rsidRPr="00102740">
        <w:rPr>
          <w:rStyle w:val="a5"/>
          <w:rFonts w:asciiTheme="majorBidi" w:hAnsiTheme="majorBidi" w:cstheme="majorBidi"/>
          <w:sz w:val="20"/>
          <w:szCs w:val="20"/>
        </w:rPr>
        <w:footnoteRef/>
      </w:r>
      <w:r w:rsidRPr="00102740">
        <w:rPr>
          <w:rFonts w:asciiTheme="majorBidi" w:hAnsiTheme="majorBidi" w:cstheme="majorBidi"/>
          <w:sz w:val="20"/>
          <w:szCs w:val="20"/>
          <w:rtl/>
        </w:rPr>
        <w:t xml:space="preserve"> בעל המאור   דף לה עמוד ב. וכן פסק בשו"</w:t>
      </w:r>
      <w:r w:rsidR="0028242E" w:rsidRPr="00102740">
        <w:rPr>
          <w:rFonts w:asciiTheme="majorBidi" w:hAnsiTheme="majorBidi" w:cstheme="majorBidi"/>
          <w:sz w:val="20"/>
          <w:szCs w:val="20"/>
          <w:rtl/>
        </w:rPr>
        <w:t>ע</w:t>
      </w:r>
      <w:r w:rsidRPr="00102740">
        <w:rPr>
          <w:rFonts w:asciiTheme="majorBidi" w:hAnsiTheme="majorBidi" w:cstheme="majorBidi"/>
          <w:sz w:val="20"/>
          <w:szCs w:val="20"/>
          <w:rtl/>
        </w:rPr>
        <w:t xml:space="preserve"> חושן משפט סימן רכד </w:t>
      </w:r>
      <w:r w:rsidR="0028242E" w:rsidRPr="00102740">
        <w:rPr>
          <w:rFonts w:asciiTheme="majorBidi" w:hAnsiTheme="majorBidi" w:cstheme="majorBidi"/>
          <w:sz w:val="20"/>
          <w:szCs w:val="20"/>
          <w:rtl/>
        </w:rPr>
        <w:t>סעיף ב.</w:t>
      </w:r>
    </w:p>
  </w:footnote>
  <w:footnote w:id="30">
    <w:p w14:paraId="5FFF3C39" w14:textId="205327AA" w:rsidR="00F71F91" w:rsidRPr="00102740" w:rsidRDefault="00F71F91" w:rsidP="00102740">
      <w:pPr>
        <w:pStyle w:val="a3"/>
        <w:spacing w:line="360" w:lineRule="auto"/>
        <w:rPr>
          <w:rFonts w:asciiTheme="majorBidi" w:hAnsiTheme="majorBidi" w:cstheme="majorBidi"/>
        </w:rPr>
      </w:pPr>
      <w:r w:rsidRPr="00102740">
        <w:rPr>
          <w:rStyle w:val="a5"/>
          <w:rFonts w:asciiTheme="majorBidi" w:hAnsiTheme="majorBidi" w:cstheme="majorBidi"/>
        </w:rPr>
        <w:footnoteRef/>
      </w:r>
      <w:r w:rsidRPr="00102740">
        <w:rPr>
          <w:rFonts w:asciiTheme="majorBidi" w:hAnsiTheme="majorBidi" w:cstheme="majorBidi"/>
          <w:rtl/>
        </w:rPr>
        <w:t xml:space="preserve"> מסקנתו היא:  </w:t>
      </w:r>
      <w:r>
        <w:rPr>
          <w:rFonts w:ascii="David" w:hAnsi="David" w:cs="David" w:hint="cs"/>
          <w:rtl/>
        </w:rPr>
        <w:t>"</w:t>
      </w:r>
      <w:r w:rsidRPr="00F71F91">
        <w:rPr>
          <w:rFonts w:ascii="David" w:hAnsi="David" w:cs="David"/>
          <w:rtl/>
        </w:rPr>
        <w:t>ואני אומר דטעות סופר הוא במה שכתוב בהלכות רב אלפס על בעל החמור</w:t>
      </w:r>
      <w:r w:rsidR="00E301B8">
        <w:rPr>
          <w:rFonts w:ascii="David" w:hAnsi="David" w:cs="David" w:hint="cs"/>
          <w:rtl/>
        </w:rPr>
        <w:t>,</w:t>
      </w:r>
      <w:r w:rsidRPr="00F71F91">
        <w:rPr>
          <w:rFonts w:ascii="David" w:hAnsi="David" w:cs="David"/>
          <w:rtl/>
        </w:rPr>
        <w:t xml:space="preserve"> וטעה בין פרה לחמור</w:t>
      </w:r>
      <w:r>
        <w:rPr>
          <w:rFonts w:ascii="David" w:hAnsi="David" w:cs="David" w:hint="cs"/>
          <w:rtl/>
        </w:rPr>
        <w:t>".</w:t>
      </w:r>
    </w:p>
  </w:footnote>
  <w:footnote w:id="31">
    <w:p w14:paraId="0967275A" w14:textId="03179908" w:rsidR="00F71F91" w:rsidRPr="00102740" w:rsidRDefault="00F71F91" w:rsidP="00102740">
      <w:pPr>
        <w:pStyle w:val="a3"/>
        <w:spacing w:line="360" w:lineRule="auto"/>
        <w:rPr>
          <w:rFonts w:asciiTheme="majorBidi" w:hAnsiTheme="majorBidi" w:cstheme="majorBidi"/>
        </w:rPr>
      </w:pPr>
      <w:r w:rsidRPr="00102740">
        <w:rPr>
          <w:rStyle w:val="a5"/>
          <w:rFonts w:asciiTheme="majorBidi" w:hAnsiTheme="majorBidi" w:cstheme="majorBidi"/>
        </w:rPr>
        <w:footnoteRef/>
      </w:r>
      <w:r w:rsidRPr="00102740">
        <w:rPr>
          <w:rFonts w:asciiTheme="majorBidi" w:hAnsiTheme="majorBidi" w:cstheme="majorBidi"/>
          <w:rtl/>
        </w:rPr>
        <w:t xml:space="preserve"> רא"ש סימן טז.</w:t>
      </w:r>
    </w:p>
  </w:footnote>
  <w:footnote w:id="32">
    <w:p w14:paraId="78450FFF" w14:textId="1BD65AE9" w:rsidR="00F71F91" w:rsidRPr="00102740" w:rsidRDefault="00F71F91" w:rsidP="00102740">
      <w:pPr>
        <w:pStyle w:val="a3"/>
        <w:spacing w:line="360" w:lineRule="auto"/>
        <w:rPr>
          <w:rFonts w:asciiTheme="majorBidi" w:hAnsiTheme="majorBidi" w:cstheme="majorBidi"/>
        </w:rPr>
      </w:pPr>
      <w:r w:rsidRPr="00102740">
        <w:rPr>
          <w:rStyle w:val="a5"/>
          <w:rFonts w:asciiTheme="majorBidi" w:hAnsiTheme="majorBidi" w:cstheme="majorBidi"/>
        </w:rPr>
        <w:footnoteRef/>
      </w:r>
      <w:r w:rsidRPr="00102740">
        <w:rPr>
          <w:rFonts w:asciiTheme="majorBidi" w:hAnsiTheme="majorBidi" w:cstheme="majorBidi"/>
          <w:rtl/>
        </w:rPr>
        <w:t xml:space="preserve"> קרבן נתנאל אות ד.</w:t>
      </w:r>
    </w:p>
  </w:footnote>
  <w:footnote w:id="33">
    <w:p w14:paraId="5A9C0CFA" w14:textId="466C4AD2" w:rsidR="0074341A" w:rsidRPr="00102740" w:rsidRDefault="0074341A" w:rsidP="00102740">
      <w:pPr>
        <w:pStyle w:val="a3"/>
        <w:spacing w:line="360" w:lineRule="auto"/>
        <w:rPr>
          <w:rFonts w:asciiTheme="majorBidi" w:hAnsiTheme="majorBidi" w:cstheme="majorBidi"/>
          <w:rtl/>
        </w:rPr>
      </w:pPr>
      <w:r w:rsidRPr="00102740">
        <w:rPr>
          <w:rStyle w:val="a5"/>
          <w:rFonts w:asciiTheme="majorBidi" w:hAnsiTheme="majorBidi" w:cstheme="majorBidi"/>
        </w:rPr>
        <w:footnoteRef/>
      </w:r>
      <w:r w:rsidRPr="00102740">
        <w:rPr>
          <w:rFonts w:asciiTheme="majorBidi" w:hAnsiTheme="majorBidi" w:cstheme="majorBidi"/>
          <w:rtl/>
        </w:rPr>
        <w:t xml:space="preserve"> קצות החושן סימן רכד ס"ק ב. ולכאורה דבריו סותרים מה שכתב בשב שמעתתא, שמעתא ב פרק ד.</w:t>
      </w:r>
    </w:p>
  </w:footnote>
  <w:footnote w:id="34">
    <w:p w14:paraId="54BB6B5D" w14:textId="1C94D3CB" w:rsidR="00510C6E" w:rsidRPr="00102740" w:rsidRDefault="00510C6E" w:rsidP="00102740">
      <w:pPr>
        <w:pStyle w:val="a3"/>
        <w:spacing w:line="360" w:lineRule="auto"/>
        <w:rPr>
          <w:rFonts w:asciiTheme="majorBidi" w:hAnsiTheme="majorBidi" w:cstheme="majorBidi"/>
        </w:rPr>
      </w:pPr>
      <w:r w:rsidRPr="00102740">
        <w:rPr>
          <w:rStyle w:val="a5"/>
          <w:rFonts w:asciiTheme="majorBidi" w:hAnsiTheme="majorBidi" w:cstheme="majorBidi"/>
        </w:rPr>
        <w:footnoteRef/>
      </w:r>
      <w:r w:rsidRPr="00102740">
        <w:rPr>
          <w:rFonts w:asciiTheme="majorBidi" w:hAnsiTheme="majorBidi" w:cstheme="majorBidi"/>
          <w:rtl/>
        </w:rPr>
        <w:t xml:space="preserve"> על פי בירור ה</w:t>
      </w:r>
      <w:r w:rsidR="00A0082B" w:rsidRPr="00102740">
        <w:rPr>
          <w:rFonts w:asciiTheme="majorBidi" w:hAnsiTheme="majorBidi" w:cstheme="majorBidi"/>
          <w:rtl/>
        </w:rPr>
        <w:t>ל</w:t>
      </w:r>
      <w:r w:rsidRPr="00102740">
        <w:rPr>
          <w:rFonts w:asciiTheme="majorBidi" w:hAnsiTheme="majorBidi" w:cstheme="majorBidi"/>
          <w:rtl/>
        </w:rPr>
        <w:t>כה לדף עו עמוד א ציון ג, סוף אות ב.</w:t>
      </w:r>
    </w:p>
  </w:footnote>
  <w:footnote w:id="35">
    <w:p w14:paraId="678EE2EC" w14:textId="119D3AC1" w:rsidR="00102740" w:rsidRPr="00102740" w:rsidRDefault="00102740" w:rsidP="00102740">
      <w:pPr>
        <w:spacing w:after="0" w:line="360" w:lineRule="auto"/>
        <w:rPr>
          <w:rFonts w:asciiTheme="majorBidi" w:hAnsiTheme="majorBidi" w:cstheme="majorBidi"/>
          <w:sz w:val="20"/>
          <w:szCs w:val="20"/>
          <w:rtl/>
        </w:rPr>
      </w:pPr>
      <w:r>
        <w:rPr>
          <w:rStyle w:val="a5"/>
        </w:rPr>
        <w:footnoteRef/>
      </w:r>
      <w:r>
        <w:rPr>
          <w:rtl/>
        </w:rPr>
        <w:t xml:space="preserve"> </w:t>
      </w:r>
      <w:r w:rsidRPr="00102740">
        <w:rPr>
          <w:rFonts w:asciiTheme="majorBidi" w:hAnsiTheme="majorBidi" w:cstheme="majorBidi"/>
          <w:sz w:val="20"/>
          <w:szCs w:val="20"/>
          <w:rtl/>
        </w:rPr>
        <w:t>ערוך השולחן חושן משפט סימן רכד סעיפים א-ג</w:t>
      </w:r>
      <w:r>
        <w:rPr>
          <w:rFonts w:asciiTheme="majorBidi" w:hAnsiTheme="majorBidi" w:cstheme="majorBidi" w:hint="cs"/>
          <w:sz w:val="20"/>
          <w:szCs w:val="20"/>
          <w:rtl/>
        </w:rPr>
        <w:t>.</w:t>
      </w:r>
    </w:p>
    <w:p w14:paraId="689CF331" w14:textId="6FA46AAC" w:rsidR="00102740" w:rsidRDefault="00102740">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37345557"/>
      <w:docPartObj>
        <w:docPartGallery w:val="Page Numbers (Top of Page)"/>
        <w:docPartUnique/>
      </w:docPartObj>
    </w:sdtPr>
    <w:sdtContent>
      <w:p w14:paraId="1303001D" w14:textId="1B228F1F" w:rsidR="00917D30" w:rsidRDefault="00917D30">
        <w:pPr>
          <w:pStyle w:val="a6"/>
        </w:pPr>
        <w:r>
          <w:fldChar w:fldCharType="begin"/>
        </w:r>
        <w:r>
          <w:instrText>PAGE   \* MERGEFORMAT</w:instrText>
        </w:r>
        <w:r>
          <w:fldChar w:fldCharType="separate"/>
        </w:r>
        <w:r>
          <w:rPr>
            <w:rtl/>
            <w:lang w:val="he-IL"/>
          </w:rPr>
          <w:t>2</w:t>
        </w:r>
        <w:r>
          <w:fldChar w:fldCharType="end"/>
        </w:r>
      </w:p>
    </w:sdtContent>
  </w:sdt>
  <w:p w14:paraId="2B4E21DC" w14:textId="77777777" w:rsidR="00917D30" w:rsidRDefault="00917D3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2B"/>
    <w:rsid w:val="000658D4"/>
    <w:rsid w:val="00102740"/>
    <w:rsid w:val="00142B7E"/>
    <w:rsid w:val="0014689E"/>
    <w:rsid w:val="001D4B63"/>
    <w:rsid w:val="0028242E"/>
    <w:rsid w:val="00293330"/>
    <w:rsid w:val="002A4B62"/>
    <w:rsid w:val="00335785"/>
    <w:rsid w:val="00367D64"/>
    <w:rsid w:val="0040424F"/>
    <w:rsid w:val="00421AF1"/>
    <w:rsid w:val="00422167"/>
    <w:rsid w:val="0046752B"/>
    <w:rsid w:val="0048161C"/>
    <w:rsid w:val="00481DD7"/>
    <w:rsid w:val="0048538A"/>
    <w:rsid w:val="004D089D"/>
    <w:rsid w:val="00510C6E"/>
    <w:rsid w:val="00513B39"/>
    <w:rsid w:val="00564EC0"/>
    <w:rsid w:val="00565403"/>
    <w:rsid w:val="00577014"/>
    <w:rsid w:val="005C52E9"/>
    <w:rsid w:val="005F7B89"/>
    <w:rsid w:val="00625D35"/>
    <w:rsid w:val="00661F95"/>
    <w:rsid w:val="006637C5"/>
    <w:rsid w:val="006B5FD6"/>
    <w:rsid w:val="0074341A"/>
    <w:rsid w:val="00763D46"/>
    <w:rsid w:val="007D7384"/>
    <w:rsid w:val="008F230E"/>
    <w:rsid w:val="00917D30"/>
    <w:rsid w:val="0094575F"/>
    <w:rsid w:val="009941A2"/>
    <w:rsid w:val="009D512D"/>
    <w:rsid w:val="009E7B61"/>
    <w:rsid w:val="00A000FE"/>
    <w:rsid w:val="00A0082B"/>
    <w:rsid w:val="00A36DC0"/>
    <w:rsid w:val="00A80C75"/>
    <w:rsid w:val="00A82CF4"/>
    <w:rsid w:val="00AA1768"/>
    <w:rsid w:val="00AC4C3D"/>
    <w:rsid w:val="00AD06C2"/>
    <w:rsid w:val="00B231C7"/>
    <w:rsid w:val="00B52EE0"/>
    <w:rsid w:val="00BA2182"/>
    <w:rsid w:val="00C927D9"/>
    <w:rsid w:val="00D24241"/>
    <w:rsid w:val="00E055ED"/>
    <w:rsid w:val="00E301B8"/>
    <w:rsid w:val="00EF04F4"/>
    <w:rsid w:val="00F333C2"/>
    <w:rsid w:val="00F71F91"/>
    <w:rsid w:val="00F745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6539"/>
  <w15:chartTrackingRefBased/>
  <w15:docId w15:val="{7299ED38-B370-46ED-91BB-662B075A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333C2"/>
    <w:pPr>
      <w:spacing w:after="0" w:line="240" w:lineRule="auto"/>
    </w:pPr>
    <w:rPr>
      <w:sz w:val="20"/>
      <w:szCs w:val="20"/>
    </w:rPr>
  </w:style>
  <w:style w:type="character" w:customStyle="1" w:styleId="a4">
    <w:name w:val="טקסט הערת שוליים תו"/>
    <w:basedOn w:val="a0"/>
    <w:link w:val="a3"/>
    <w:uiPriority w:val="99"/>
    <w:semiHidden/>
    <w:rsid w:val="00F333C2"/>
    <w:rPr>
      <w:noProof/>
      <w:sz w:val="20"/>
      <w:szCs w:val="20"/>
    </w:rPr>
  </w:style>
  <w:style w:type="character" w:styleId="a5">
    <w:name w:val="footnote reference"/>
    <w:basedOn w:val="a0"/>
    <w:uiPriority w:val="99"/>
    <w:semiHidden/>
    <w:unhideWhenUsed/>
    <w:rsid w:val="00F333C2"/>
    <w:rPr>
      <w:vertAlign w:val="superscript"/>
    </w:rPr>
  </w:style>
  <w:style w:type="paragraph" w:styleId="a6">
    <w:name w:val="header"/>
    <w:basedOn w:val="a"/>
    <w:link w:val="a7"/>
    <w:uiPriority w:val="99"/>
    <w:unhideWhenUsed/>
    <w:rsid w:val="00917D30"/>
    <w:pPr>
      <w:tabs>
        <w:tab w:val="center" w:pos="4153"/>
        <w:tab w:val="right" w:pos="8306"/>
      </w:tabs>
      <w:spacing w:after="0" w:line="240" w:lineRule="auto"/>
    </w:pPr>
  </w:style>
  <w:style w:type="character" w:customStyle="1" w:styleId="a7">
    <w:name w:val="כותרת עליונה תו"/>
    <w:basedOn w:val="a0"/>
    <w:link w:val="a6"/>
    <w:uiPriority w:val="99"/>
    <w:rsid w:val="00917D30"/>
    <w:rPr>
      <w:noProof/>
    </w:rPr>
  </w:style>
  <w:style w:type="paragraph" w:styleId="a8">
    <w:name w:val="footer"/>
    <w:basedOn w:val="a"/>
    <w:link w:val="a9"/>
    <w:uiPriority w:val="99"/>
    <w:unhideWhenUsed/>
    <w:rsid w:val="00917D30"/>
    <w:pPr>
      <w:tabs>
        <w:tab w:val="center" w:pos="4153"/>
        <w:tab w:val="right" w:pos="8306"/>
      </w:tabs>
      <w:spacing w:after="0" w:line="240" w:lineRule="auto"/>
    </w:pPr>
  </w:style>
  <w:style w:type="character" w:customStyle="1" w:styleId="a9">
    <w:name w:val="כותרת תחתונה תו"/>
    <w:basedOn w:val="a0"/>
    <w:link w:val="a8"/>
    <w:uiPriority w:val="99"/>
    <w:rsid w:val="00917D3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CD56-7574-42C5-8E1B-F60252C9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6</Pages>
  <Words>1877</Words>
  <Characters>9385</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2022-06-30T11:38:00Z</dcterms:created>
  <dcterms:modified xsi:type="dcterms:W3CDTF">2022-09-07T18:36:00Z</dcterms:modified>
</cp:coreProperties>
</file>