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0EF08" w14:textId="2D49A87E" w:rsidR="00464468" w:rsidRPr="00464468" w:rsidRDefault="00464468" w:rsidP="00464468">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 </w:t>
      </w:r>
      <w:r w:rsidRPr="00464468">
        <w:rPr>
          <w:rFonts w:asciiTheme="majorBidi" w:hAnsiTheme="majorBidi" w:cstheme="majorBidi"/>
          <w:sz w:val="24"/>
          <w:szCs w:val="24"/>
          <w:rtl/>
        </w:rPr>
        <w:t xml:space="preserve"> מסכת נדרים דף לג עמוד ב</w:t>
      </w:r>
    </w:p>
    <w:p w14:paraId="074C20F8" w14:textId="3FE5A53C" w:rsidR="00464468" w:rsidRPr="00464468" w:rsidRDefault="00464468" w:rsidP="00464468">
      <w:pPr>
        <w:spacing w:after="0" w:line="360" w:lineRule="auto"/>
        <w:rPr>
          <w:rFonts w:asciiTheme="majorBidi" w:hAnsiTheme="majorBidi" w:cstheme="majorBidi"/>
          <w:sz w:val="24"/>
          <w:szCs w:val="24"/>
          <w:rtl/>
        </w:rPr>
      </w:pPr>
      <w:r w:rsidRPr="00464468">
        <w:rPr>
          <w:rFonts w:asciiTheme="majorBidi" w:hAnsiTheme="majorBidi" w:cstheme="majorBidi"/>
          <w:sz w:val="24"/>
          <w:szCs w:val="24"/>
          <w:rtl/>
        </w:rPr>
        <w:t>מחזיר לו את אבידתו. פליגי בה ר' אמי ור' אסי, חד אמר: לא שנו אלא בשנכסי מחזיר אסורין על בעל אבידה, דכי מהדר ליה - מידעם דנפשיה קא מהדר ליה, אבל נכסי בעל אבידה אסורין על מחזיר - לא קא מהדר ליה, דקא מהני ליה פרוטה דרב יוסף; וחד אמר: אפי' נכסי בעל אבידה אסורין על מחזיר - מהדר ליה, ומשום פרוטה דרב יוסף לא שכיח.</w:t>
      </w:r>
      <w:r>
        <w:rPr>
          <w:rFonts w:asciiTheme="majorBidi" w:hAnsiTheme="majorBidi" w:cstheme="majorBidi" w:hint="cs"/>
          <w:sz w:val="24"/>
          <w:szCs w:val="24"/>
          <w:rtl/>
        </w:rPr>
        <w:t xml:space="preserve"> </w:t>
      </w:r>
      <w:r>
        <w:rPr>
          <w:rFonts w:asciiTheme="majorBidi" w:hAnsiTheme="majorBidi" w:cs="Times New Roman" w:hint="cs"/>
          <w:sz w:val="24"/>
          <w:szCs w:val="24"/>
          <w:rtl/>
        </w:rPr>
        <w:t xml:space="preserve"> </w:t>
      </w:r>
      <w:r w:rsidRPr="00464468">
        <w:rPr>
          <w:rFonts w:asciiTheme="majorBidi" w:hAnsiTheme="majorBidi" w:cs="Times New Roman"/>
          <w:sz w:val="24"/>
          <w:szCs w:val="24"/>
          <w:rtl/>
        </w:rPr>
        <w:t xml:space="preserve"> מסכת נדרים דף לד עמוד א</w:t>
      </w:r>
    </w:p>
    <w:p w14:paraId="6D83EDF2" w14:textId="38E94627" w:rsidR="00A82CF4" w:rsidRDefault="00464468" w:rsidP="00464468">
      <w:pPr>
        <w:spacing w:after="0" w:line="360" w:lineRule="auto"/>
        <w:rPr>
          <w:rFonts w:asciiTheme="majorBidi" w:hAnsiTheme="majorBidi" w:cstheme="majorBidi"/>
          <w:sz w:val="24"/>
          <w:szCs w:val="24"/>
          <w:rtl/>
        </w:rPr>
      </w:pPr>
      <w:r w:rsidRPr="00464468">
        <w:rPr>
          <w:rFonts w:asciiTheme="majorBidi" w:hAnsiTheme="majorBidi" w:cs="Times New Roman"/>
          <w:sz w:val="24"/>
          <w:szCs w:val="24"/>
          <w:rtl/>
        </w:rPr>
        <w:t>תנן: מקום שנוטלין עליה שכר, תפול הנאה להקדש; בשלמא למ"ד אפילו בשנכסי בעל אבידה אסורים על מחזיר נמי מהדר, היינו דקתני: מקום שנוטלין עליה שכר, תפול הנאה להקדש; אלא למ"ד כשנכסי בעל אבידה אסורים על מחזיר לא מהדר, אמאי תפול הנאה להקדש? אחדא קתני. איכא דמתני לה בהאי לישנא: פליגי בה ר' אמי ור' אסי, חד אמר: לא שנו אלא בשנכסי בעל אבידה אסורין על מחזיר, ומשום פרוטה דרב יוסף לא שכיח, אבל נכסי מחזיר אסורים על בעל אבדה - לא מהדר ליה, משום דקא מהני ליה; וחד אמר: אפי' נכסי מחזיר אסורים על בעל אבידה - מותר, דכי מהדר ליה - מידי דנפשיה קמהדר ליה. תנן: מקום שנוטלין עליה שכר, תפול הנאה להקדש; בשלמא למ"ד אפילו בשנכסי מחזיר אסורים על בעל אבידה מהדר, היינו דמתרץ מקום; אלא למ"ד בשנכסי מחזיר אסורין ולא מהדר, היכי מתרץ מקום? קשיא.</w:t>
      </w:r>
    </w:p>
    <w:p w14:paraId="68350E79" w14:textId="031EE173" w:rsidR="00C95449" w:rsidRPr="00860E00" w:rsidRDefault="00860E00" w:rsidP="00860E00">
      <w:pPr>
        <w:spacing w:after="0" w:line="360" w:lineRule="auto"/>
        <w:jc w:val="center"/>
        <w:rPr>
          <w:rFonts w:asciiTheme="majorBidi" w:hAnsiTheme="majorBidi" w:cstheme="majorBidi"/>
          <w:b/>
          <w:bCs/>
          <w:sz w:val="28"/>
          <w:szCs w:val="28"/>
          <w:u w:val="single"/>
          <w:rtl/>
        </w:rPr>
      </w:pPr>
      <w:r w:rsidRPr="00860E00">
        <w:rPr>
          <w:rFonts w:asciiTheme="majorBidi" w:hAnsiTheme="majorBidi" w:cstheme="majorBidi" w:hint="cs"/>
          <w:b/>
          <w:bCs/>
          <w:sz w:val="28"/>
          <w:szCs w:val="28"/>
          <w:u w:val="single"/>
          <w:rtl/>
        </w:rPr>
        <w:t>החזרת אבידה במודר הנאה</w:t>
      </w:r>
    </w:p>
    <w:p w14:paraId="4240BECA" w14:textId="0FD1D52B" w:rsidR="004A6195" w:rsidRPr="004A6195" w:rsidRDefault="004A6195" w:rsidP="004A6195">
      <w:pPr>
        <w:pStyle w:val="ab"/>
        <w:numPr>
          <w:ilvl w:val="0"/>
          <w:numId w:val="1"/>
        </w:numPr>
        <w:spacing w:after="0" w:line="360" w:lineRule="auto"/>
        <w:rPr>
          <w:rFonts w:asciiTheme="majorBidi" w:hAnsiTheme="majorBidi" w:cstheme="majorBidi"/>
          <w:b/>
          <w:bCs/>
          <w:sz w:val="24"/>
          <w:szCs w:val="24"/>
        </w:rPr>
      </w:pPr>
      <w:r w:rsidRPr="004A6195">
        <w:rPr>
          <w:rFonts w:asciiTheme="majorBidi" w:hAnsiTheme="majorBidi" w:cs="Times New Roman" w:hint="cs"/>
          <w:b/>
          <w:bCs/>
          <w:sz w:val="24"/>
          <w:szCs w:val="24"/>
          <w:rtl/>
        </w:rPr>
        <w:t xml:space="preserve">השיטות </w:t>
      </w:r>
      <w:r>
        <w:rPr>
          <w:rFonts w:asciiTheme="majorBidi" w:hAnsiTheme="majorBidi" w:cstheme="majorBidi" w:hint="cs"/>
          <w:b/>
          <w:bCs/>
          <w:sz w:val="24"/>
          <w:szCs w:val="24"/>
          <w:rtl/>
        </w:rPr>
        <w:t>בגמרא ובפרשנותן</w:t>
      </w:r>
    </w:p>
    <w:p w14:paraId="7F4D5E07" w14:textId="72DFF601" w:rsidR="00C95449" w:rsidRPr="004A6195" w:rsidRDefault="00860E00" w:rsidP="004A6195">
      <w:pPr>
        <w:spacing w:after="0" w:line="360" w:lineRule="auto"/>
        <w:ind w:left="360"/>
        <w:rPr>
          <w:rFonts w:asciiTheme="majorBidi" w:hAnsiTheme="majorBidi" w:cstheme="majorBidi"/>
          <w:sz w:val="24"/>
          <w:szCs w:val="24"/>
          <w:rtl/>
        </w:rPr>
      </w:pPr>
      <w:r w:rsidRPr="004A6195">
        <w:rPr>
          <w:rFonts w:asciiTheme="majorBidi" w:hAnsiTheme="majorBidi" w:cs="Times New Roman" w:hint="cs"/>
          <w:sz w:val="24"/>
          <w:szCs w:val="24"/>
          <w:rtl/>
        </w:rPr>
        <w:t>ב</w:t>
      </w:r>
      <w:r w:rsidRPr="004A6195">
        <w:rPr>
          <w:rFonts w:asciiTheme="majorBidi" w:hAnsiTheme="majorBidi" w:cs="Times New Roman"/>
          <w:sz w:val="24"/>
          <w:szCs w:val="24"/>
          <w:rtl/>
        </w:rPr>
        <w:t xml:space="preserve">משנה </w:t>
      </w:r>
      <w:r w:rsidRPr="004A6195">
        <w:rPr>
          <w:rFonts w:asciiTheme="majorBidi" w:hAnsiTheme="majorBidi" w:cs="Times New Roman" w:hint="cs"/>
          <w:sz w:val="24"/>
          <w:szCs w:val="24"/>
          <w:rtl/>
        </w:rPr>
        <w:t xml:space="preserve">  נאמר</w:t>
      </w:r>
      <w:r w:rsidR="004D0CEC" w:rsidRPr="004A6195">
        <w:rPr>
          <w:rFonts w:asciiTheme="majorBidi" w:hAnsiTheme="majorBidi" w:cs="Times New Roman" w:hint="cs"/>
          <w:sz w:val="24"/>
          <w:szCs w:val="24"/>
          <w:rtl/>
        </w:rPr>
        <w:t>:</w:t>
      </w:r>
      <w:r w:rsidRPr="004A6195">
        <w:rPr>
          <w:rFonts w:asciiTheme="majorBidi" w:hAnsiTheme="majorBidi" w:cs="Times New Roman" w:hint="cs"/>
          <w:sz w:val="24"/>
          <w:szCs w:val="24"/>
          <w:rtl/>
        </w:rPr>
        <w:t xml:space="preserve"> </w:t>
      </w:r>
      <w:r w:rsidRPr="004A6195">
        <w:rPr>
          <w:rFonts w:asciiTheme="majorBidi" w:hAnsiTheme="majorBidi" w:cs="Times New Roman"/>
          <w:sz w:val="24"/>
          <w:szCs w:val="24"/>
          <w:rtl/>
        </w:rPr>
        <w:t xml:space="preserve"> </w:t>
      </w:r>
      <w:r w:rsidR="004D0CEC" w:rsidRPr="004A6195">
        <w:rPr>
          <w:rFonts w:ascii="David" w:hAnsi="David" w:cs="David"/>
          <w:sz w:val="24"/>
          <w:szCs w:val="24"/>
          <w:rtl/>
        </w:rPr>
        <w:t>"</w:t>
      </w:r>
      <w:r w:rsidRPr="004A6195">
        <w:rPr>
          <w:rFonts w:ascii="David" w:hAnsi="David" w:cs="David"/>
          <w:sz w:val="24"/>
          <w:szCs w:val="24"/>
          <w:rtl/>
        </w:rPr>
        <w:t>המודר הנאה מחבירו</w:t>
      </w:r>
      <w:r w:rsidR="004D0CEC" w:rsidRPr="004A6195">
        <w:rPr>
          <w:rFonts w:ascii="David" w:hAnsi="David" w:cs="David"/>
          <w:sz w:val="24"/>
          <w:szCs w:val="24"/>
          <w:rtl/>
        </w:rPr>
        <w:t xml:space="preserve">.. </w:t>
      </w:r>
      <w:r w:rsidRPr="004A6195">
        <w:rPr>
          <w:rFonts w:ascii="David" w:hAnsi="David" w:cs="David"/>
          <w:sz w:val="24"/>
          <w:szCs w:val="24"/>
          <w:rtl/>
        </w:rPr>
        <w:t>מחזיר לו את אבדתו</w:t>
      </w:r>
      <w:r w:rsidR="004D0CEC">
        <w:rPr>
          <w:rStyle w:val="a6"/>
          <w:rFonts w:ascii="David" w:hAnsi="David" w:cs="David"/>
          <w:sz w:val="24"/>
          <w:szCs w:val="24"/>
          <w:rtl/>
        </w:rPr>
        <w:footnoteReference w:id="1"/>
      </w:r>
      <w:r w:rsidR="004D0CEC" w:rsidRPr="004A6195">
        <w:rPr>
          <w:rFonts w:ascii="David" w:hAnsi="David" w:cs="David"/>
          <w:sz w:val="24"/>
          <w:szCs w:val="24"/>
          <w:rtl/>
        </w:rPr>
        <w:t>".</w:t>
      </w:r>
      <w:r w:rsidR="004D0CEC" w:rsidRPr="004A6195">
        <w:rPr>
          <w:rFonts w:asciiTheme="majorBidi" w:hAnsiTheme="majorBidi" w:cstheme="majorBidi" w:hint="cs"/>
          <w:sz w:val="24"/>
          <w:szCs w:val="24"/>
          <w:rtl/>
        </w:rPr>
        <w:t xml:space="preserve"> לכאורה הדבר פשוט. </w:t>
      </w:r>
      <w:r w:rsidR="00C77B23">
        <w:rPr>
          <w:rFonts w:asciiTheme="majorBidi" w:hAnsiTheme="majorBidi" w:cstheme="majorBidi" w:hint="cs"/>
          <w:sz w:val="24"/>
          <w:szCs w:val="24"/>
          <w:rtl/>
        </w:rPr>
        <w:t xml:space="preserve">גם </w:t>
      </w:r>
      <w:r w:rsidR="004D0CEC" w:rsidRPr="004A6195">
        <w:rPr>
          <w:rFonts w:asciiTheme="majorBidi" w:hAnsiTheme="majorBidi" w:cstheme="majorBidi" w:hint="cs"/>
          <w:sz w:val="24"/>
          <w:szCs w:val="24"/>
          <w:rtl/>
        </w:rPr>
        <w:t>אם המוצא מודר הנאה, מה הנאה יש לו בהחזרת ה</w:t>
      </w:r>
      <w:r w:rsidR="00E96116">
        <w:rPr>
          <w:rFonts w:asciiTheme="majorBidi" w:hAnsiTheme="majorBidi" w:cstheme="majorBidi" w:hint="cs"/>
          <w:sz w:val="24"/>
          <w:szCs w:val="24"/>
          <w:rtl/>
        </w:rPr>
        <w:t>אבידה</w:t>
      </w:r>
      <w:r w:rsidR="004D0CEC" w:rsidRPr="004A6195">
        <w:rPr>
          <w:rFonts w:asciiTheme="majorBidi" w:hAnsiTheme="majorBidi" w:cstheme="majorBidi" w:hint="cs"/>
          <w:sz w:val="24"/>
          <w:szCs w:val="24"/>
          <w:rtl/>
        </w:rPr>
        <w:t xml:space="preserve">? </w:t>
      </w:r>
      <w:r w:rsidR="00BF44BE" w:rsidRPr="004A6195">
        <w:rPr>
          <w:rFonts w:asciiTheme="majorBidi" w:hAnsiTheme="majorBidi" w:cstheme="majorBidi" w:hint="cs"/>
          <w:sz w:val="24"/>
          <w:szCs w:val="24"/>
          <w:rtl/>
        </w:rPr>
        <w:t>בהמשך מציעים שיש למוצא הנאה של פטור זמני מחיוב צדקה, כדברי רב יוסף. מכל מקום</w:t>
      </w:r>
      <w:r w:rsidR="004D0CEC" w:rsidRPr="004A6195">
        <w:rPr>
          <w:rFonts w:asciiTheme="majorBidi" w:hAnsiTheme="majorBidi" w:cstheme="majorBidi" w:hint="cs"/>
          <w:sz w:val="24"/>
          <w:szCs w:val="24"/>
          <w:rtl/>
        </w:rPr>
        <w:t xml:space="preserve"> הדיון מורחב גם למקרה שהמודר הוא המאבד. </w:t>
      </w:r>
      <w:r w:rsidR="00BF44BE" w:rsidRPr="004A6195">
        <w:rPr>
          <w:rFonts w:asciiTheme="majorBidi" w:hAnsiTheme="majorBidi" w:cstheme="majorBidi" w:hint="cs"/>
          <w:sz w:val="24"/>
          <w:szCs w:val="24"/>
          <w:rtl/>
        </w:rPr>
        <w:t xml:space="preserve"> המסקנה</w:t>
      </w:r>
      <w:r w:rsidR="00C77B23">
        <w:rPr>
          <w:rFonts w:asciiTheme="majorBidi" w:hAnsiTheme="majorBidi" w:cstheme="majorBidi" w:hint="cs"/>
          <w:sz w:val="24"/>
          <w:szCs w:val="24"/>
          <w:rtl/>
        </w:rPr>
        <w:t xml:space="preserve"> היא להתיר</w:t>
      </w:r>
      <w:r w:rsidR="00BF44BE" w:rsidRPr="004A6195">
        <w:rPr>
          <w:rFonts w:asciiTheme="majorBidi" w:hAnsiTheme="majorBidi" w:cstheme="majorBidi" w:hint="cs"/>
          <w:sz w:val="24"/>
          <w:szCs w:val="24"/>
          <w:rtl/>
        </w:rPr>
        <w:t xml:space="preserve">: </w:t>
      </w:r>
    </w:p>
    <w:p w14:paraId="3DE7757F" w14:textId="35010E1D" w:rsidR="000840F9" w:rsidRDefault="000840F9" w:rsidP="000840F9">
      <w:pPr>
        <w:spacing w:after="0" w:line="360" w:lineRule="auto"/>
        <w:rPr>
          <w:rFonts w:asciiTheme="majorBidi" w:hAnsiTheme="majorBidi" w:cstheme="majorBidi"/>
          <w:sz w:val="24"/>
          <w:szCs w:val="24"/>
          <w:rtl/>
        </w:rPr>
      </w:pPr>
      <w:r w:rsidRPr="000840F9">
        <w:rPr>
          <w:rFonts w:ascii="David" w:hAnsi="David" w:cs="David"/>
          <w:sz w:val="24"/>
          <w:szCs w:val="24"/>
          <w:rtl/>
        </w:rPr>
        <w:t>"בין שהיו נכסי מחזיר אסורין על בעל אבדה או נכסי בעל אבדה אסורין על המחזיר</w:t>
      </w:r>
      <w:r w:rsidR="00BF44BE">
        <w:rPr>
          <w:rFonts w:ascii="David" w:hAnsi="David" w:cs="David" w:hint="cs"/>
          <w:sz w:val="24"/>
          <w:szCs w:val="24"/>
          <w:rtl/>
        </w:rPr>
        <w:t>,</w:t>
      </w:r>
      <w:r w:rsidRPr="000840F9">
        <w:rPr>
          <w:rFonts w:ascii="David" w:hAnsi="David" w:cs="David"/>
          <w:sz w:val="24"/>
          <w:szCs w:val="24"/>
          <w:rtl/>
        </w:rPr>
        <w:t xml:space="preserve"> </w:t>
      </w:r>
      <w:r w:rsidRPr="000840F9">
        <w:rPr>
          <w:rFonts w:ascii="David" w:hAnsi="David" w:cs="David"/>
          <w:b/>
          <w:bCs/>
          <w:sz w:val="24"/>
          <w:szCs w:val="24"/>
          <w:rtl/>
        </w:rPr>
        <w:t>לפי שהיא מצוה</w:t>
      </w:r>
      <w:r w:rsidRPr="000840F9">
        <w:rPr>
          <w:rFonts w:ascii="David" w:hAnsi="David" w:cs="David"/>
          <w:sz w:val="24"/>
          <w:szCs w:val="24"/>
          <w:rtl/>
        </w:rPr>
        <w:t xml:space="preserve"> שחייבתו בה התורה</w:t>
      </w:r>
      <w:r w:rsidRPr="000840F9">
        <w:rPr>
          <w:rStyle w:val="a6"/>
          <w:rFonts w:ascii="David" w:hAnsi="David" w:cs="David"/>
          <w:sz w:val="24"/>
          <w:szCs w:val="24"/>
          <w:rtl/>
        </w:rPr>
        <w:footnoteReference w:id="2"/>
      </w:r>
      <w:r w:rsidRPr="000840F9">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מכל מקום יש לדון </w:t>
      </w:r>
      <w:r w:rsidR="00BF44BE">
        <w:rPr>
          <w:rFonts w:asciiTheme="majorBidi" w:hAnsiTheme="majorBidi" w:cstheme="majorBidi" w:hint="cs"/>
          <w:sz w:val="24"/>
          <w:szCs w:val="24"/>
          <w:rtl/>
        </w:rPr>
        <w:t xml:space="preserve">על מה מדבר </w:t>
      </w:r>
      <w:r>
        <w:rPr>
          <w:rFonts w:asciiTheme="majorBidi" w:hAnsiTheme="majorBidi" w:cstheme="majorBidi" w:hint="cs"/>
          <w:sz w:val="24"/>
          <w:szCs w:val="24"/>
          <w:rtl/>
        </w:rPr>
        <w:t>סיום המשנה: "</w:t>
      </w:r>
      <w:r w:rsidRPr="000840F9">
        <w:rPr>
          <w:rFonts w:ascii="David" w:hAnsi="David" w:cs="David"/>
          <w:sz w:val="24"/>
          <w:szCs w:val="24"/>
          <w:rtl/>
        </w:rPr>
        <w:t>מקום שנוטלין עליה שכר</w:t>
      </w:r>
      <w:r w:rsidR="00E615C2">
        <w:rPr>
          <w:rFonts w:ascii="David" w:hAnsi="David" w:cs="David" w:hint="cs"/>
          <w:sz w:val="24"/>
          <w:szCs w:val="24"/>
          <w:rtl/>
        </w:rPr>
        <w:t>-</w:t>
      </w:r>
      <w:r w:rsidRPr="000840F9">
        <w:rPr>
          <w:rFonts w:ascii="David" w:hAnsi="David" w:cs="David"/>
          <w:sz w:val="24"/>
          <w:szCs w:val="24"/>
          <w:rtl/>
        </w:rPr>
        <w:t xml:space="preserve"> תפול הנאה להקדש</w:t>
      </w:r>
      <w:r>
        <w:rPr>
          <w:rFonts w:ascii="David" w:hAnsi="David" w:cs="David" w:hint="cs"/>
          <w:sz w:val="24"/>
          <w:szCs w:val="24"/>
          <w:rtl/>
        </w:rPr>
        <w:t>".</w:t>
      </w:r>
      <w:r w:rsidR="00E615C2">
        <w:rPr>
          <w:rFonts w:asciiTheme="majorBidi" w:hAnsiTheme="majorBidi" w:cstheme="majorBidi" w:hint="cs"/>
          <w:sz w:val="24"/>
          <w:szCs w:val="24"/>
          <w:rtl/>
        </w:rPr>
        <w:t xml:space="preserve"> </w:t>
      </w:r>
      <w:r w:rsidR="0013747E">
        <w:rPr>
          <w:rFonts w:asciiTheme="majorBidi" w:hAnsiTheme="majorBidi" w:cstheme="majorBidi" w:hint="cs"/>
          <w:sz w:val="24"/>
          <w:szCs w:val="24"/>
          <w:rtl/>
        </w:rPr>
        <w:t>ברור שאין למוצא ליטול שכר</w:t>
      </w:r>
      <w:r w:rsidR="00C77B23">
        <w:rPr>
          <w:rFonts w:asciiTheme="majorBidi" w:hAnsiTheme="majorBidi" w:cstheme="majorBidi" w:hint="cs"/>
          <w:sz w:val="24"/>
          <w:szCs w:val="24"/>
          <w:rtl/>
        </w:rPr>
        <w:t xml:space="preserve"> ממי שאסור לו ליהנות ממנו</w:t>
      </w:r>
      <w:r w:rsidR="0013747E">
        <w:rPr>
          <w:rFonts w:asciiTheme="majorBidi" w:hAnsiTheme="majorBidi" w:cstheme="majorBidi" w:hint="cs"/>
          <w:sz w:val="24"/>
          <w:szCs w:val="24"/>
          <w:rtl/>
        </w:rPr>
        <w:t>, אולם גם במקרה שהמאבד הוא האסור בהנאה, ניתן לומר ש</w:t>
      </w:r>
      <w:r w:rsidR="00BF44BE">
        <w:rPr>
          <w:rFonts w:asciiTheme="majorBidi" w:hAnsiTheme="majorBidi" w:cstheme="majorBidi" w:hint="cs"/>
          <w:sz w:val="24"/>
          <w:szCs w:val="24"/>
          <w:rtl/>
        </w:rPr>
        <w:t>א</w:t>
      </w:r>
      <w:r w:rsidR="0013747E">
        <w:rPr>
          <w:rFonts w:asciiTheme="majorBidi" w:hAnsiTheme="majorBidi" w:cstheme="majorBidi" w:hint="cs"/>
          <w:sz w:val="24"/>
          <w:szCs w:val="24"/>
          <w:rtl/>
        </w:rPr>
        <w:t xml:space="preserve">סור לו לחסוך את מתן השכר למוצא. </w:t>
      </w:r>
    </w:p>
    <w:p w14:paraId="140E5A53" w14:textId="5F6F27E7" w:rsidR="0013747E" w:rsidRDefault="0013747E" w:rsidP="000840F9">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האמוראים נחלקו בשאלה על מי מדובר כאן, ושתי לשונות בדבר. לפי שתי הלשונות ישנה דעה שמתירה החזרת </w:t>
      </w:r>
      <w:r w:rsidR="00E96116">
        <w:rPr>
          <w:rFonts w:asciiTheme="majorBidi" w:hAnsiTheme="majorBidi" w:cstheme="majorBidi" w:hint="cs"/>
          <w:sz w:val="24"/>
          <w:szCs w:val="24"/>
          <w:rtl/>
        </w:rPr>
        <w:t>אבידה</w:t>
      </w:r>
      <w:r>
        <w:rPr>
          <w:rFonts w:asciiTheme="majorBidi" w:hAnsiTheme="majorBidi" w:cstheme="majorBidi" w:hint="cs"/>
          <w:sz w:val="24"/>
          <w:szCs w:val="24"/>
          <w:rtl/>
        </w:rPr>
        <w:t xml:space="preserve"> בכל המקרים. לפי הלשון הראשונה לדעה אחת המשנה </w:t>
      </w:r>
      <w:r w:rsidR="00B62B8E">
        <w:rPr>
          <w:rFonts w:asciiTheme="majorBidi" w:hAnsiTheme="majorBidi" w:cstheme="majorBidi" w:hint="cs"/>
          <w:sz w:val="24"/>
          <w:szCs w:val="24"/>
          <w:rtl/>
        </w:rPr>
        <w:t>מתיר</w:t>
      </w:r>
      <w:r>
        <w:rPr>
          <w:rFonts w:asciiTheme="majorBidi" w:hAnsiTheme="majorBidi" w:cstheme="majorBidi" w:hint="cs"/>
          <w:sz w:val="24"/>
          <w:szCs w:val="24"/>
          <w:rtl/>
        </w:rPr>
        <w:t xml:space="preserve">ה </w:t>
      </w:r>
      <w:r w:rsidR="00B62B8E">
        <w:rPr>
          <w:rFonts w:asciiTheme="majorBidi" w:hAnsiTheme="majorBidi" w:cstheme="majorBidi" w:hint="cs"/>
          <w:sz w:val="24"/>
          <w:szCs w:val="24"/>
          <w:rtl/>
        </w:rPr>
        <w:t xml:space="preserve">השבת </w:t>
      </w:r>
      <w:r w:rsidR="00E96116">
        <w:rPr>
          <w:rFonts w:asciiTheme="majorBidi" w:hAnsiTheme="majorBidi" w:cstheme="majorBidi" w:hint="cs"/>
          <w:sz w:val="24"/>
          <w:szCs w:val="24"/>
          <w:rtl/>
        </w:rPr>
        <w:t>אבידה</w:t>
      </w:r>
      <w:r w:rsidR="00B62B8E">
        <w:rPr>
          <w:rFonts w:asciiTheme="majorBidi" w:hAnsiTheme="majorBidi" w:cstheme="majorBidi" w:hint="cs"/>
          <w:sz w:val="24"/>
          <w:szCs w:val="24"/>
          <w:rtl/>
        </w:rPr>
        <w:t xml:space="preserve">, </w:t>
      </w:r>
      <w:r>
        <w:rPr>
          <w:rFonts w:asciiTheme="majorBidi" w:hAnsiTheme="majorBidi" w:cstheme="majorBidi" w:hint="cs"/>
          <w:sz w:val="24"/>
          <w:szCs w:val="24"/>
          <w:rtl/>
        </w:rPr>
        <w:t xml:space="preserve">רק כשהמאבד אסור בהנאה. אם המוצא הוא המודר- אין לו להחזיר שכן בשעת ההחזרה הוא נהנה מפטור של נתינת צדקה לפי רב יוסף. </w:t>
      </w:r>
      <w:r w:rsidR="007A3092">
        <w:rPr>
          <w:rFonts w:asciiTheme="majorBidi" w:hAnsiTheme="majorBidi" w:cstheme="majorBidi" w:hint="cs"/>
          <w:sz w:val="24"/>
          <w:szCs w:val="24"/>
          <w:rtl/>
        </w:rPr>
        <w:t xml:space="preserve">הדעה המתירה אינה חוששת לזה כי זה 'לא שכיח'. </w:t>
      </w:r>
    </w:p>
    <w:p w14:paraId="2BC1AC77" w14:textId="20254700" w:rsidR="00D620A5" w:rsidRDefault="00D620A5" w:rsidP="000840F9">
      <w:pPr>
        <w:spacing w:after="0" w:line="360" w:lineRule="auto"/>
        <w:rPr>
          <w:rFonts w:asciiTheme="majorBidi" w:hAnsiTheme="majorBidi" w:cstheme="majorBidi"/>
          <w:sz w:val="24"/>
          <w:szCs w:val="24"/>
          <w:rtl/>
        </w:rPr>
      </w:pPr>
      <w:r>
        <w:rPr>
          <w:rFonts w:asciiTheme="majorBidi" w:hAnsiTheme="majorBidi" w:cstheme="majorBidi" w:hint="cs"/>
          <w:sz w:val="24"/>
          <w:szCs w:val="24"/>
          <w:rtl/>
        </w:rPr>
        <w:t>לפי הלשון השניה, המחמיר אוסר החזרה דווקא כשהמאבד הוא מודר ההנאה. שהחזרת ה</w:t>
      </w:r>
      <w:r w:rsidR="00E96116">
        <w:rPr>
          <w:rFonts w:asciiTheme="majorBidi" w:hAnsiTheme="majorBidi" w:cstheme="majorBidi" w:hint="cs"/>
          <w:sz w:val="24"/>
          <w:szCs w:val="24"/>
          <w:rtl/>
        </w:rPr>
        <w:t>אבידה</w:t>
      </w:r>
      <w:r>
        <w:rPr>
          <w:rFonts w:asciiTheme="majorBidi" w:hAnsiTheme="majorBidi" w:cstheme="majorBidi" w:hint="cs"/>
          <w:sz w:val="24"/>
          <w:szCs w:val="24"/>
          <w:rtl/>
        </w:rPr>
        <w:t xml:space="preserve"> מהנה אותו. </w:t>
      </w:r>
    </w:p>
    <w:p w14:paraId="698D9F59" w14:textId="7F1BAD76" w:rsidR="00D14FC2" w:rsidRPr="000F5651" w:rsidRDefault="00D620A5" w:rsidP="000F5651">
      <w:pPr>
        <w:spacing w:after="0" w:line="360" w:lineRule="auto"/>
        <w:rPr>
          <w:rFonts w:ascii="David" w:hAnsi="David" w:cs="David"/>
          <w:sz w:val="24"/>
          <w:szCs w:val="24"/>
          <w:rtl/>
        </w:rPr>
      </w:pPr>
      <w:r>
        <w:rPr>
          <w:rFonts w:asciiTheme="majorBidi" w:hAnsiTheme="majorBidi" w:cstheme="majorBidi" w:hint="cs"/>
          <w:sz w:val="24"/>
          <w:szCs w:val="24"/>
          <w:rtl/>
        </w:rPr>
        <w:t>הגמרא בוחנת את הדעות השונות, לאור המשפט המסיים: "</w:t>
      </w:r>
      <w:r w:rsidRPr="000840F9">
        <w:rPr>
          <w:rFonts w:ascii="David" w:hAnsi="David" w:cs="David"/>
          <w:sz w:val="24"/>
          <w:szCs w:val="24"/>
          <w:rtl/>
        </w:rPr>
        <w:t>מקום שנוטלין עליה שכר</w:t>
      </w:r>
      <w:r>
        <w:rPr>
          <w:rFonts w:ascii="David" w:hAnsi="David" w:cs="David" w:hint="cs"/>
          <w:sz w:val="24"/>
          <w:szCs w:val="24"/>
          <w:rtl/>
        </w:rPr>
        <w:t>-</w:t>
      </w:r>
      <w:r w:rsidRPr="000840F9">
        <w:rPr>
          <w:rFonts w:ascii="David" w:hAnsi="David" w:cs="David"/>
          <w:sz w:val="24"/>
          <w:szCs w:val="24"/>
          <w:rtl/>
        </w:rPr>
        <w:t xml:space="preserve"> תפול הנאה להקדש</w:t>
      </w:r>
      <w:r w:rsidR="004A6195">
        <w:rPr>
          <w:rStyle w:val="a6"/>
          <w:rFonts w:ascii="David" w:hAnsi="David" w:cs="David"/>
          <w:sz w:val="24"/>
          <w:szCs w:val="24"/>
          <w:rtl/>
        </w:rPr>
        <w:footnoteReference w:id="3"/>
      </w:r>
      <w:r>
        <w:rPr>
          <w:rFonts w:ascii="David" w:hAnsi="David" w:cs="David" w:hint="cs"/>
          <w:sz w:val="24"/>
          <w:szCs w:val="24"/>
          <w:rtl/>
        </w:rPr>
        <w:t>".</w:t>
      </w:r>
      <w:r w:rsidR="007C0BF1">
        <w:rPr>
          <w:rFonts w:asciiTheme="majorBidi" w:hAnsiTheme="majorBidi" w:cstheme="majorBidi" w:hint="cs"/>
          <w:sz w:val="24"/>
          <w:szCs w:val="24"/>
          <w:rtl/>
        </w:rPr>
        <w:t xml:space="preserve"> </w:t>
      </w:r>
      <w:r w:rsidR="00697E39">
        <w:rPr>
          <w:rFonts w:asciiTheme="majorBidi" w:hAnsiTheme="majorBidi" w:cstheme="majorBidi" w:hint="cs"/>
          <w:sz w:val="24"/>
          <w:szCs w:val="24"/>
          <w:rtl/>
        </w:rPr>
        <w:t>נבאר תחילה לפי המפרש</w:t>
      </w:r>
      <w:r w:rsidR="00697E39">
        <w:rPr>
          <w:rStyle w:val="a6"/>
          <w:rFonts w:asciiTheme="majorBidi" w:hAnsiTheme="majorBidi" w:cstheme="majorBidi"/>
          <w:sz w:val="24"/>
          <w:szCs w:val="24"/>
          <w:rtl/>
        </w:rPr>
        <w:footnoteReference w:id="4"/>
      </w:r>
      <w:r w:rsidR="00697E39">
        <w:rPr>
          <w:rFonts w:asciiTheme="majorBidi" w:hAnsiTheme="majorBidi" w:cstheme="majorBidi" w:hint="cs"/>
          <w:sz w:val="24"/>
          <w:szCs w:val="24"/>
          <w:rtl/>
        </w:rPr>
        <w:t>.</w:t>
      </w:r>
      <w:r w:rsidR="00B62B8E">
        <w:rPr>
          <w:rFonts w:asciiTheme="majorBidi" w:hAnsiTheme="majorBidi" w:cstheme="majorBidi" w:hint="cs"/>
          <w:sz w:val="24"/>
          <w:szCs w:val="24"/>
          <w:rtl/>
        </w:rPr>
        <w:t xml:space="preserve"> </w:t>
      </w:r>
      <w:r w:rsidR="00C47F23">
        <w:rPr>
          <w:rFonts w:asciiTheme="majorBidi" w:hAnsiTheme="majorBidi" w:cstheme="majorBidi" w:hint="cs"/>
          <w:sz w:val="24"/>
          <w:szCs w:val="24"/>
          <w:rtl/>
        </w:rPr>
        <w:t>ב</w:t>
      </w:r>
      <w:r w:rsidR="000F5651">
        <w:rPr>
          <w:rFonts w:asciiTheme="majorBidi" w:hAnsiTheme="majorBidi" w:cstheme="majorBidi" w:hint="cs"/>
          <w:sz w:val="24"/>
          <w:szCs w:val="24"/>
          <w:rtl/>
        </w:rPr>
        <w:t xml:space="preserve">שתי הלשונות מקשים על הדעה המחמירה. </w:t>
      </w:r>
      <w:r w:rsidR="00924720">
        <w:rPr>
          <w:rFonts w:asciiTheme="majorBidi" w:hAnsiTheme="majorBidi" w:cstheme="majorBidi" w:hint="cs"/>
          <w:sz w:val="24"/>
          <w:szCs w:val="24"/>
          <w:rtl/>
        </w:rPr>
        <w:t xml:space="preserve">בלשון הראשונה </w:t>
      </w:r>
      <w:r w:rsidR="00D14FC2">
        <w:rPr>
          <w:rFonts w:asciiTheme="majorBidi" w:hAnsiTheme="majorBidi" w:cstheme="majorBidi" w:hint="cs"/>
          <w:sz w:val="24"/>
          <w:szCs w:val="24"/>
          <w:rtl/>
        </w:rPr>
        <w:t xml:space="preserve">המתיר בשני המקרים יסביר, שכשמוצא </w:t>
      </w:r>
      <w:r w:rsidR="00D14FC2">
        <w:rPr>
          <w:rFonts w:asciiTheme="majorBidi" w:hAnsiTheme="majorBidi" w:cstheme="majorBidi" w:hint="cs"/>
          <w:sz w:val="24"/>
          <w:szCs w:val="24"/>
          <w:rtl/>
        </w:rPr>
        <w:lastRenderedPageBreak/>
        <w:t xml:space="preserve">מודר אין לו לקחת שכר כמובן, ולא ראוי שהמאבד יחזיק בכסף. </w:t>
      </w:r>
      <w:r w:rsidR="00924720">
        <w:rPr>
          <w:rFonts w:asciiTheme="majorBidi" w:hAnsiTheme="majorBidi" w:cstheme="majorBidi" w:hint="cs"/>
          <w:sz w:val="24"/>
          <w:szCs w:val="24"/>
          <w:rtl/>
        </w:rPr>
        <w:t>כשהמאבד מודר אין הוא יכול להימנע מלשלם, אולם ה</w:t>
      </w:r>
      <w:r w:rsidR="00924720">
        <w:rPr>
          <w:rFonts w:ascii="David" w:hAnsi="David" w:cs="David" w:hint="cs"/>
          <w:sz w:val="24"/>
          <w:szCs w:val="24"/>
          <w:rtl/>
        </w:rPr>
        <w:t>"מחזיר אדם עשיר הוא ואינו רוצה לקבל שכרו</w:t>
      </w:r>
      <w:r w:rsidR="00C77B23">
        <w:rPr>
          <w:rFonts w:ascii="David" w:hAnsi="David" w:cs="David" w:hint="cs"/>
          <w:sz w:val="24"/>
          <w:szCs w:val="24"/>
          <w:rtl/>
        </w:rPr>
        <w:t>,</w:t>
      </w:r>
      <w:r w:rsidR="00924720">
        <w:rPr>
          <w:rFonts w:ascii="David" w:hAnsi="David" w:cs="David" w:hint="cs"/>
          <w:sz w:val="24"/>
          <w:szCs w:val="24"/>
          <w:rtl/>
        </w:rPr>
        <w:t xml:space="preserve"> דזילותא היא'.</w:t>
      </w:r>
      <w:r w:rsidR="000F5651">
        <w:rPr>
          <w:rFonts w:ascii="David" w:hAnsi="David" w:cs="David" w:hint="cs"/>
          <w:sz w:val="24"/>
          <w:szCs w:val="24"/>
          <w:rtl/>
        </w:rPr>
        <w:t xml:space="preserve"> </w:t>
      </w:r>
      <w:r w:rsidR="00924720">
        <w:rPr>
          <w:rFonts w:asciiTheme="majorBidi" w:hAnsiTheme="majorBidi" w:cstheme="majorBidi" w:hint="cs"/>
          <w:sz w:val="24"/>
          <w:szCs w:val="24"/>
          <w:rtl/>
        </w:rPr>
        <w:t xml:space="preserve">על המחמיר תוכן הקושיה הוא פשוט:  אין לדבר על שכר השבת </w:t>
      </w:r>
      <w:r w:rsidR="00E96116">
        <w:rPr>
          <w:rFonts w:asciiTheme="majorBidi" w:hAnsiTheme="majorBidi" w:cstheme="majorBidi" w:hint="cs"/>
          <w:sz w:val="24"/>
          <w:szCs w:val="24"/>
          <w:rtl/>
        </w:rPr>
        <w:t>אבידה</w:t>
      </w:r>
      <w:r w:rsidR="00924720">
        <w:rPr>
          <w:rFonts w:asciiTheme="majorBidi" w:hAnsiTheme="majorBidi" w:cstheme="majorBidi" w:hint="cs"/>
          <w:sz w:val="24"/>
          <w:szCs w:val="24"/>
          <w:rtl/>
        </w:rPr>
        <w:t>, כשאין משיבים.</w:t>
      </w:r>
    </w:p>
    <w:p w14:paraId="59D28D8D" w14:textId="31C0676D" w:rsidR="000F5651" w:rsidRPr="000F5651" w:rsidRDefault="00C0335E" w:rsidP="000F5651">
      <w:pPr>
        <w:spacing w:after="0" w:line="360" w:lineRule="auto"/>
        <w:rPr>
          <w:rFonts w:asciiTheme="majorBidi" w:hAnsiTheme="majorBidi" w:cstheme="majorBidi"/>
          <w:sz w:val="24"/>
          <w:szCs w:val="24"/>
          <w:rtl/>
        </w:rPr>
      </w:pPr>
      <w:r>
        <w:rPr>
          <w:rFonts w:asciiTheme="majorBidi" w:hAnsiTheme="majorBidi" w:cstheme="majorBidi" w:hint="cs"/>
          <w:sz w:val="24"/>
          <w:szCs w:val="24"/>
          <w:rtl/>
        </w:rPr>
        <w:t>כתשובה מסכים המחמיר, שהמשפט האחרון של המשנה אכן מוסב רק על המקרה בו המ</w:t>
      </w:r>
      <w:r w:rsidR="00924720">
        <w:rPr>
          <w:rFonts w:asciiTheme="majorBidi" w:hAnsiTheme="majorBidi" w:cstheme="majorBidi" w:hint="cs"/>
          <w:sz w:val="24"/>
          <w:szCs w:val="24"/>
          <w:rtl/>
        </w:rPr>
        <w:t>אבד</w:t>
      </w:r>
      <w:r>
        <w:rPr>
          <w:rFonts w:asciiTheme="majorBidi" w:hAnsiTheme="majorBidi" w:cstheme="majorBidi" w:hint="cs"/>
          <w:sz w:val="24"/>
          <w:szCs w:val="24"/>
          <w:rtl/>
        </w:rPr>
        <w:t xml:space="preserve"> אסור בהנאה. </w:t>
      </w:r>
      <w:r w:rsidR="00924720">
        <w:rPr>
          <w:rFonts w:asciiTheme="majorBidi" w:hAnsiTheme="majorBidi" w:cstheme="majorBidi" w:hint="cs"/>
          <w:sz w:val="24"/>
          <w:szCs w:val="24"/>
          <w:rtl/>
        </w:rPr>
        <w:t xml:space="preserve">ההחזרה מותרת, אך </w:t>
      </w:r>
      <w:r>
        <w:rPr>
          <w:rFonts w:asciiTheme="majorBidi" w:hAnsiTheme="majorBidi" w:cstheme="majorBidi" w:hint="cs"/>
          <w:sz w:val="24"/>
          <w:szCs w:val="24"/>
          <w:rtl/>
        </w:rPr>
        <w:t>אין ה</w:t>
      </w:r>
      <w:r w:rsidR="00924720">
        <w:rPr>
          <w:rFonts w:asciiTheme="majorBidi" w:hAnsiTheme="majorBidi" w:cstheme="majorBidi" w:hint="cs"/>
          <w:sz w:val="24"/>
          <w:szCs w:val="24"/>
          <w:rtl/>
        </w:rPr>
        <w:t>מחזיר חפץ</w:t>
      </w:r>
      <w:r>
        <w:rPr>
          <w:rFonts w:asciiTheme="majorBidi" w:hAnsiTheme="majorBidi" w:cstheme="majorBidi" w:hint="cs"/>
          <w:sz w:val="24"/>
          <w:szCs w:val="24"/>
          <w:rtl/>
        </w:rPr>
        <w:t xml:space="preserve"> ליטול שכ</w:t>
      </w:r>
      <w:r w:rsidR="00924720">
        <w:rPr>
          <w:rFonts w:asciiTheme="majorBidi" w:hAnsiTheme="majorBidi" w:cstheme="majorBidi" w:hint="cs"/>
          <w:sz w:val="24"/>
          <w:szCs w:val="24"/>
          <w:rtl/>
        </w:rPr>
        <w:t>ר, ואין המאבד רשאי לשומרו, כי בזה הוא נהנה</w:t>
      </w:r>
      <w:r w:rsidR="00903703">
        <w:rPr>
          <w:rStyle w:val="a6"/>
          <w:rFonts w:asciiTheme="majorBidi" w:hAnsiTheme="majorBidi" w:cstheme="majorBidi"/>
          <w:sz w:val="24"/>
          <w:szCs w:val="24"/>
          <w:rtl/>
        </w:rPr>
        <w:footnoteReference w:id="5"/>
      </w:r>
      <w:r w:rsidR="00924720">
        <w:rPr>
          <w:rFonts w:asciiTheme="majorBidi" w:hAnsiTheme="majorBidi" w:cstheme="majorBidi" w:hint="cs"/>
          <w:sz w:val="24"/>
          <w:szCs w:val="24"/>
          <w:rtl/>
        </w:rPr>
        <w:t>.</w:t>
      </w:r>
      <w:r w:rsidR="00697E39">
        <w:rPr>
          <w:rFonts w:asciiTheme="majorBidi" w:hAnsiTheme="majorBidi" w:cstheme="majorBidi" w:hint="cs"/>
          <w:sz w:val="24"/>
          <w:szCs w:val="24"/>
          <w:rtl/>
        </w:rPr>
        <w:t xml:space="preserve"> לפיכך יפול הממון להקדש. בלשון השניה</w:t>
      </w:r>
      <w:r w:rsidR="000F5651">
        <w:rPr>
          <w:rFonts w:asciiTheme="majorBidi" w:hAnsiTheme="majorBidi" w:cstheme="majorBidi" w:hint="cs"/>
          <w:sz w:val="24"/>
          <w:szCs w:val="24"/>
          <w:rtl/>
        </w:rPr>
        <w:t xml:space="preserve">, המקל מסביר שמדובר כשמאבד אסור, ועל המחמיר קשה: </w:t>
      </w:r>
    </w:p>
    <w:p w14:paraId="2227FE01" w14:textId="63DA782F" w:rsidR="00D620A5" w:rsidRDefault="000F5651" w:rsidP="000F5651">
      <w:pPr>
        <w:spacing w:after="0" w:line="360" w:lineRule="auto"/>
        <w:rPr>
          <w:rFonts w:asciiTheme="majorBidi" w:hAnsiTheme="majorBidi" w:cstheme="majorBidi"/>
          <w:sz w:val="24"/>
          <w:szCs w:val="24"/>
          <w:rtl/>
        </w:rPr>
      </w:pPr>
      <w:r w:rsidRPr="000F5651">
        <w:rPr>
          <w:rFonts w:ascii="David" w:hAnsi="David" w:cs="David"/>
          <w:sz w:val="24"/>
          <w:szCs w:val="24"/>
          <w:rtl/>
        </w:rPr>
        <w:t>"דכיון דנכסי מחזיר אין אסורין על בעל אבידה</w:t>
      </w:r>
      <w:r w:rsidR="00C77B23">
        <w:rPr>
          <w:rFonts w:ascii="David" w:hAnsi="David" w:cs="David" w:hint="cs"/>
          <w:sz w:val="24"/>
          <w:szCs w:val="24"/>
          <w:rtl/>
        </w:rPr>
        <w:t>,</w:t>
      </w:r>
      <w:r w:rsidRPr="000F5651">
        <w:rPr>
          <w:rFonts w:ascii="David" w:hAnsi="David" w:cs="David"/>
          <w:sz w:val="24"/>
          <w:szCs w:val="24"/>
          <w:rtl/>
        </w:rPr>
        <w:t xml:space="preserve"> מצי האי בעל אבידה למיתפס השכר לנפשיה ולא נפיל להקדש</w:t>
      </w:r>
      <w:r w:rsidR="00044952">
        <w:rPr>
          <w:rFonts w:ascii="David" w:hAnsi="David" w:cs="David" w:hint="cs"/>
          <w:sz w:val="24"/>
          <w:szCs w:val="24"/>
          <w:rtl/>
        </w:rPr>
        <w:t>.</w:t>
      </w:r>
      <w:r w:rsidRPr="000F5651">
        <w:rPr>
          <w:rFonts w:ascii="David" w:hAnsi="David" w:cs="David"/>
          <w:sz w:val="24"/>
          <w:szCs w:val="24"/>
          <w:rtl/>
        </w:rPr>
        <w:t xml:space="preserve"> והיכי מתרץ מקום</w:t>
      </w:r>
      <w:r w:rsidR="00536A06">
        <w:rPr>
          <w:rFonts w:ascii="David" w:hAnsi="David" w:cs="David" w:hint="cs"/>
          <w:sz w:val="24"/>
          <w:szCs w:val="24"/>
          <w:rtl/>
        </w:rPr>
        <w:t>?</w:t>
      </w:r>
      <w:r w:rsidRPr="000F5651">
        <w:rPr>
          <w:rFonts w:ascii="David" w:hAnsi="David" w:cs="David"/>
          <w:sz w:val="24"/>
          <w:szCs w:val="24"/>
          <w:rtl/>
        </w:rPr>
        <w:t xml:space="preserve"> קשיא</w:t>
      </w:r>
      <w:r w:rsidRPr="000F5651">
        <w:rPr>
          <w:rStyle w:val="a6"/>
          <w:rFonts w:ascii="David" w:hAnsi="David" w:cs="David"/>
          <w:sz w:val="24"/>
          <w:szCs w:val="24"/>
          <w:rtl/>
        </w:rPr>
        <w:footnoteReference w:id="6"/>
      </w:r>
      <w:r w:rsidRPr="000F5651">
        <w:rPr>
          <w:rFonts w:ascii="David" w:hAnsi="David" w:cs="David"/>
          <w:sz w:val="24"/>
          <w:szCs w:val="24"/>
          <w:rtl/>
        </w:rPr>
        <w:t>"</w:t>
      </w:r>
      <w:r w:rsidR="00697E39" w:rsidRPr="000F5651">
        <w:rPr>
          <w:rFonts w:ascii="David" w:hAnsi="David" w:cs="David"/>
          <w:sz w:val="24"/>
          <w:szCs w:val="24"/>
          <w:rtl/>
        </w:rPr>
        <w:t>.</w:t>
      </w:r>
      <w:r>
        <w:rPr>
          <w:rFonts w:asciiTheme="majorBidi" w:hAnsiTheme="majorBidi" w:cstheme="majorBidi" w:hint="cs"/>
          <w:sz w:val="24"/>
          <w:szCs w:val="24"/>
          <w:rtl/>
        </w:rPr>
        <w:t xml:space="preserve"> כל זה שיטת המפרש.</w:t>
      </w:r>
    </w:p>
    <w:p w14:paraId="76C84A13" w14:textId="4F4187B4" w:rsidR="00E81BAF" w:rsidRDefault="000F5651" w:rsidP="004A6195">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אולם הר"ן גורס אחרת בגמרא. לדעתו בלשנא הראשונה הקושיה היא </w:t>
      </w:r>
      <w:r w:rsidR="00463880">
        <w:rPr>
          <w:rFonts w:asciiTheme="majorBidi" w:hAnsiTheme="majorBidi" w:cstheme="majorBidi" w:hint="cs"/>
          <w:sz w:val="24"/>
          <w:szCs w:val="24"/>
          <w:rtl/>
        </w:rPr>
        <w:t xml:space="preserve">דווקא </w:t>
      </w:r>
      <w:r>
        <w:rPr>
          <w:rFonts w:asciiTheme="majorBidi" w:hAnsiTheme="majorBidi" w:cstheme="majorBidi" w:hint="cs"/>
          <w:sz w:val="24"/>
          <w:szCs w:val="24"/>
          <w:rtl/>
        </w:rPr>
        <w:t>על המקל.</w:t>
      </w:r>
      <w:r w:rsidR="00642FB4">
        <w:rPr>
          <w:rFonts w:asciiTheme="majorBidi" w:hAnsiTheme="majorBidi" w:cstheme="majorBidi" w:hint="cs"/>
          <w:sz w:val="24"/>
          <w:szCs w:val="24"/>
          <w:rtl/>
        </w:rPr>
        <w:t xml:space="preserve"> למחמיר מדובר דווקא </w:t>
      </w:r>
      <w:r w:rsidR="0072202B">
        <w:rPr>
          <w:rFonts w:asciiTheme="majorBidi" w:hAnsiTheme="majorBidi" w:cstheme="majorBidi" w:hint="cs"/>
          <w:sz w:val="24"/>
          <w:szCs w:val="24"/>
          <w:rtl/>
        </w:rPr>
        <w:t>כ</w:t>
      </w:r>
      <w:r w:rsidR="00642FB4">
        <w:rPr>
          <w:rFonts w:asciiTheme="majorBidi" w:hAnsiTheme="majorBidi" w:cstheme="majorBidi" w:hint="cs"/>
          <w:sz w:val="24"/>
          <w:szCs w:val="24"/>
          <w:rtl/>
        </w:rPr>
        <w:t xml:space="preserve">שהמאבד אסור בהנאה, ולכן </w:t>
      </w:r>
      <w:r w:rsidR="00642FB4" w:rsidRPr="00642FB4">
        <w:rPr>
          <w:rFonts w:ascii="David" w:hAnsi="David" w:cs="David"/>
          <w:sz w:val="24"/>
          <w:szCs w:val="24"/>
          <w:rtl/>
        </w:rPr>
        <w:t>"אם זה המחזיר גברא יקרנא ואינו רוצה לקבל שכרו</w:t>
      </w:r>
      <w:r w:rsidR="0072202B">
        <w:rPr>
          <w:rFonts w:ascii="David" w:hAnsi="David" w:cs="David" w:hint="cs"/>
          <w:sz w:val="24"/>
          <w:szCs w:val="24"/>
          <w:rtl/>
        </w:rPr>
        <w:t xml:space="preserve">, </w:t>
      </w:r>
      <w:r w:rsidR="00642FB4" w:rsidRPr="00642FB4">
        <w:rPr>
          <w:rFonts w:ascii="David" w:hAnsi="David" w:cs="David"/>
          <w:sz w:val="24"/>
          <w:szCs w:val="24"/>
          <w:rtl/>
        </w:rPr>
        <w:t>לא ישהנו בעל אבידה לאותו שכר אצלו דהא מתהני מיניה</w:t>
      </w:r>
      <w:r w:rsidR="0072202B">
        <w:rPr>
          <w:rFonts w:ascii="David" w:hAnsi="David" w:cs="David" w:hint="cs"/>
          <w:sz w:val="24"/>
          <w:szCs w:val="24"/>
          <w:rtl/>
        </w:rPr>
        <w:t>,</w:t>
      </w:r>
      <w:r w:rsidR="00642FB4" w:rsidRPr="00642FB4">
        <w:rPr>
          <w:rFonts w:ascii="David" w:hAnsi="David" w:cs="David"/>
          <w:sz w:val="24"/>
          <w:szCs w:val="24"/>
          <w:rtl/>
        </w:rPr>
        <w:t xml:space="preserve"> אלא תפול הנאה להקדש</w:t>
      </w:r>
      <w:r w:rsidR="0072202B">
        <w:rPr>
          <w:rFonts w:ascii="David" w:hAnsi="David" w:cs="David" w:hint="cs"/>
          <w:rtl/>
        </w:rPr>
        <w:t>.</w:t>
      </w:r>
      <w:r w:rsidR="00642FB4" w:rsidRPr="00642FB4">
        <w:rPr>
          <w:rFonts w:ascii="David" w:hAnsi="David" w:cs="David"/>
          <w:rtl/>
        </w:rPr>
        <w:t xml:space="preserve"> </w:t>
      </w:r>
      <w:r w:rsidR="00642FB4" w:rsidRPr="00642FB4">
        <w:rPr>
          <w:rFonts w:ascii="David" w:hAnsi="David" w:cs="David"/>
          <w:sz w:val="24"/>
          <w:szCs w:val="24"/>
          <w:rtl/>
        </w:rPr>
        <w:t xml:space="preserve"> אלא למ"ד דאפילו נכסי בעל אבידה אסורין על המחזיר מהדר...</w:t>
      </w:r>
      <w:r w:rsidR="00463880">
        <w:rPr>
          <w:rFonts w:ascii="David" w:hAnsi="David" w:cs="David" w:hint="cs"/>
          <w:sz w:val="24"/>
          <w:szCs w:val="24"/>
          <w:rtl/>
        </w:rPr>
        <w:t xml:space="preserve"> </w:t>
      </w:r>
      <w:r w:rsidR="00642FB4" w:rsidRPr="00642FB4">
        <w:rPr>
          <w:rFonts w:ascii="David" w:hAnsi="David" w:cs="David"/>
          <w:sz w:val="24"/>
          <w:szCs w:val="24"/>
          <w:rtl/>
        </w:rPr>
        <w:t>למה לי דתפול הנאה להקדש? יעכבנו בעל האבידה לעצמו</w:t>
      </w:r>
      <w:r w:rsidR="00C77B23">
        <w:rPr>
          <w:rFonts w:ascii="David" w:hAnsi="David" w:cs="David" w:hint="cs"/>
          <w:sz w:val="24"/>
          <w:szCs w:val="24"/>
          <w:rtl/>
        </w:rPr>
        <w:t>,</w:t>
      </w:r>
      <w:r w:rsidR="00642FB4" w:rsidRPr="00642FB4">
        <w:rPr>
          <w:rFonts w:ascii="David" w:hAnsi="David" w:cs="David"/>
          <w:sz w:val="24"/>
          <w:szCs w:val="24"/>
          <w:rtl/>
        </w:rPr>
        <w:t xml:space="preserve"> שהרי לא נאסרו נכסי מחזיר</w:t>
      </w:r>
      <w:r w:rsidR="0072202B">
        <w:rPr>
          <w:rFonts w:ascii="David" w:hAnsi="David" w:cs="David" w:hint="cs"/>
          <w:sz w:val="24"/>
          <w:szCs w:val="24"/>
          <w:rtl/>
        </w:rPr>
        <w:t>.</w:t>
      </w:r>
      <w:r w:rsidR="00642FB4" w:rsidRPr="00642FB4">
        <w:rPr>
          <w:rFonts w:ascii="David" w:hAnsi="David" w:cs="David"/>
          <w:sz w:val="24"/>
          <w:szCs w:val="24"/>
          <w:rtl/>
        </w:rPr>
        <w:t xml:space="preserve"> וליכא למימר דהכא כשבעל אבידה גברא יקרנא ורוצה ליתן שכר</w:t>
      </w:r>
      <w:r w:rsidR="0072202B">
        <w:rPr>
          <w:rFonts w:ascii="David" w:hAnsi="David" w:cs="David" w:hint="cs"/>
          <w:sz w:val="24"/>
          <w:szCs w:val="24"/>
          <w:rtl/>
        </w:rPr>
        <w:t>,</w:t>
      </w:r>
      <w:r w:rsidR="00642FB4" w:rsidRPr="00642FB4">
        <w:rPr>
          <w:rFonts w:ascii="David" w:hAnsi="David" w:cs="David"/>
          <w:sz w:val="24"/>
          <w:szCs w:val="24"/>
          <w:rtl/>
        </w:rPr>
        <w:t xml:space="preserve"> ומקבל לא מצי שקיל דהא נכסי בעל אבידה אסורין עליו ומשום הכי תפול הנאה להקדש</w:t>
      </w:r>
      <w:r w:rsidR="005F52F8">
        <w:rPr>
          <w:rFonts w:ascii="David" w:hAnsi="David" w:cs="David" w:hint="cs"/>
          <w:sz w:val="24"/>
          <w:szCs w:val="24"/>
          <w:rtl/>
        </w:rPr>
        <w:t>-</w:t>
      </w:r>
      <w:r w:rsidR="00642FB4" w:rsidRPr="00642FB4">
        <w:rPr>
          <w:rFonts w:ascii="David" w:hAnsi="David" w:cs="David"/>
          <w:sz w:val="24"/>
          <w:szCs w:val="24"/>
          <w:rtl/>
        </w:rPr>
        <w:t xml:space="preserve"> דבכהאי גוונא לא שייך יקרנא לקבל אבידתו בחנם</w:t>
      </w:r>
      <w:r w:rsidR="005F52F8">
        <w:rPr>
          <w:rFonts w:ascii="David" w:hAnsi="David" w:cs="David" w:hint="cs"/>
          <w:sz w:val="24"/>
          <w:szCs w:val="24"/>
          <w:rtl/>
        </w:rPr>
        <w:t>.</w:t>
      </w:r>
      <w:r w:rsidR="00642FB4" w:rsidRPr="00642FB4">
        <w:rPr>
          <w:rFonts w:ascii="David" w:hAnsi="David" w:cs="David"/>
          <w:sz w:val="24"/>
          <w:szCs w:val="24"/>
          <w:rtl/>
        </w:rPr>
        <w:t xml:space="preserve"> כך פירשו רבותי".</w:t>
      </w:r>
      <w:r w:rsidR="00000E66">
        <w:rPr>
          <w:rFonts w:ascii="David" w:hAnsi="David" w:cs="David" w:hint="cs"/>
          <w:sz w:val="24"/>
          <w:szCs w:val="24"/>
          <w:rtl/>
        </w:rPr>
        <w:t xml:space="preserve"> </w:t>
      </w:r>
      <w:r w:rsidR="00000E66">
        <w:rPr>
          <w:rFonts w:asciiTheme="majorBidi" w:hAnsiTheme="majorBidi" w:cstheme="majorBidi" w:hint="cs"/>
          <w:sz w:val="24"/>
          <w:szCs w:val="24"/>
          <w:rtl/>
        </w:rPr>
        <w:t xml:space="preserve">הר"ן עצמו סבור שהקושיה על המתירים היא, מדוע לא ישלם המאבד, </w:t>
      </w:r>
      <w:r w:rsidR="00000E66" w:rsidRPr="004D770E">
        <w:rPr>
          <w:rFonts w:asciiTheme="majorBidi" w:hAnsiTheme="majorBidi" w:cstheme="majorBidi"/>
          <w:sz w:val="24"/>
          <w:szCs w:val="24"/>
          <w:rtl/>
        </w:rPr>
        <w:t>הרי תשלום הוגן לעבודה איננו נחשב הנאה.</w:t>
      </w:r>
      <w:r w:rsidR="00656D1B" w:rsidRPr="004D770E">
        <w:rPr>
          <w:rFonts w:asciiTheme="majorBidi" w:hAnsiTheme="majorBidi" w:cstheme="majorBidi"/>
          <w:sz w:val="24"/>
          <w:szCs w:val="24"/>
          <w:rtl/>
        </w:rPr>
        <w:t xml:space="preserve"> גם בלשון השניה, הקושיה היא </w:t>
      </w:r>
      <w:r w:rsidR="004D770E" w:rsidRPr="004D770E">
        <w:rPr>
          <w:rFonts w:asciiTheme="majorBidi" w:hAnsiTheme="majorBidi" w:cstheme="majorBidi"/>
          <w:sz w:val="24"/>
          <w:szCs w:val="24"/>
          <w:rtl/>
        </w:rPr>
        <w:t>מדוע תלך הנאה להקדש, הרי מותר לשלם תשלום הוגן, ואין זה נחשב הנאה למקבל.</w:t>
      </w:r>
      <w:r w:rsidR="00DE51CC">
        <w:rPr>
          <w:rFonts w:asciiTheme="majorBidi" w:hAnsiTheme="majorBidi" w:cstheme="majorBidi" w:hint="cs"/>
          <w:sz w:val="24"/>
          <w:szCs w:val="24"/>
          <w:rtl/>
        </w:rPr>
        <w:t xml:space="preserve"> נסכם:</w:t>
      </w:r>
    </w:p>
    <w:p w14:paraId="7F67231E" w14:textId="7D1F78EC" w:rsidR="006D7E7B" w:rsidRPr="00464468" w:rsidRDefault="006D7E7B" w:rsidP="00EE1EC7">
      <w:pPr>
        <w:bidi w:val="0"/>
        <w:rPr>
          <w:rFonts w:asciiTheme="majorBidi" w:hAnsiTheme="majorBidi" w:cstheme="majorBidi"/>
          <w:sz w:val="24"/>
          <w:szCs w:val="24"/>
        </w:rPr>
      </w:pPr>
    </w:p>
    <w:tbl>
      <w:tblPr>
        <w:tblStyle w:val="a3"/>
        <w:bidiVisual/>
        <w:tblW w:w="0" w:type="auto"/>
        <w:tblLook w:val="04A0" w:firstRow="1" w:lastRow="0" w:firstColumn="1" w:lastColumn="0" w:noHBand="0" w:noVBand="1"/>
      </w:tblPr>
      <w:tblGrid>
        <w:gridCol w:w="947"/>
        <w:gridCol w:w="728"/>
        <w:gridCol w:w="1142"/>
        <w:gridCol w:w="1410"/>
        <w:gridCol w:w="1342"/>
        <w:gridCol w:w="693"/>
        <w:gridCol w:w="983"/>
        <w:gridCol w:w="943"/>
      </w:tblGrid>
      <w:tr w:rsidR="00044952" w14:paraId="20AECC46" w14:textId="419837CD" w:rsidTr="009518DF">
        <w:tc>
          <w:tcPr>
            <w:tcW w:w="947" w:type="dxa"/>
          </w:tcPr>
          <w:p w14:paraId="6959331B" w14:textId="49ABE4A3" w:rsidR="00044952" w:rsidRDefault="00044952" w:rsidP="004233A5">
            <w:pPr>
              <w:rPr>
                <w:rFonts w:asciiTheme="majorBidi" w:hAnsiTheme="majorBidi" w:cstheme="majorBidi"/>
                <w:sz w:val="24"/>
                <w:szCs w:val="24"/>
                <w:rtl/>
              </w:rPr>
            </w:pPr>
            <w:r>
              <w:rPr>
                <w:rFonts w:asciiTheme="majorBidi" w:hAnsiTheme="majorBidi" w:cstheme="majorBidi" w:hint="cs"/>
                <w:sz w:val="24"/>
                <w:szCs w:val="24"/>
                <w:rtl/>
              </w:rPr>
              <w:t>זהות האסור:</w:t>
            </w:r>
          </w:p>
        </w:tc>
        <w:tc>
          <w:tcPr>
            <w:tcW w:w="728" w:type="dxa"/>
          </w:tcPr>
          <w:p w14:paraId="02EAA2B8" w14:textId="740B9589" w:rsidR="00044952" w:rsidRPr="00EE63E9" w:rsidRDefault="00044952" w:rsidP="004233A5">
            <w:pPr>
              <w:rPr>
                <w:rFonts w:asciiTheme="majorBidi" w:hAnsiTheme="majorBidi" w:cstheme="majorBidi"/>
                <w:b/>
                <w:bCs/>
                <w:sz w:val="24"/>
                <w:szCs w:val="24"/>
                <w:rtl/>
              </w:rPr>
            </w:pPr>
            <w:r w:rsidRPr="00EE63E9">
              <w:rPr>
                <w:rFonts w:asciiTheme="majorBidi" w:hAnsiTheme="majorBidi" w:cstheme="majorBidi" w:hint="cs"/>
                <w:b/>
                <w:bCs/>
                <w:sz w:val="24"/>
                <w:szCs w:val="24"/>
                <w:rtl/>
              </w:rPr>
              <w:t>מחזיר</w:t>
            </w:r>
          </w:p>
        </w:tc>
        <w:tc>
          <w:tcPr>
            <w:tcW w:w="1142" w:type="dxa"/>
          </w:tcPr>
          <w:p w14:paraId="7E71112E" w14:textId="7B749629" w:rsidR="00044952" w:rsidRDefault="00044952" w:rsidP="004233A5">
            <w:pPr>
              <w:rPr>
                <w:rFonts w:asciiTheme="majorBidi" w:hAnsiTheme="majorBidi" w:cstheme="majorBidi"/>
                <w:sz w:val="24"/>
                <w:szCs w:val="24"/>
                <w:rtl/>
              </w:rPr>
            </w:pPr>
            <w:r>
              <w:rPr>
                <w:rFonts w:asciiTheme="majorBidi" w:hAnsiTheme="majorBidi" w:cstheme="majorBidi" w:hint="cs"/>
                <w:sz w:val="24"/>
                <w:szCs w:val="24"/>
                <w:rtl/>
              </w:rPr>
              <w:t>סברה</w:t>
            </w:r>
          </w:p>
        </w:tc>
        <w:tc>
          <w:tcPr>
            <w:tcW w:w="1410" w:type="dxa"/>
          </w:tcPr>
          <w:p w14:paraId="3672B1BB" w14:textId="59108FDD" w:rsidR="00044952" w:rsidRDefault="00044952" w:rsidP="004233A5">
            <w:pPr>
              <w:rPr>
                <w:rFonts w:asciiTheme="majorBidi" w:hAnsiTheme="majorBidi" w:cstheme="majorBidi"/>
                <w:sz w:val="24"/>
                <w:szCs w:val="24"/>
                <w:rtl/>
              </w:rPr>
            </w:pPr>
            <w:r>
              <w:rPr>
                <w:rFonts w:asciiTheme="majorBidi" w:hAnsiTheme="majorBidi" w:cstheme="majorBidi" w:hint="cs"/>
                <w:sz w:val="24"/>
                <w:szCs w:val="24"/>
                <w:rtl/>
              </w:rPr>
              <w:t>הקושיה מהנאה להקדש (מפרש)</w:t>
            </w:r>
          </w:p>
        </w:tc>
        <w:tc>
          <w:tcPr>
            <w:tcW w:w="1342" w:type="dxa"/>
          </w:tcPr>
          <w:p w14:paraId="3A9C4655" w14:textId="7AD823C0" w:rsidR="00044952" w:rsidRDefault="00044952" w:rsidP="004233A5">
            <w:pPr>
              <w:rPr>
                <w:rFonts w:asciiTheme="majorBidi" w:hAnsiTheme="majorBidi" w:cstheme="majorBidi"/>
                <w:sz w:val="24"/>
                <w:szCs w:val="24"/>
                <w:rtl/>
              </w:rPr>
            </w:pPr>
            <w:r>
              <w:rPr>
                <w:rFonts w:asciiTheme="majorBidi" w:hAnsiTheme="majorBidi" w:cstheme="majorBidi" w:hint="cs"/>
                <w:sz w:val="24"/>
                <w:szCs w:val="24"/>
                <w:rtl/>
              </w:rPr>
              <w:t>הקושיה מהנאה להקדש (ר"ן)</w:t>
            </w:r>
          </w:p>
        </w:tc>
        <w:tc>
          <w:tcPr>
            <w:tcW w:w="693" w:type="dxa"/>
          </w:tcPr>
          <w:p w14:paraId="52AD1596" w14:textId="31418BC8" w:rsidR="00044952" w:rsidRPr="00EE63E9" w:rsidRDefault="00044952" w:rsidP="004233A5">
            <w:pPr>
              <w:rPr>
                <w:rFonts w:asciiTheme="majorBidi" w:hAnsiTheme="majorBidi" w:cstheme="majorBidi"/>
                <w:b/>
                <w:bCs/>
                <w:sz w:val="24"/>
                <w:szCs w:val="24"/>
                <w:rtl/>
              </w:rPr>
            </w:pPr>
            <w:r w:rsidRPr="00EE63E9">
              <w:rPr>
                <w:rFonts w:asciiTheme="majorBidi" w:hAnsiTheme="majorBidi" w:cstheme="majorBidi" w:hint="cs"/>
                <w:b/>
                <w:bCs/>
                <w:sz w:val="24"/>
                <w:szCs w:val="24"/>
                <w:rtl/>
              </w:rPr>
              <w:t>מאבד</w:t>
            </w:r>
          </w:p>
        </w:tc>
        <w:tc>
          <w:tcPr>
            <w:tcW w:w="983" w:type="dxa"/>
          </w:tcPr>
          <w:p w14:paraId="5522006B" w14:textId="34EA3AE6" w:rsidR="00044952" w:rsidRDefault="00044952" w:rsidP="004233A5">
            <w:pPr>
              <w:rPr>
                <w:rFonts w:asciiTheme="majorBidi" w:hAnsiTheme="majorBidi" w:cstheme="majorBidi"/>
                <w:sz w:val="24"/>
                <w:szCs w:val="24"/>
                <w:rtl/>
              </w:rPr>
            </w:pPr>
            <w:r>
              <w:rPr>
                <w:rFonts w:asciiTheme="majorBidi" w:hAnsiTheme="majorBidi" w:cstheme="majorBidi" w:hint="cs"/>
                <w:sz w:val="24"/>
                <w:szCs w:val="24"/>
                <w:rtl/>
              </w:rPr>
              <w:t>סברה</w:t>
            </w:r>
          </w:p>
        </w:tc>
        <w:tc>
          <w:tcPr>
            <w:tcW w:w="943" w:type="dxa"/>
          </w:tcPr>
          <w:p w14:paraId="1476FC6A" w14:textId="39345A76" w:rsidR="00044952" w:rsidRDefault="00044952" w:rsidP="004233A5">
            <w:pPr>
              <w:rPr>
                <w:rFonts w:asciiTheme="majorBidi" w:hAnsiTheme="majorBidi" w:cstheme="majorBidi"/>
                <w:sz w:val="24"/>
                <w:szCs w:val="24"/>
                <w:rtl/>
              </w:rPr>
            </w:pPr>
            <w:r>
              <w:rPr>
                <w:rFonts w:asciiTheme="majorBidi" w:hAnsiTheme="majorBidi" w:cstheme="majorBidi" w:hint="cs"/>
                <w:sz w:val="24"/>
                <w:szCs w:val="24"/>
                <w:rtl/>
              </w:rPr>
              <w:t>הנאה להקדש</w:t>
            </w:r>
          </w:p>
        </w:tc>
      </w:tr>
      <w:tr w:rsidR="00044952" w14:paraId="04697101" w14:textId="59E55CAF" w:rsidTr="009518DF">
        <w:tc>
          <w:tcPr>
            <w:tcW w:w="947" w:type="dxa"/>
            <w:vMerge w:val="restart"/>
          </w:tcPr>
          <w:p w14:paraId="14DF40F9" w14:textId="5C543A88" w:rsidR="00044952" w:rsidRDefault="00044952" w:rsidP="004233A5">
            <w:pPr>
              <w:rPr>
                <w:rFonts w:asciiTheme="majorBidi" w:hAnsiTheme="majorBidi" w:cstheme="majorBidi"/>
                <w:sz w:val="24"/>
                <w:szCs w:val="24"/>
                <w:rtl/>
              </w:rPr>
            </w:pPr>
            <w:r>
              <w:rPr>
                <w:rFonts w:asciiTheme="majorBidi" w:hAnsiTheme="majorBidi" w:cstheme="majorBidi" w:hint="cs"/>
                <w:sz w:val="24"/>
                <w:szCs w:val="24"/>
                <w:rtl/>
              </w:rPr>
              <w:t>לשנא 1</w:t>
            </w:r>
          </w:p>
        </w:tc>
        <w:tc>
          <w:tcPr>
            <w:tcW w:w="728" w:type="dxa"/>
          </w:tcPr>
          <w:p w14:paraId="6CDF4EB4" w14:textId="14F5B447" w:rsidR="00044952" w:rsidRDefault="00044952" w:rsidP="004233A5">
            <w:pPr>
              <w:rPr>
                <w:rFonts w:asciiTheme="majorBidi" w:hAnsiTheme="majorBidi" w:cstheme="majorBidi"/>
                <w:sz w:val="24"/>
                <w:szCs w:val="24"/>
                <w:rtl/>
              </w:rPr>
            </w:pPr>
            <w:r>
              <w:rPr>
                <w:rFonts w:asciiTheme="majorBidi" w:hAnsiTheme="majorBidi" w:cstheme="majorBidi" w:hint="cs"/>
                <w:sz w:val="24"/>
                <w:szCs w:val="24"/>
                <w:rtl/>
              </w:rPr>
              <w:t>מותר</w:t>
            </w:r>
          </w:p>
        </w:tc>
        <w:tc>
          <w:tcPr>
            <w:tcW w:w="1142" w:type="dxa"/>
          </w:tcPr>
          <w:p w14:paraId="4DDB2ED9" w14:textId="51645918" w:rsidR="00044952" w:rsidRDefault="00044952" w:rsidP="004233A5">
            <w:pPr>
              <w:rPr>
                <w:rFonts w:asciiTheme="majorBidi" w:hAnsiTheme="majorBidi" w:cstheme="majorBidi"/>
                <w:sz w:val="24"/>
                <w:szCs w:val="24"/>
                <w:rtl/>
              </w:rPr>
            </w:pPr>
            <w:r>
              <w:rPr>
                <w:rFonts w:asciiTheme="majorBidi" w:hAnsiTheme="majorBidi" w:cstheme="majorBidi" w:hint="cs"/>
                <w:sz w:val="24"/>
                <w:szCs w:val="24"/>
                <w:rtl/>
              </w:rPr>
              <w:t>אינו נהנה. פרוטה דרב יוסף לא שכיח.</w:t>
            </w:r>
          </w:p>
        </w:tc>
        <w:tc>
          <w:tcPr>
            <w:tcW w:w="1410" w:type="dxa"/>
          </w:tcPr>
          <w:p w14:paraId="05D7799B" w14:textId="21802959" w:rsidR="00044952" w:rsidRDefault="00044952" w:rsidP="004233A5">
            <w:pPr>
              <w:rPr>
                <w:rFonts w:asciiTheme="majorBidi" w:hAnsiTheme="majorBidi" w:cstheme="majorBidi"/>
                <w:sz w:val="24"/>
                <w:szCs w:val="24"/>
                <w:rtl/>
              </w:rPr>
            </w:pPr>
            <w:r w:rsidRPr="00536A06">
              <w:rPr>
                <w:rFonts w:asciiTheme="majorBidi" w:hAnsiTheme="majorBidi" w:cstheme="majorBidi" w:hint="cs"/>
                <w:b/>
                <w:bCs/>
                <w:sz w:val="24"/>
                <w:szCs w:val="24"/>
                <w:rtl/>
              </w:rPr>
              <w:t>מתורצת.</w:t>
            </w:r>
            <w:r>
              <w:rPr>
                <w:rFonts w:asciiTheme="majorBidi" w:hAnsiTheme="majorBidi" w:cstheme="majorBidi" w:hint="cs"/>
                <w:sz w:val="24"/>
                <w:szCs w:val="24"/>
                <w:rtl/>
              </w:rPr>
              <w:t xml:space="preserve"> למחזיר אסור. המאבד אינו יכול לומר: אז שיהיה שלי</w:t>
            </w:r>
            <w:r>
              <w:rPr>
                <w:rStyle w:val="a6"/>
                <w:rFonts w:asciiTheme="majorBidi" w:hAnsiTheme="majorBidi" w:cstheme="majorBidi"/>
                <w:sz w:val="24"/>
                <w:szCs w:val="24"/>
                <w:rtl/>
              </w:rPr>
              <w:footnoteReference w:id="7"/>
            </w:r>
            <w:r>
              <w:rPr>
                <w:rFonts w:asciiTheme="majorBidi" w:hAnsiTheme="majorBidi" w:cstheme="majorBidi" w:hint="cs"/>
                <w:sz w:val="24"/>
                <w:szCs w:val="24"/>
                <w:rtl/>
              </w:rPr>
              <w:t>.</w:t>
            </w:r>
          </w:p>
        </w:tc>
        <w:tc>
          <w:tcPr>
            <w:tcW w:w="1342" w:type="dxa"/>
          </w:tcPr>
          <w:p w14:paraId="4CBEF8C6" w14:textId="044F89CF" w:rsidR="00044952" w:rsidRPr="00EE63E9" w:rsidRDefault="00044952" w:rsidP="00EE63E9">
            <w:pPr>
              <w:rPr>
                <w:rFonts w:asciiTheme="majorBidi" w:hAnsiTheme="majorBidi" w:cstheme="majorBidi"/>
                <w:sz w:val="24"/>
                <w:szCs w:val="24"/>
                <w:rtl/>
              </w:rPr>
            </w:pPr>
            <w:r>
              <w:rPr>
                <w:rFonts w:asciiTheme="majorBidi" w:hAnsiTheme="majorBidi" w:cstheme="majorBidi" w:hint="cs"/>
                <w:sz w:val="24"/>
                <w:szCs w:val="24"/>
                <w:rtl/>
              </w:rPr>
              <w:t xml:space="preserve">לא מתאים. </w:t>
            </w:r>
            <w:r w:rsidRPr="00EE63E9">
              <w:rPr>
                <w:rFonts w:asciiTheme="majorBidi" w:hAnsiTheme="majorBidi" w:cstheme="majorBidi" w:hint="cs"/>
                <w:sz w:val="24"/>
                <w:szCs w:val="24"/>
                <w:rtl/>
              </w:rPr>
              <w:t xml:space="preserve"> מדוע שלא ישמור המאבד בידו?</w:t>
            </w:r>
          </w:p>
          <w:p w14:paraId="5C80AAE1" w14:textId="555A9BAB" w:rsidR="00044952" w:rsidRPr="00EE63E9" w:rsidRDefault="00044952" w:rsidP="00EE63E9">
            <w:pPr>
              <w:rPr>
                <w:rFonts w:asciiTheme="majorBidi" w:hAnsiTheme="majorBidi" w:cstheme="majorBidi"/>
                <w:sz w:val="24"/>
                <w:szCs w:val="24"/>
                <w:rtl/>
              </w:rPr>
            </w:pPr>
            <w:r w:rsidRPr="00EE63E9">
              <w:rPr>
                <w:rFonts w:ascii="Narkisim" w:hAnsi="Narkisim" w:cs="Narkisim" w:hint="cs"/>
                <w:sz w:val="24"/>
                <w:szCs w:val="24"/>
                <w:rtl/>
              </w:rPr>
              <w:t>ר"ן: שישלם!</w:t>
            </w:r>
          </w:p>
        </w:tc>
        <w:tc>
          <w:tcPr>
            <w:tcW w:w="693" w:type="dxa"/>
            <w:vMerge w:val="restart"/>
          </w:tcPr>
          <w:p w14:paraId="6CA1248E" w14:textId="1842FA15" w:rsidR="00044952" w:rsidRDefault="00044952" w:rsidP="004233A5">
            <w:pPr>
              <w:rPr>
                <w:rFonts w:asciiTheme="majorBidi" w:hAnsiTheme="majorBidi" w:cstheme="majorBidi"/>
                <w:sz w:val="24"/>
                <w:szCs w:val="24"/>
                <w:rtl/>
              </w:rPr>
            </w:pPr>
            <w:r>
              <w:rPr>
                <w:rFonts w:asciiTheme="majorBidi" w:hAnsiTheme="majorBidi" w:cstheme="majorBidi" w:hint="cs"/>
                <w:sz w:val="24"/>
                <w:szCs w:val="24"/>
                <w:rtl/>
              </w:rPr>
              <w:t>מותר</w:t>
            </w:r>
          </w:p>
        </w:tc>
        <w:tc>
          <w:tcPr>
            <w:tcW w:w="983" w:type="dxa"/>
            <w:vMerge w:val="restart"/>
          </w:tcPr>
          <w:p w14:paraId="7D0440BC" w14:textId="304CB38E" w:rsidR="00044952" w:rsidRDefault="00044952" w:rsidP="004233A5">
            <w:pPr>
              <w:rPr>
                <w:rFonts w:asciiTheme="majorBidi" w:hAnsiTheme="majorBidi" w:cstheme="majorBidi"/>
                <w:sz w:val="24"/>
                <w:szCs w:val="24"/>
                <w:rtl/>
              </w:rPr>
            </w:pPr>
            <w:r>
              <w:rPr>
                <w:rFonts w:asciiTheme="majorBidi" w:hAnsiTheme="majorBidi" w:cstheme="majorBidi" w:hint="cs"/>
                <w:sz w:val="24"/>
                <w:szCs w:val="24"/>
                <w:rtl/>
              </w:rPr>
              <w:t>מחזיר לו רק שלו</w:t>
            </w:r>
          </w:p>
        </w:tc>
        <w:tc>
          <w:tcPr>
            <w:tcW w:w="943" w:type="dxa"/>
            <w:vMerge w:val="restart"/>
          </w:tcPr>
          <w:p w14:paraId="71632FE1" w14:textId="43C99822" w:rsidR="00044952" w:rsidRDefault="00044952" w:rsidP="004233A5">
            <w:pPr>
              <w:rPr>
                <w:rFonts w:asciiTheme="majorBidi" w:hAnsiTheme="majorBidi" w:cstheme="majorBidi"/>
                <w:sz w:val="24"/>
                <w:szCs w:val="24"/>
                <w:rtl/>
              </w:rPr>
            </w:pPr>
            <w:r>
              <w:rPr>
                <w:rFonts w:asciiTheme="majorBidi" w:hAnsiTheme="majorBidi" w:cstheme="majorBidi" w:hint="cs"/>
                <w:sz w:val="24"/>
                <w:szCs w:val="24"/>
                <w:rtl/>
              </w:rPr>
              <w:t xml:space="preserve">למאבד אסור. </w:t>
            </w:r>
          </w:p>
          <w:p w14:paraId="273474E5" w14:textId="5F4A142A" w:rsidR="00044952" w:rsidRDefault="00044952" w:rsidP="004233A5">
            <w:pPr>
              <w:rPr>
                <w:rFonts w:asciiTheme="majorBidi" w:hAnsiTheme="majorBidi" w:cstheme="majorBidi"/>
                <w:sz w:val="24"/>
                <w:szCs w:val="24"/>
                <w:rtl/>
              </w:rPr>
            </w:pPr>
            <w:r>
              <w:rPr>
                <w:rFonts w:asciiTheme="majorBidi" w:hAnsiTheme="majorBidi" w:cstheme="majorBidi" w:hint="cs"/>
                <w:sz w:val="24"/>
                <w:szCs w:val="24"/>
                <w:rtl/>
              </w:rPr>
              <w:t>מחזיר אינו רוצה</w:t>
            </w:r>
            <w:r w:rsidR="008046C2">
              <w:rPr>
                <w:rStyle w:val="a6"/>
                <w:rFonts w:asciiTheme="majorBidi" w:hAnsiTheme="majorBidi" w:cstheme="majorBidi"/>
                <w:sz w:val="24"/>
                <w:szCs w:val="24"/>
                <w:rtl/>
              </w:rPr>
              <w:footnoteReference w:id="8"/>
            </w:r>
            <w:r w:rsidR="00C77B23">
              <w:rPr>
                <w:rFonts w:asciiTheme="majorBidi" w:hAnsiTheme="majorBidi" w:cstheme="majorBidi" w:hint="cs"/>
                <w:sz w:val="24"/>
                <w:szCs w:val="24"/>
                <w:rtl/>
              </w:rPr>
              <w:t>.</w:t>
            </w:r>
          </w:p>
        </w:tc>
      </w:tr>
      <w:tr w:rsidR="00044952" w14:paraId="4875FA6C" w14:textId="5560BD50" w:rsidTr="009518DF">
        <w:tc>
          <w:tcPr>
            <w:tcW w:w="947" w:type="dxa"/>
            <w:vMerge/>
          </w:tcPr>
          <w:p w14:paraId="61D21167" w14:textId="77777777" w:rsidR="00044952" w:rsidRDefault="00044952" w:rsidP="004233A5">
            <w:pPr>
              <w:rPr>
                <w:rFonts w:asciiTheme="majorBidi" w:hAnsiTheme="majorBidi" w:cstheme="majorBidi"/>
                <w:sz w:val="24"/>
                <w:szCs w:val="24"/>
                <w:rtl/>
              </w:rPr>
            </w:pPr>
          </w:p>
        </w:tc>
        <w:tc>
          <w:tcPr>
            <w:tcW w:w="728" w:type="dxa"/>
          </w:tcPr>
          <w:p w14:paraId="5C20DAB3" w14:textId="58BB66FD" w:rsidR="00044952" w:rsidRDefault="00044952" w:rsidP="004233A5">
            <w:pPr>
              <w:rPr>
                <w:rFonts w:asciiTheme="majorBidi" w:hAnsiTheme="majorBidi" w:cstheme="majorBidi"/>
                <w:sz w:val="24"/>
                <w:szCs w:val="24"/>
                <w:rtl/>
              </w:rPr>
            </w:pPr>
            <w:r>
              <w:rPr>
                <w:rFonts w:asciiTheme="majorBidi" w:hAnsiTheme="majorBidi" w:cstheme="majorBidi" w:hint="cs"/>
                <w:sz w:val="24"/>
                <w:szCs w:val="24"/>
                <w:rtl/>
              </w:rPr>
              <w:t>אסור</w:t>
            </w:r>
          </w:p>
        </w:tc>
        <w:tc>
          <w:tcPr>
            <w:tcW w:w="1142" w:type="dxa"/>
          </w:tcPr>
          <w:p w14:paraId="7372ECBA" w14:textId="344B3082" w:rsidR="00044952" w:rsidRDefault="00044952" w:rsidP="004233A5">
            <w:pPr>
              <w:rPr>
                <w:rFonts w:asciiTheme="majorBidi" w:hAnsiTheme="majorBidi" w:cstheme="majorBidi"/>
                <w:sz w:val="24"/>
                <w:szCs w:val="24"/>
                <w:rtl/>
              </w:rPr>
            </w:pPr>
            <w:r>
              <w:rPr>
                <w:rFonts w:asciiTheme="majorBidi" w:hAnsiTheme="majorBidi" w:cstheme="majorBidi" w:hint="cs"/>
                <w:sz w:val="24"/>
                <w:szCs w:val="24"/>
                <w:rtl/>
              </w:rPr>
              <w:t>פרוטה דרב יוסף</w:t>
            </w:r>
          </w:p>
        </w:tc>
        <w:tc>
          <w:tcPr>
            <w:tcW w:w="1410" w:type="dxa"/>
          </w:tcPr>
          <w:p w14:paraId="2F295990" w14:textId="37B2A745" w:rsidR="009518DF" w:rsidRDefault="00044952" w:rsidP="004233A5">
            <w:pPr>
              <w:rPr>
                <w:rFonts w:asciiTheme="majorBidi" w:hAnsiTheme="majorBidi" w:cstheme="majorBidi"/>
                <w:sz w:val="24"/>
                <w:szCs w:val="24"/>
                <w:rtl/>
              </w:rPr>
            </w:pPr>
            <w:r>
              <w:rPr>
                <w:rFonts w:asciiTheme="majorBidi" w:hAnsiTheme="majorBidi" w:cstheme="majorBidi" w:hint="cs"/>
                <w:sz w:val="24"/>
                <w:szCs w:val="24"/>
                <w:rtl/>
              </w:rPr>
              <w:t>לא מתאים</w:t>
            </w:r>
            <w:r w:rsidR="00C77B23">
              <w:rPr>
                <w:rFonts w:asciiTheme="majorBidi" w:hAnsiTheme="majorBidi" w:cstheme="majorBidi" w:hint="cs"/>
                <w:sz w:val="24"/>
                <w:szCs w:val="24"/>
                <w:rtl/>
              </w:rPr>
              <w:t>.</w:t>
            </w:r>
            <w:r>
              <w:rPr>
                <w:rFonts w:asciiTheme="majorBidi" w:hAnsiTheme="majorBidi" w:cstheme="majorBidi" w:hint="cs"/>
                <w:sz w:val="24"/>
                <w:szCs w:val="24"/>
                <w:rtl/>
              </w:rPr>
              <w:t xml:space="preserve"> </w:t>
            </w:r>
          </w:p>
          <w:p w14:paraId="3DD7CB78" w14:textId="53F6690F" w:rsidR="00044952" w:rsidRDefault="00044952" w:rsidP="004233A5">
            <w:pPr>
              <w:rPr>
                <w:rFonts w:asciiTheme="majorBidi" w:hAnsiTheme="majorBidi" w:cstheme="majorBidi"/>
                <w:sz w:val="24"/>
                <w:szCs w:val="24"/>
                <w:rtl/>
              </w:rPr>
            </w:pPr>
            <w:r>
              <w:rPr>
                <w:rFonts w:asciiTheme="majorBidi" w:hAnsiTheme="majorBidi" w:cstheme="majorBidi" w:hint="cs"/>
                <w:sz w:val="24"/>
                <w:szCs w:val="24"/>
                <w:rtl/>
              </w:rPr>
              <w:t>-----</w:t>
            </w:r>
          </w:p>
        </w:tc>
        <w:tc>
          <w:tcPr>
            <w:tcW w:w="1342" w:type="dxa"/>
          </w:tcPr>
          <w:p w14:paraId="5A7F9666" w14:textId="37F4717D" w:rsidR="00044952" w:rsidRDefault="00044952" w:rsidP="004233A5">
            <w:pPr>
              <w:rPr>
                <w:rFonts w:asciiTheme="majorBidi" w:hAnsiTheme="majorBidi" w:cstheme="majorBidi"/>
                <w:sz w:val="24"/>
                <w:szCs w:val="24"/>
                <w:rtl/>
              </w:rPr>
            </w:pPr>
            <w:r w:rsidRPr="00536A06">
              <w:rPr>
                <w:rFonts w:asciiTheme="majorBidi" w:hAnsiTheme="majorBidi" w:cstheme="majorBidi" w:hint="cs"/>
                <w:b/>
                <w:bCs/>
                <w:sz w:val="24"/>
                <w:szCs w:val="24"/>
                <w:rtl/>
              </w:rPr>
              <w:t>מתורצת</w:t>
            </w:r>
            <w:r>
              <w:rPr>
                <w:rFonts w:asciiTheme="majorBidi" w:hAnsiTheme="majorBidi" w:cstheme="majorBidi" w:hint="cs"/>
                <w:sz w:val="24"/>
                <w:szCs w:val="24"/>
                <w:rtl/>
              </w:rPr>
              <w:t>. אכן לא בזה דברו</w:t>
            </w:r>
            <w:r w:rsidR="00C77B23">
              <w:rPr>
                <w:rFonts w:asciiTheme="majorBidi" w:hAnsiTheme="majorBidi" w:cstheme="majorBidi" w:hint="cs"/>
                <w:sz w:val="24"/>
                <w:szCs w:val="24"/>
                <w:rtl/>
              </w:rPr>
              <w:t>.</w:t>
            </w:r>
          </w:p>
        </w:tc>
        <w:tc>
          <w:tcPr>
            <w:tcW w:w="693" w:type="dxa"/>
            <w:vMerge/>
          </w:tcPr>
          <w:p w14:paraId="1AF08466" w14:textId="4F285CDE" w:rsidR="00044952" w:rsidRDefault="00044952" w:rsidP="004233A5">
            <w:pPr>
              <w:rPr>
                <w:rFonts w:asciiTheme="majorBidi" w:hAnsiTheme="majorBidi" w:cstheme="majorBidi"/>
                <w:sz w:val="24"/>
                <w:szCs w:val="24"/>
                <w:rtl/>
              </w:rPr>
            </w:pPr>
          </w:p>
        </w:tc>
        <w:tc>
          <w:tcPr>
            <w:tcW w:w="983" w:type="dxa"/>
            <w:vMerge/>
          </w:tcPr>
          <w:p w14:paraId="1813F507" w14:textId="27A537B6" w:rsidR="00044952" w:rsidRDefault="00044952" w:rsidP="004233A5">
            <w:pPr>
              <w:rPr>
                <w:rFonts w:asciiTheme="majorBidi" w:hAnsiTheme="majorBidi" w:cstheme="majorBidi"/>
                <w:sz w:val="24"/>
                <w:szCs w:val="24"/>
                <w:rtl/>
              </w:rPr>
            </w:pPr>
          </w:p>
        </w:tc>
        <w:tc>
          <w:tcPr>
            <w:tcW w:w="943" w:type="dxa"/>
            <w:vMerge/>
          </w:tcPr>
          <w:p w14:paraId="50ABDB51" w14:textId="16B48D80" w:rsidR="00044952" w:rsidRDefault="00044952" w:rsidP="004233A5">
            <w:pPr>
              <w:rPr>
                <w:rFonts w:asciiTheme="majorBidi" w:hAnsiTheme="majorBidi" w:cstheme="majorBidi"/>
                <w:sz w:val="24"/>
                <w:szCs w:val="24"/>
              </w:rPr>
            </w:pPr>
          </w:p>
        </w:tc>
      </w:tr>
      <w:tr w:rsidR="009518DF" w14:paraId="702C95B9" w14:textId="1D5C313A" w:rsidTr="00F34D12">
        <w:tc>
          <w:tcPr>
            <w:tcW w:w="947" w:type="dxa"/>
            <w:vMerge w:val="restart"/>
          </w:tcPr>
          <w:p w14:paraId="3EA36620" w14:textId="50612173" w:rsidR="009518DF" w:rsidRDefault="009518DF" w:rsidP="008A0884">
            <w:pPr>
              <w:rPr>
                <w:rFonts w:asciiTheme="majorBidi" w:hAnsiTheme="majorBidi" w:cstheme="majorBidi"/>
                <w:sz w:val="24"/>
                <w:szCs w:val="24"/>
                <w:rtl/>
              </w:rPr>
            </w:pPr>
            <w:r>
              <w:rPr>
                <w:rFonts w:asciiTheme="majorBidi" w:hAnsiTheme="majorBidi" w:cstheme="majorBidi" w:hint="cs"/>
                <w:sz w:val="24"/>
                <w:szCs w:val="24"/>
                <w:rtl/>
              </w:rPr>
              <w:t>לשנא 2</w:t>
            </w:r>
          </w:p>
        </w:tc>
        <w:tc>
          <w:tcPr>
            <w:tcW w:w="728" w:type="dxa"/>
            <w:vMerge w:val="restart"/>
          </w:tcPr>
          <w:p w14:paraId="77FA0433" w14:textId="77777777" w:rsidR="009518DF" w:rsidRDefault="009518DF" w:rsidP="008A0884">
            <w:pPr>
              <w:rPr>
                <w:rFonts w:asciiTheme="majorBidi" w:hAnsiTheme="majorBidi" w:cstheme="majorBidi"/>
                <w:sz w:val="24"/>
                <w:szCs w:val="24"/>
                <w:rtl/>
              </w:rPr>
            </w:pPr>
            <w:r>
              <w:rPr>
                <w:rFonts w:asciiTheme="majorBidi" w:hAnsiTheme="majorBidi" w:cstheme="majorBidi" w:hint="cs"/>
                <w:sz w:val="24"/>
                <w:szCs w:val="24"/>
                <w:rtl/>
              </w:rPr>
              <w:t>מותר</w:t>
            </w:r>
          </w:p>
          <w:p w14:paraId="7114DFDE" w14:textId="4D801655" w:rsidR="009518DF" w:rsidRDefault="009518DF" w:rsidP="008A0884">
            <w:pPr>
              <w:rPr>
                <w:rFonts w:asciiTheme="majorBidi" w:hAnsiTheme="majorBidi" w:cstheme="majorBidi"/>
                <w:sz w:val="24"/>
                <w:szCs w:val="24"/>
                <w:rtl/>
              </w:rPr>
            </w:pPr>
            <w:r>
              <w:rPr>
                <w:rFonts w:asciiTheme="majorBidi" w:hAnsiTheme="majorBidi" w:cstheme="majorBidi" w:hint="cs"/>
                <w:sz w:val="24"/>
                <w:szCs w:val="24"/>
                <w:rtl/>
              </w:rPr>
              <w:t xml:space="preserve"> </w:t>
            </w:r>
          </w:p>
        </w:tc>
        <w:tc>
          <w:tcPr>
            <w:tcW w:w="1142" w:type="dxa"/>
            <w:vMerge w:val="restart"/>
          </w:tcPr>
          <w:p w14:paraId="48DD314C" w14:textId="430AFF73" w:rsidR="009518DF" w:rsidRDefault="009518DF" w:rsidP="008A0884">
            <w:pPr>
              <w:rPr>
                <w:rFonts w:asciiTheme="majorBidi" w:hAnsiTheme="majorBidi" w:cstheme="majorBidi"/>
                <w:sz w:val="24"/>
                <w:szCs w:val="24"/>
                <w:rtl/>
              </w:rPr>
            </w:pPr>
            <w:r>
              <w:rPr>
                <w:rFonts w:asciiTheme="majorBidi" w:hAnsiTheme="majorBidi" w:cstheme="majorBidi" w:hint="cs"/>
                <w:sz w:val="24"/>
                <w:szCs w:val="24"/>
                <w:rtl/>
              </w:rPr>
              <w:t>פרוטה דרב יוסף לא שכיח.</w:t>
            </w:r>
          </w:p>
        </w:tc>
        <w:tc>
          <w:tcPr>
            <w:tcW w:w="2752" w:type="dxa"/>
            <w:gridSpan w:val="2"/>
          </w:tcPr>
          <w:p w14:paraId="5DB83D38" w14:textId="5BC7DA41" w:rsidR="009518DF" w:rsidRDefault="009518DF" w:rsidP="009518DF">
            <w:pPr>
              <w:rPr>
                <w:rFonts w:asciiTheme="majorBidi" w:hAnsiTheme="majorBidi" w:cstheme="majorBidi"/>
                <w:sz w:val="24"/>
                <w:szCs w:val="24"/>
                <w:rtl/>
              </w:rPr>
            </w:pPr>
            <w:r>
              <w:rPr>
                <w:rFonts w:asciiTheme="majorBidi" w:hAnsiTheme="majorBidi" w:cstheme="majorBidi" w:hint="cs"/>
                <w:sz w:val="24"/>
                <w:szCs w:val="24"/>
                <w:rtl/>
              </w:rPr>
              <w:t>אכן לא מתאים</w:t>
            </w:r>
            <w:r w:rsidR="00C77B23">
              <w:rPr>
                <w:rFonts w:asciiTheme="majorBidi" w:hAnsiTheme="majorBidi" w:cstheme="majorBidi" w:hint="cs"/>
                <w:sz w:val="24"/>
                <w:szCs w:val="24"/>
                <w:rtl/>
              </w:rPr>
              <w:t>.</w:t>
            </w:r>
          </w:p>
          <w:p w14:paraId="4F3556A2" w14:textId="001174F9" w:rsidR="009518DF" w:rsidRDefault="009518DF" w:rsidP="008A0884">
            <w:pPr>
              <w:rPr>
                <w:rFonts w:asciiTheme="majorBidi" w:hAnsiTheme="majorBidi" w:cstheme="majorBidi"/>
                <w:sz w:val="24"/>
                <w:szCs w:val="24"/>
                <w:rtl/>
              </w:rPr>
            </w:pPr>
            <w:r>
              <w:rPr>
                <w:rFonts w:asciiTheme="majorBidi" w:hAnsiTheme="majorBidi" w:cstheme="majorBidi" w:hint="cs"/>
                <w:sz w:val="24"/>
                <w:szCs w:val="24"/>
                <w:rtl/>
              </w:rPr>
              <w:t>-----</w:t>
            </w:r>
          </w:p>
        </w:tc>
        <w:tc>
          <w:tcPr>
            <w:tcW w:w="693" w:type="dxa"/>
          </w:tcPr>
          <w:p w14:paraId="68B90EF1" w14:textId="6BB9BA84" w:rsidR="009518DF" w:rsidRDefault="009518DF" w:rsidP="008A0884">
            <w:pPr>
              <w:rPr>
                <w:rFonts w:asciiTheme="majorBidi" w:hAnsiTheme="majorBidi" w:cstheme="majorBidi"/>
                <w:sz w:val="24"/>
                <w:szCs w:val="24"/>
                <w:rtl/>
              </w:rPr>
            </w:pPr>
            <w:r>
              <w:rPr>
                <w:rFonts w:asciiTheme="majorBidi" w:hAnsiTheme="majorBidi" w:cstheme="majorBidi" w:hint="cs"/>
                <w:sz w:val="24"/>
                <w:szCs w:val="24"/>
                <w:rtl/>
              </w:rPr>
              <w:t>מותר</w:t>
            </w:r>
          </w:p>
        </w:tc>
        <w:tc>
          <w:tcPr>
            <w:tcW w:w="983" w:type="dxa"/>
          </w:tcPr>
          <w:p w14:paraId="1E7F27B1" w14:textId="7CED710D" w:rsidR="009518DF" w:rsidRDefault="009518DF" w:rsidP="008A0884">
            <w:pPr>
              <w:rPr>
                <w:rFonts w:asciiTheme="majorBidi" w:hAnsiTheme="majorBidi" w:cstheme="majorBidi"/>
                <w:sz w:val="24"/>
                <w:szCs w:val="24"/>
                <w:rtl/>
              </w:rPr>
            </w:pPr>
            <w:r>
              <w:rPr>
                <w:rFonts w:asciiTheme="majorBidi" w:hAnsiTheme="majorBidi" w:cstheme="majorBidi" w:hint="cs"/>
                <w:sz w:val="24"/>
                <w:szCs w:val="24"/>
                <w:rtl/>
              </w:rPr>
              <w:t>מחזיר לו רק שלו</w:t>
            </w:r>
          </w:p>
        </w:tc>
        <w:tc>
          <w:tcPr>
            <w:tcW w:w="943" w:type="dxa"/>
            <w:vMerge/>
          </w:tcPr>
          <w:p w14:paraId="0F22799C" w14:textId="77777777" w:rsidR="009518DF" w:rsidRDefault="009518DF" w:rsidP="008A0884">
            <w:pPr>
              <w:rPr>
                <w:rFonts w:asciiTheme="majorBidi" w:hAnsiTheme="majorBidi" w:cstheme="majorBidi"/>
                <w:sz w:val="24"/>
                <w:szCs w:val="24"/>
                <w:rtl/>
              </w:rPr>
            </w:pPr>
          </w:p>
        </w:tc>
      </w:tr>
      <w:tr w:rsidR="009518DF" w14:paraId="3EAA1B31" w14:textId="4CE1076D" w:rsidTr="009518DF">
        <w:tc>
          <w:tcPr>
            <w:tcW w:w="947" w:type="dxa"/>
            <w:vMerge/>
          </w:tcPr>
          <w:p w14:paraId="7AA16242" w14:textId="77777777" w:rsidR="009518DF" w:rsidRDefault="009518DF" w:rsidP="008A0884">
            <w:pPr>
              <w:rPr>
                <w:rFonts w:asciiTheme="majorBidi" w:hAnsiTheme="majorBidi" w:cstheme="majorBidi"/>
                <w:sz w:val="24"/>
                <w:szCs w:val="24"/>
                <w:rtl/>
              </w:rPr>
            </w:pPr>
          </w:p>
        </w:tc>
        <w:tc>
          <w:tcPr>
            <w:tcW w:w="728" w:type="dxa"/>
            <w:vMerge/>
          </w:tcPr>
          <w:p w14:paraId="7978C3DA" w14:textId="22E64BE3" w:rsidR="009518DF" w:rsidRDefault="009518DF" w:rsidP="008A0884">
            <w:pPr>
              <w:rPr>
                <w:rFonts w:asciiTheme="majorBidi" w:hAnsiTheme="majorBidi" w:cstheme="majorBidi"/>
                <w:sz w:val="24"/>
                <w:szCs w:val="24"/>
                <w:rtl/>
              </w:rPr>
            </w:pPr>
          </w:p>
        </w:tc>
        <w:tc>
          <w:tcPr>
            <w:tcW w:w="1142" w:type="dxa"/>
            <w:vMerge/>
          </w:tcPr>
          <w:p w14:paraId="28FE86E5" w14:textId="77777777" w:rsidR="009518DF" w:rsidRDefault="009518DF" w:rsidP="008A0884">
            <w:pPr>
              <w:rPr>
                <w:rFonts w:asciiTheme="majorBidi" w:hAnsiTheme="majorBidi" w:cstheme="majorBidi"/>
                <w:sz w:val="24"/>
                <w:szCs w:val="24"/>
                <w:rtl/>
              </w:rPr>
            </w:pPr>
          </w:p>
        </w:tc>
        <w:tc>
          <w:tcPr>
            <w:tcW w:w="1410" w:type="dxa"/>
          </w:tcPr>
          <w:p w14:paraId="56D1F3A6" w14:textId="13256470" w:rsidR="009518DF" w:rsidRDefault="009518DF" w:rsidP="008A0884">
            <w:pPr>
              <w:rPr>
                <w:rFonts w:asciiTheme="majorBidi" w:hAnsiTheme="majorBidi" w:cstheme="majorBidi"/>
                <w:sz w:val="24"/>
                <w:szCs w:val="24"/>
                <w:rtl/>
              </w:rPr>
            </w:pPr>
            <w:r>
              <w:rPr>
                <w:rFonts w:asciiTheme="majorBidi" w:hAnsiTheme="majorBidi" w:cstheme="majorBidi" w:hint="cs"/>
                <w:sz w:val="24"/>
                <w:szCs w:val="24"/>
                <w:rtl/>
              </w:rPr>
              <w:t>קשה: בעל ה</w:t>
            </w:r>
            <w:r w:rsidR="00E96116">
              <w:rPr>
                <w:rFonts w:asciiTheme="majorBidi" w:hAnsiTheme="majorBidi" w:cstheme="majorBidi" w:hint="cs"/>
                <w:sz w:val="24"/>
                <w:szCs w:val="24"/>
                <w:rtl/>
              </w:rPr>
              <w:t>אבידה</w:t>
            </w:r>
            <w:r>
              <w:rPr>
                <w:rFonts w:asciiTheme="majorBidi" w:hAnsiTheme="majorBidi" w:cstheme="majorBidi" w:hint="cs"/>
                <w:sz w:val="24"/>
                <w:szCs w:val="24"/>
                <w:rtl/>
              </w:rPr>
              <w:t xml:space="preserve"> יכול לשמור לעצמו</w:t>
            </w:r>
            <w:r w:rsidR="00903703">
              <w:rPr>
                <w:rStyle w:val="a6"/>
                <w:rFonts w:asciiTheme="majorBidi" w:hAnsiTheme="majorBidi" w:cstheme="majorBidi"/>
                <w:sz w:val="24"/>
                <w:szCs w:val="24"/>
                <w:rtl/>
              </w:rPr>
              <w:footnoteReference w:id="9"/>
            </w:r>
          </w:p>
        </w:tc>
        <w:tc>
          <w:tcPr>
            <w:tcW w:w="1342" w:type="dxa"/>
          </w:tcPr>
          <w:p w14:paraId="37326D6B" w14:textId="1C8AE2AC" w:rsidR="009518DF" w:rsidRDefault="009518DF" w:rsidP="008A0884">
            <w:pPr>
              <w:rPr>
                <w:rFonts w:asciiTheme="majorBidi" w:hAnsiTheme="majorBidi" w:cstheme="majorBidi"/>
                <w:sz w:val="24"/>
                <w:szCs w:val="24"/>
                <w:rtl/>
              </w:rPr>
            </w:pPr>
            <w:r>
              <w:rPr>
                <w:rFonts w:asciiTheme="majorBidi" w:hAnsiTheme="majorBidi" w:cstheme="majorBidi" w:hint="cs"/>
                <w:sz w:val="24"/>
                <w:szCs w:val="24"/>
                <w:rtl/>
              </w:rPr>
              <w:t>קשה: לבעל ה</w:t>
            </w:r>
            <w:r w:rsidR="00E96116">
              <w:rPr>
                <w:rFonts w:asciiTheme="majorBidi" w:hAnsiTheme="majorBidi" w:cstheme="majorBidi" w:hint="cs"/>
                <w:sz w:val="24"/>
                <w:szCs w:val="24"/>
                <w:rtl/>
              </w:rPr>
              <w:t>אבידה</w:t>
            </w:r>
            <w:r>
              <w:rPr>
                <w:rFonts w:asciiTheme="majorBidi" w:hAnsiTheme="majorBidi" w:cstheme="majorBidi" w:hint="cs"/>
                <w:sz w:val="24"/>
                <w:szCs w:val="24"/>
                <w:rtl/>
              </w:rPr>
              <w:t xml:space="preserve"> </w:t>
            </w:r>
            <w:r>
              <w:rPr>
                <w:rFonts w:asciiTheme="majorBidi" w:hAnsiTheme="majorBidi" w:cstheme="majorBidi" w:hint="cs"/>
                <w:b/>
                <w:bCs/>
                <w:sz w:val="24"/>
                <w:szCs w:val="24"/>
                <w:rtl/>
              </w:rPr>
              <w:t>מותר לשלם</w:t>
            </w:r>
            <w:r w:rsidR="00C77B23">
              <w:rPr>
                <w:rFonts w:asciiTheme="majorBidi" w:hAnsiTheme="majorBidi" w:cstheme="majorBidi" w:hint="cs"/>
                <w:sz w:val="24"/>
                <w:szCs w:val="24"/>
                <w:rtl/>
              </w:rPr>
              <w:t>.</w:t>
            </w:r>
          </w:p>
        </w:tc>
        <w:tc>
          <w:tcPr>
            <w:tcW w:w="693" w:type="dxa"/>
          </w:tcPr>
          <w:p w14:paraId="4789CD0B" w14:textId="4C496848" w:rsidR="009518DF" w:rsidRDefault="009518DF" w:rsidP="008A0884">
            <w:pPr>
              <w:rPr>
                <w:rFonts w:asciiTheme="majorBidi" w:hAnsiTheme="majorBidi" w:cstheme="majorBidi"/>
                <w:sz w:val="24"/>
                <w:szCs w:val="24"/>
                <w:rtl/>
              </w:rPr>
            </w:pPr>
            <w:r>
              <w:rPr>
                <w:rFonts w:asciiTheme="majorBidi" w:hAnsiTheme="majorBidi" w:cstheme="majorBidi" w:hint="cs"/>
                <w:sz w:val="24"/>
                <w:szCs w:val="24"/>
                <w:rtl/>
              </w:rPr>
              <w:t>אסור</w:t>
            </w:r>
          </w:p>
        </w:tc>
        <w:tc>
          <w:tcPr>
            <w:tcW w:w="983" w:type="dxa"/>
          </w:tcPr>
          <w:p w14:paraId="0C8BEE46" w14:textId="1726ACFD" w:rsidR="009518DF" w:rsidRDefault="009518DF" w:rsidP="008A0884">
            <w:pPr>
              <w:rPr>
                <w:rFonts w:asciiTheme="majorBidi" w:hAnsiTheme="majorBidi" w:cstheme="majorBidi"/>
                <w:sz w:val="24"/>
                <w:szCs w:val="24"/>
                <w:rtl/>
              </w:rPr>
            </w:pPr>
            <w:r>
              <w:rPr>
                <w:rFonts w:asciiTheme="majorBidi" w:hAnsiTheme="majorBidi" w:cstheme="majorBidi" w:hint="cs"/>
                <w:sz w:val="24"/>
                <w:szCs w:val="24"/>
                <w:rtl/>
              </w:rPr>
              <w:t>מהנהו בהחזרת ה</w:t>
            </w:r>
            <w:r w:rsidR="00E96116">
              <w:rPr>
                <w:rFonts w:asciiTheme="majorBidi" w:hAnsiTheme="majorBidi" w:cstheme="majorBidi" w:hint="cs"/>
                <w:sz w:val="24"/>
                <w:szCs w:val="24"/>
                <w:rtl/>
              </w:rPr>
              <w:t>אבידה</w:t>
            </w:r>
            <w:r w:rsidR="00C77B23">
              <w:rPr>
                <w:rFonts w:asciiTheme="majorBidi" w:hAnsiTheme="majorBidi" w:cstheme="majorBidi" w:hint="cs"/>
                <w:sz w:val="24"/>
                <w:szCs w:val="24"/>
                <w:rtl/>
              </w:rPr>
              <w:t>.</w:t>
            </w:r>
          </w:p>
        </w:tc>
        <w:tc>
          <w:tcPr>
            <w:tcW w:w="943" w:type="dxa"/>
          </w:tcPr>
          <w:p w14:paraId="6F40ADA5" w14:textId="3C47F996" w:rsidR="009518DF" w:rsidRDefault="009518DF" w:rsidP="008A0884">
            <w:pPr>
              <w:rPr>
                <w:rFonts w:asciiTheme="majorBidi" w:hAnsiTheme="majorBidi" w:cstheme="majorBidi"/>
                <w:sz w:val="24"/>
                <w:szCs w:val="24"/>
                <w:rtl/>
              </w:rPr>
            </w:pPr>
            <w:r>
              <w:rPr>
                <w:rFonts w:asciiTheme="majorBidi" w:hAnsiTheme="majorBidi" w:cstheme="majorBidi" w:hint="cs"/>
                <w:sz w:val="24"/>
                <w:szCs w:val="24"/>
                <w:rtl/>
              </w:rPr>
              <w:t>--------</w:t>
            </w:r>
          </w:p>
        </w:tc>
      </w:tr>
    </w:tbl>
    <w:p w14:paraId="2D072579" w14:textId="77777777" w:rsidR="004A6195" w:rsidRDefault="004A6195" w:rsidP="008A0884">
      <w:pPr>
        <w:spacing w:after="0" w:line="240" w:lineRule="auto"/>
        <w:rPr>
          <w:rFonts w:asciiTheme="majorBidi" w:hAnsiTheme="majorBidi" w:cstheme="majorBidi"/>
          <w:sz w:val="24"/>
          <w:szCs w:val="24"/>
          <w:rtl/>
        </w:rPr>
      </w:pPr>
    </w:p>
    <w:p w14:paraId="33CFD56D" w14:textId="473B9708" w:rsidR="008A0884" w:rsidRDefault="008A0884" w:rsidP="008A0884">
      <w:pPr>
        <w:spacing w:after="0" w:line="240" w:lineRule="auto"/>
        <w:rPr>
          <w:rFonts w:asciiTheme="majorBidi" w:hAnsiTheme="majorBidi" w:cstheme="majorBidi"/>
          <w:sz w:val="24"/>
          <w:szCs w:val="24"/>
          <w:rtl/>
        </w:rPr>
      </w:pPr>
    </w:p>
    <w:p w14:paraId="541DDEFA" w14:textId="19000B31" w:rsidR="008A0884" w:rsidRDefault="008A0884" w:rsidP="008A0884">
      <w:pPr>
        <w:spacing w:after="0" w:line="240" w:lineRule="auto"/>
        <w:rPr>
          <w:rFonts w:asciiTheme="majorBidi" w:hAnsiTheme="majorBidi" w:cstheme="majorBidi"/>
          <w:sz w:val="24"/>
          <w:szCs w:val="24"/>
          <w:rtl/>
        </w:rPr>
      </w:pPr>
    </w:p>
    <w:p w14:paraId="15C8B2C7" w14:textId="77777777" w:rsidR="006D7E7B" w:rsidRPr="00464468" w:rsidRDefault="006D7E7B" w:rsidP="00E81BAF">
      <w:pPr>
        <w:spacing w:after="0" w:line="360" w:lineRule="auto"/>
        <w:rPr>
          <w:rFonts w:asciiTheme="majorBidi" w:hAnsiTheme="majorBidi" w:cstheme="majorBidi"/>
          <w:sz w:val="24"/>
          <w:szCs w:val="24"/>
        </w:rPr>
      </w:pPr>
    </w:p>
    <w:p w14:paraId="6F51FFA4" w14:textId="1EA7923D" w:rsidR="00E81BAF" w:rsidRPr="004A6195" w:rsidRDefault="00E04680" w:rsidP="004A6195">
      <w:pPr>
        <w:pStyle w:val="ab"/>
        <w:numPr>
          <w:ilvl w:val="0"/>
          <w:numId w:val="1"/>
        </w:numPr>
        <w:spacing w:after="0" w:line="360" w:lineRule="auto"/>
        <w:rPr>
          <w:rFonts w:asciiTheme="majorBidi" w:hAnsiTheme="majorBidi" w:cstheme="majorBidi"/>
          <w:b/>
          <w:bCs/>
          <w:sz w:val="24"/>
          <w:szCs w:val="24"/>
          <w:rtl/>
        </w:rPr>
      </w:pPr>
      <w:r w:rsidRPr="004A6195">
        <w:rPr>
          <w:rFonts w:asciiTheme="majorBidi" w:hAnsiTheme="majorBidi" w:cstheme="majorBidi" w:hint="cs"/>
          <w:b/>
          <w:bCs/>
          <w:sz w:val="24"/>
          <w:szCs w:val="24"/>
          <w:rtl/>
        </w:rPr>
        <w:t>ההכרעה</w:t>
      </w:r>
    </w:p>
    <w:p w14:paraId="21834F47" w14:textId="1D5AE280" w:rsidR="00774B50" w:rsidRPr="00774B50" w:rsidRDefault="00E04680" w:rsidP="00774B50">
      <w:pPr>
        <w:spacing w:after="0" w:line="360" w:lineRule="auto"/>
        <w:rPr>
          <w:rFonts w:asciiTheme="majorBidi" w:hAnsiTheme="majorBidi" w:cstheme="majorBidi"/>
          <w:sz w:val="24"/>
          <w:szCs w:val="24"/>
          <w:rtl/>
        </w:rPr>
      </w:pPr>
      <w:r>
        <w:rPr>
          <w:rFonts w:asciiTheme="majorBidi" w:hAnsiTheme="majorBidi" w:cs="Times New Roman" w:hint="cs"/>
          <w:sz w:val="24"/>
          <w:szCs w:val="24"/>
          <w:rtl/>
        </w:rPr>
        <w:t>כתב ה</w:t>
      </w:r>
      <w:r w:rsidRPr="00E04680">
        <w:rPr>
          <w:rFonts w:asciiTheme="majorBidi" w:hAnsiTheme="majorBidi" w:cs="Times New Roman"/>
          <w:sz w:val="24"/>
          <w:szCs w:val="24"/>
          <w:rtl/>
        </w:rPr>
        <w:t>מאיר</w:t>
      </w:r>
      <w:r>
        <w:rPr>
          <w:rFonts w:asciiTheme="majorBidi" w:hAnsiTheme="majorBidi" w:cs="Times New Roman" w:hint="cs"/>
          <w:sz w:val="24"/>
          <w:szCs w:val="24"/>
          <w:rtl/>
        </w:rPr>
        <w:t xml:space="preserve">י: </w:t>
      </w:r>
      <w:r w:rsidRPr="009C3A91">
        <w:rPr>
          <w:rFonts w:ascii="David" w:hAnsi="David" w:cs="David"/>
          <w:sz w:val="24"/>
          <w:szCs w:val="24"/>
          <w:rtl/>
        </w:rPr>
        <w:t>"נשארה בקשיא: ומתוך כך</w:t>
      </w:r>
      <w:r w:rsidR="009C3A91">
        <w:rPr>
          <w:rStyle w:val="a6"/>
          <w:rFonts w:ascii="David" w:hAnsi="David" w:cs="David"/>
          <w:sz w:val="24"/>
          <w:szCs w:val="24"/>
          <w:rtl/>
        </w:rPr>
        <w:footnoteReference w:id="10"/>
      </w:r>
      <w:r w:rsidRPr="009C3A91">
        <w:rPr>
          <w:rFonts w:ascii="David" w:hAnsi="David" w:cs="David"/>
          <w:sz w:val="24"/>
          <w:szCs w:val="24"/>
          <w:rtl/>
        </w:rPr>
        <w:t xml:space="preserve"> דקדקו רבים</w:t>
      </w:r>
      <w:r w:rsidR="009C3A91">
        <w:rPr>
          <w:rStyle w:val="a6"/>
          <w:rFonts w:ascii="David" w:hAnsi="David" w:cs="David"/>
          <w:sz w:val="24"/>
          <w:szCs w:val="24"/>
          <w:rtl/>
        </w:rPr>
        <w:footnoteReference w:id="11"/>
      </w:r>
      <w:r w:rsidRPr="009C3A91">
        <w:rPr>
          <w:rFonts w:ascii="David" w:hAnsi="David" w:cs="David"/>
          <w:sz w:val="24"/>
          <w:szCs w:val="24"/>
          <w:rtl/>
        </w:rPr>
        <w:t xml:space="preserve"> שהלשון הראשון עיקר</w:t>
      </w:r>
      <w:r w:rsidR="00C77B23">
        <w:rPr>
          <w:rFonts w:ascii="David" w:hAnsi="David" w:cs="David" w:hint="cs"/>
          <w:sz w:val="24"/>
          <w:szCs w:val="24"/>
          <w:rtl/>
        </w:rPr>
        <w:t>,</w:t>
      </w:r>
      <w:r w:rsidRPr="009C3A91">
        <w:rPr>
          <w:rFonts w:ascii="David" w:hAnsi="David" w:cs="David"/>
          <w:sz w:val="24"/>
          <w:szCs w:val="24"/>
          <w:rtl/>
        </w:rPr>
        <w:t xml:space="preserve"> ומשנתנו בשנכסי מחזיר אסורין על בעל אבדה אבל בשנכסי בעל אבדה אסורין על המחזיר אסור להחזיר</w:t>
      </w:r>
      <w:r w:rsidR="009C3A91">
        <w:rPr>
          <w:rFonts w:ascii="David" w:hAnsi="David" w:cs="David" w:hint="cs"/>
          <w:sz w:val="24"/>
          <w:szCs w:val="24"/>
          <w:rtl/>
        </w:rPr>
        <w:t>,</w:t>
      </w:r>
      <w:r w:rsidR="00C77B23">
        <w:rPr>
          <w:rFonts w:ascii="David" w:hAnsi="David" w:cs="David" w:hint="cs"/>
          <w:sz w:val="24"/>
          <w:szCs w:val="24"/>
          <w:rtl/>
        </w:rPr>
        <w:t xml:space="preserve"> </w:t>
      </w:r>
      <w:r w:rsidRPr="009C3A91">
        <w:rPr>
          <w:rFonts w:ascii="David" w:hAnsi="David" w:cs="David"/>
          <w:sz w:val="24"/>
          <w:szCs w:val="24"/>
          <w:rtl/>
        </w:rPr>
        <w:t>דלחומרא נקיטו</w:t>
      </w:r>
      <w:r w:rsidR="009C3A91">
        <w:rPr>
          <w:rFonts w:ascii="David" w:hAnsi="David" w:cs="David" w:hint="cs"/>
          <w:sz w:val="24"/>
          <w:szCs w:val="24"/>
          <w:rtl/>
        </w:rPr>
        <w:t>.</w:t>
      </w:r>
      <w:r w:rsidRPr="009C3A91">
        <w:rPr>
          <w:rFonts w:ascii="David" w:hAnsi="David" w:cs="David"/>
          <w:sz w:val="24"/>
          <w:szCs w:val="24"/>
          <w:rtl/>
        </w:rPr>
        <w:t xml:space="preserve"> ועוד משום פרוטה דרב יוסף</w:t>
      </w:r>
      <w:r w:rsidR="009C3A91">
        <w:rPr>
          <w:rFonts w:ascii="David" w:hAnsi="David" w:cs="David" w:hint="cs"/>
          <w:sz w:val="24"/>
          <w:szCs w:val="24"/>
          <w:rtl/>
        </w:rPr>
        <w:t>.</w:t>
      </w:r>
      <w:r w:rsidRPr="009C3A91">
        <w:rPr>
          <w:rFonts w:ascii="David" w:hAnsi="David" w:cs="David"/>
          <w:sz w:val="24"/>
          <w:szCs w:val="24"/>
          <w:rtl/>
        </w:rPr>
        <w:t xml:space="preserve"> ומכל מקום </w:t>
      </w:r>
      <w:r w:rsidRPr="009C3A91">
        <w:rPr>
          <w:rFonts w:ascii="David" w:hAnsi="David" w:cs="David"/>
          <w:b/>
          <w:bCs/>
          <w:sz w:val="24"/>
          <w:szCs w:val="24"/>
          <w:rtl/>
        </w:rPr>
        <w:t>לישנא בתרא עיקר</w:t>
      </w:r>
      <w:r w:rsidRPr="009C3A91">
        <w:rPr>
          <w:rFonts w:ascii="David" w:hAnsi="David" w:cs="David"/>
          <w:sz w:val="24"/>
          <w:szCs w:val="24"/>
          <w:rtl/>
        </w:rPr>
        <w:t xml:space="preserve"> ודאשתאר בקשיא קשיא</w:t>
      </w:r>
      <w:r w:rsidR="009C3A91">
        <w:rPr>
          <w:rFonts w:ascii="David" w:hAnsi="David" w:cs="David" w:hint="cs"/>
          <w:sz w:val="24"/>
          <w:szCs w:val="24"/>
          <w:rtl/>
        </w:rPr>
        <w:t>,</w:t>
      </w:r>
      <w:r w:rsidRPr="009C3A91">
        <w:rPr>
          <w:rFonts w:ascii="David" w:hAnsi="David" w:cs="David"/>
          <w:sz w:val="24"/>
          <w:szCs w:val="24"/>
          <w:rtl/>
        </w:rPr>
        <w:t xml:space="preserve"> והלכה כדברי האחר</w:t>
      </w:r>
      <w:r w:rsidR="009C3A91">
        <w:rPr>
          <w:rFonts w:ascii="David" w:hAnsi="David" w:cs="David" w:hint="cs"/>
          <w:sz w:val="24"/>
          <w:szCs w:val="24"/>
          <w:rtl/>
        </w:rPr>
        <w:t>,</w:t>
      </w:r>
      <w:r w:rsidRPr="009C3A91">
        <w:rPr>
          <w:rFonts w:ascii="David" w:hAnsi="David" w:cs="David"/>
          <w:sz w:val="24"/>
          <w:szCs w:val="24"/>
          <w:rtl/>
        </w:rPr>
        <w:t xml:space="preserve"> שאף בנכסי מחזיר אסורין לבעל אבדה מחזיר</w:t>
      </w:r>
      <w:r w:rsidR="009C3A91">
        <w:rPr>
          <w:rFonts w:ascii="David" w:hAnsi="David" w:cs="David" w:hint="cs"/>
          <w:sz w:val="24"/>
          <w:szCs w:val="24"/>
          <w:rtl/>
        </w:rPr>
        <w:t>.</w:t>
      </w:r>
      <w:r w:rsidRPr="009C3A91">
        <w:rPr>
          <w:rFonts w:ascii="David" w:hAnsi="David" w:cs="David"/>
          <w:sz w:val="24"/>
          <w:szCs w:val="24"/>
          <w:rtl/>
        </w:rPr>
        <w:t xml:space="preserve"> ובמשנתנו שכלה בשהמדיר עושה כן למודר היא שנויה</w:t>
      </w:r>
      <w:r w:rsidR="00C77B23">
        <w:rPr>
          <w:rFonts w:ascii="David" w:hAnsi="David" w:cs="David" w:hint="cs"/>
          <w:sz w:val="24"/>
          <w:szCs w:val="24"/>
          <w:rtl/>
        </w:rPr>
        <w:t>,</w:t>
      </w:r>
      <w:r w:rsidRPr="009C3A91">
        <w:rPr>
          <w:rFonts w:ascii="David" w:hAnsi="David" w:cs="David"/>
          <w:sz w:val="24"/>
          <w:szCs w:val="24"/>
          <w:rtl/>
        </w:rPr>
        <w:t xml:space="preserve"> </w:t>
      </w:r>
      <w:r w:rsidRPr="009C3A91">
        <w:rPr>
          <w:rFonts w:ascii="David" w:hAnsi="David" w:cs="David"/>
          <w:b/>
          <w:bCs/>
          <w:sz w:val="24"/>
          <w:szCs w:val="24"/>
          <w:rtl/>
        </w:rPr>
        <w:t>וכל שכן</w:t>
      </w:r>
      <w:r w:rsidRPr="009C3A91">
        <w:rPr>
          <w:rFonts w:ascii="David" w:hAnsi="David" w:cs="David"/>
          <w:sz w:val="24"/>
          <w:szCs w:val="24"/>
          <w:rtl/>
        </w:rPr>
        <w:t xml:space="preserve"> כשנכסי בעל אבדה אסורין למחזיר מחזיר</w:t>
      </w:r>
      <w:r w:rsidR="009C3A91">
        <w:rPr>
          <w:rFonts w:ascii="David" w:hAnsi="David" w:cs="David" w:hint="cs"/>
          <w:sz w:val="24"/>
          <w:szCs w:val="24"/>
          <w:rtl/>
        </w:rPr>
        <w:t>,</w:t>
      </w:r>
      <w:r w:rsidRPr="009C3A91">
        <w:rPr>
          <w:rFonts w:ascii="David" w:hAnsi="David" w:cs="David"/>
          <w:sz w:val="24"/>
          <w:szCs w:val="24"/>
          <w:rtl/>
        </w:rPr>
        <w:t xml:space="preserve"> ואין חוששין לפרוטה דרב יוסף משום דלא שכיחא</w:t>
      </w:r>
      <w:r w:rsidR="009C3A91">
        <w:rPr>
          <w:rFonts w:ascii="David" w:hAnsi="David" w:cs="David" w:hint="cs"/>
          <w:sz w:val="24"/>
          <w:szCs w:val="24"/>
          <w:rtl/>
        </w:rPr>
        <w:t>.</w:t>
      </w:r>
      <w:r w:rsidRPr="009C3A91">
        <w:rPr>
          <w:rFonts w:ascii="David" w:hAnsi="David" w:cs="David"/>
          <w:sz w:val="24"/>
          <w:szCs w:val="24"/>
          <w:rtl/>
        </w:rPr>
        <w:t xml:space="preserve"> ואם כן אף בשניהם מודרים זה לזה מחזירין זה לזה ובמקום שנוטלין שכר</w:t>
      </w:r>
      <w:r w:rsidR="009C3A91">
        <w:rPr>
          <w:rFonts w:ascii="David" w:hAnsi="David" w:cs="David" w:hint="cs"/>
          <w:sz w:val="24"/>
          <w:szCs w:val="24"/>
          <w:rtl/>
        </w:rPr>
        <w:t>-</w:t>
      </w:r>
      <w:r w:rsidRPr="009C3A91">
        <w:rPr>
          <w:rFonts w:ascii="David" w:hAnsi="David" w:cs="David"/>
          <w:sz w:val="24"/>
          <w:szCs w:val="24"/>
          <w:rtl/>
        </w:rPr>
        <w:t xml:space="preserve"> השכר להקדש".</w:t>
      </w:r>
      <w:r w:rsidR="009C3A91">
        <w:rPr>
          <w:rFonts w:asciiTheme="majorBidi" w:hAnsiTheme="majorBidi" w:cstheme="majorBidi" w:hint="cs"/>
          <w:sz w:val="24"/>
          <w:szCs w:val="24"/>
          <w:rtl/>
        </w:rPr>
        <w:t xml:space="preserve"> כך פוסקים גם הרמב"ן והרא"ש</w:t>
      </w:r>
      <w:r w:rsidR="009C3A91">
        <w:rPr>
          <w:rStyle w:val="a6"/>
          <w:rFonts w:asciiTheme="majorBidi" w:hAnsiTheme="majorBidi" w:cstheme="majorBidi"/>
          <w:sz w:val="24"/>
          <w:szCs w:val="24"/>
          <w:rtl/>
        </w:rPr>
        <w:footnoteReference w:id="12"/>
      </w:r>
      <w:r w:rsidR="009C3A91">
        <w:rPr>
          <w:rFonts w:asciiTheme="majorBidi" w:hAnsiTheme="majorBidi" w:cstheme="majorBidi" w:hint="cs"/>
          <w:sz w:val="24"/>
          <w:szCs w:val="24"/>
          <w:rtl/>
        </w:rPr>
        <w:t>.</w:t>
      </w:r>
      <w:r w:rsidR="00774B50">
        <w:rPr>
          <w:rFonts w:asciiTheme="majorBidi" w:hAnsiTheme="majorBidi" w:cstheme="majorBidi" w:hint="cs"/>
          <w:sz w:val="24"/>
          <w:szCs w:val="24"/>
          <w:rtl/>
        </w:rPr>
        <w:t xml:space="preserve">  הר"ן מנמק: </w:t>
      </w:r>
      <w:r w:rsidR="00774B50">
        <w:rPr>
          <w:rFonts w:asciiTheme="majorBidi" w:hAnsiTheme="majorBidi" w:cs="Times New Roman" w:hint="cs"/>
          <w:sz w:val="24"/>
          <w:szCs w:val="24"/>
          <w:rtl/>
        </w:rPr>
        <w:t xml:space="preserve"> </w:t>
      </w:r>
    </w:p>
    <w:p w14:paraId="597A17C0" w14:textId="00868E2E" w:rsidR="00E04680" w:rsidRDefault="00774B50" w:rsidP="00774B50">
      <w:pPr>
        <w:spacing w:after="0" w:line="360" w:lineRule="auto"/>
        <w:rPr>
          <w:rFonts w:ascii="David" w:hAnsi="David" w:cs="David"/>
          <w:sz w:val="24"/>
          <w:szCs w:val="24"/>
          <w:rtl/>
        </w:rPr>
      </w:pPr>
      <w:r>
        <w:rPr>
          <w:rFonts w:ascii="David" w:hAnsi="David" w:cs="David" w:hint="cs"/>
          <w:sz w:val="24"/>
          <w:szCs w:val="24"/>
          <w:rtl/>
        </w:rPr>
        <w:t>"</w:t>
      </w:r>
      <w:r w:rsidRPr="00774B50">
        <w:rPr>
          <w:rFonts w:ascii="David" w:hAnsi="David" w:cs="David"/>
          <w:sz w:val="24"/>
          <w:szCs w:val="24"/>
          <w:rtl/>
        </w:rPr>
        <w:t>כיון דהאי לישנא בתרא הוא</w:t>
      </w:r>
      <w:r>
        <w:rPr>
          <w:rFonts w:ascii="David" w:hAnsi="David" w:cs="David" w:hint="cs"/>
          <w:sz w:val="24"/>
          <w:szCs w:val="24"/>
          <w:rtl/>
        </w:rPr>
        <w:t>,</w:t>
      </w:r>
      <w:r w:rsidRPr="00774B50">
        <w:rPr>
          <w:rFonts w:ascii="David" w:hAnsi="David" w:cs="David"/>
          <w:sz w:val="24"/>
          <w:szCs w:val="24"/>
          <w:rtl/>
        </w:rPr>
        <w:t xml:space="preserve"> והך סברא דבין בנכסי מחזיר אסורין בין בנכסי בעל אבידה אסורין מהדר</w:t>
      </w:r>
      <w:r>
        <w:rPr>
          <w:rFonts w:ascii="David" w:hAnsi="David" w:cs="David" w:hint="cs"/>
          <w:sz w:val="24"/>
          <w:szCs w:val="24"/>
          <w:rtl/>
        </w:rPr>
        <w:t>,</w:t>
      </w:r>
      <w:r w:rsidRPr="00774B50">
        <w:rPr>
          <w:rFonts w:ascii="David" w:hAnsi="David" w:cs="David"/>
          <w:sz w:val="24"/>
          <w:szCs w:val="24"/>
          <w:rtl/>
        </w:rPr>
        <w:t xml:space="preserve"> </w:t>
      </w:r>
      <w:r w:rsidRPr="00774B50">
        <w:rPr>
          <w:rFonts w:ascii="David" w:hAnsi="David" w:cs="David"/>
          <w:b/>
          <w:bCs/>
          <w:sz w:val="24"/>
          <w:szCs w:val="24"/>
          <w:rtl/>
        </w:rPr>
        <w:t>איתמרא בתרתי לישני</w:t>
      </w:r>
      <w:r>
        <w:rPr>
          <w:rFonts w:ascii="David" w:hAnsi="David" w:cs="David" w:hint="cs"/>
          <w:b/>
          <w:bCs/>
          <w:sz w:val="24"/>
          <w:szCs w:val="24"/>
          <w:rtl/>
        </w:rPr>
        <w:t>-</w:t>
      </w:r>
      <w:r w:rsidRPr="00774B50">
        <w:rPr>
          <w:rFonts w:ascii="David" w:hAnsi="David" w:cs="David"/>
          <w:b/>
          <w:bCs/>
          <w:sz w:val="24"/>
          <w:szCs w:val="24"/>
          <w:rtl/>
        </w:rPr>
        <w:t xml:space="preserve"> </w:t>
      </w:r>
      <w:r w:rsidRPr="00774B50">
        <w:rPr>
          <w:rFonts w:ascii="David" w:hAnsi="David" w:cs="David"/>
          <w:sz w:val="24"/>
          <w:szCs w:val="24"/>
          <w:rtl/>
        </w:rPr>
        <w:t>כוותיה נקטינן</w:t>
      </w:r>
      <w:r>
        <w:rPr>
          <w:rFonts w:ascii="David" w:hAnsi="David" w:cs="David" w:hint="cs"/>
          <w:sz w:val="24"/>
          <w:szCs w:val="24"/>
          <w:rtl/>
        </w:rPr>
        <w:t xml:space="preserve">. </w:t>
      </w:r>
      <w:r w:rsidRPr="00774B50">
        <w:rPr>
          <w:rFonts w:ascii="David" w:hAnsi="David" w:cs="David"/>
          <w:sz w:val="24"/>
          <w:szCs w:val="24"/>
          <w:rtl/>
        </w:rPr>
        <w:t>וכן פסק הרמב"ם ז"ל</w:t>
      </w:r>
      <w:r>
        <w:rPr>
          <w:rFonts w:ascii="David" w:hAnsi="David" w:cs="David" w:hint="cs"/>
          <w:sz w:val="24"/>
          <w:szCs w:val="24"/>
          <w:rtl/>
        </w:rPr>
        <w:t>"</w:t>
      </w:r>
      <w:r w:rsidRPr="00774B50">
        <w:rPr>
          <w:rFonts w:ascii="David" w:hAnsi="David" w:cs="David"/>
          <w:sz w:val="24"/>
          <w:szCs w:val="24"/>
          <w:rtl/>
        </w:rPr>
        <w:t>.</w:t>
      </w:r>
    </w:p>
    <w:p w14:paraId="2117E5E1" w14:textId="1501E3DE" w:rsidR="00B82E5D" w:rsidRPr="004A6195" w:rsidRDefault="00B82E5D" w:rsidP="004A6195">
      <w:pPr>
        <w:pStyle w:val="ab"/>
        <w:numPr>
          <w:ilvl w:val="0"/>
          <w:numId w:val="1"/>
        </w:numPr>
        <w:spacing w:after="0" w:line="360" w:lineRule="auto"/>
        <w:rPr>
          <w:rFonts w:asciiTheme="majorBidi" w:hAnsiTheme="majorBidi" w:cstheme="majorBidi"/>
          <w:b/>
          <w:bCs/>
          <w:sz w:val="24"/>
          <w:szCs w:val="24"/>
          <w:rtl/>
        </w:rPr>
      </w:pPr>
      <w:r w:rsidRPr="004A6195">
        <w:rPr>
          <w:rFonts w:asciiTheme="majorBidi" w:hAnsiTheme="majorBidi" w:cstheme="majorBidi" w:hint="cs"/>
          <w:b/>
          <w:bCs/>
          <w:sz w:val="24"/>
          <w:szCs w:val="24"/>
          <w:rtl/>
        </w:rPr>
        <w:t>בשליחות המאבד</w:t>
      </w:r>
    </w:p>
    <w:p w14:paraId="45093C7F" w14:textId="0749463A" w:rsidR="00774B50" w:rsidRDefault="00774B50" w:rsidP="00774B50">
      <w:pPr>
        <w:spacing w:after="0" w:line="360" w:lineRule="auto"/>
        <w:rPr>
          <w:rFonts w:asciiTheme="majorBidi" w:hAnsiTheme="majorBidi" w:cstheme="majorBidi"/>
          <w:sz w:val="24"/>
          <w:szCs w:val="24"/>
          <w:rtl/>
        </w:rPr>
      </w:pPr>
      <w:r>
        <w:rPr>
          <w:rFonts w:asciiTheme="majorBidi" w:hAnsiTheme="majorBidi" w:cstheme="majorBidi" w:hint="cs"/>
          <w:sz w:val="24"/>
          <w:szCs w:val="24"/>
          <w:rtl/>
        </w:rPr>
        <w:t>רבי אברהם מן ההר</w:t>
      </w:r>
      <w:r>
        <w:rPr>
          <w:rStyle w:val="a6"/>
          <w:rFonts w:asciiTheme="majorBidi" w:hAnsiTheme="majorBidi" w:cstheme="majorBidi"/>
          <w:sz w:val="24"/>
          <w:szCs w:val="24"/>
          <w:rtl/>
        </w:rPr>
        <w:footnoteReference w:id="13"/>
      </w:r>
      <w:r>
        <w:rPr>
          <w:rFonts w:asciiTheme="majorBidi" w:hAnsiTheme="majorBidi" w:cstheme="majorBidi" w:hint="cs"/>
          <w:sz w:val="24"/>
          <w:szCs w:val="24"/>
          <w:rtl/>
        </w:rPr>
        <w:t xml:space="preserve"> מוסיף, שאין כאן היתר אלא חובה:</w:t>
      </w:r>
    </w:p>
    <w:p w14:paraId="3740E9FE" w14:textId="7F70E9F8" w:rsidR="00774B50" w:rsidRPr="00BE5C1A" w:rsidRDefault="00774B50" w:rsidP="00BE5C1A">
      <w:pPr>
        <w:spacing w:after="0" w:line="360" w:lineRule="auto"/>
        <w:rPr>
          <w:rFonts w:asciiTheme="majorBidi" w:hAnsiTheme="majorBidi" w:cstheme="majorBidi"/>
          <w:sz w:val="24"/>
          <w:szCs w:val="24"/>
          <w:rtl/>
        </w:rPr>
      </w:pPr>
      <w:r w:rsidRPr="00774B50">
        <w:rPr>
          <w:rFonts w:ascii="David" w:hAnsi="David" w:cs="David"/>
          <w:sz w:val="24"/>
          <w:szCs w:val="24"/>
          <w:rtl/>
        </w:rPr>
        <w:t xml:space="preserve">"ומסתברא דהלכתא כלישנא בתרא </w:t>
      </w:r>
      <w:r w:rsidRPr="00774B50">
        <w:rPr>
          <w:rFonts w:ascii="David" w:hAnsi="David" w:cs="David"/>
          <w:b/>
          <w:bCs/>
          <w:sz w:val="24"/>
          <w:szCs w:val="24"/>
          <w:rtl/>
        </w:rPr>
        <w:t>דפרוטה דרב יוסף לאו הנאה היא</w:t>
      </w:r>
      <w:r w:rsidRPr="00774B50">
        <w:rPr>
          <w:rFonts w:ascii="David" w:hAnsi="David" w:cs="David"/>
          <w:sz w:val="24"/>
          <w:szCs w:val="24"/>
          <w:rtl/>
        </w:rPr>
        <w:t xml:space="preserve">. והלכתא כמאן דאמר דאפילו נכסי מחזיר אסורין על בעל האבידה מהדר, דכי מהדר ליה דנפשיה מהדר, דהואיל ואינו נהנה בממונו מותר, דהא קם ליה אידך בקשיא, הילכך מי שנדר שלא יהנה בחבירו, אינו אסור אלא בממונו, אבל לעשות לו הנאה </w:t>
      </w:r>
      <w:r w:rsidRPr="00066869">
        <w:rPr>
          <w:rFonts w:ascii="David" w:hAnsi="David" w:cs="David"/>
          <w:b/>
          <w:bCs/>
          <w:sz w:val="24"/>
          <w:szCs w:val="24"/>
          <w:rtl/>
        </w:rPr>
        <w:t>מאיליו</w:t>
      </w:r>
      <w:r w:rsidRPr="00774B50">
        <w:rPr>
          <w:rFonts w:ascii="David" w:hAnsi="David" w:cs="David"/>
          <w:sz w:val="24"/>
          <w:szCs w:val="24"/>
          <w:rtl/>
        </w:rPr>
        <w:t xml:space="preserve"> בגופו בדבר שאין נוטלין שכר באותו מקום על הדבר ההוא מותר... אם דרכו לעשות אסור כדלקמן. מיהו אם הוא </w:t>
      </w:r>
      <w:r w:rsidRPr="00774B50">
        <w:rPr>
          <w:rFonts w:ascii="David" w:hAnsi="David" w:cs="David"/>
          <w:b/>
          <w:bCs/>
          <w:sz w:val="24"/>
          <w:szCs w:val="24"/>
          <w:rtl/>
        </w:rPr>
        <w:t>דבר מצוה חייב לעשותה מאיליו</w:t>
      </w:r>
      <w:r w:rsidRPr="00774B50">
        <w:rPr>
          <w:rFonts w:ascii="David" w:hAnsi="David" w:cs="David"/>
          <w:sz w:val="24"/>
          <w:szCs w:val="24"/>
          <w:rtl/>
        </w:rPr>
        <w:t xml:space="preserve">, והיינו דנקט מתניתין </w:t>
      </w:r>
      <w:r w:rsidRPr="00774B50">
        <w:rPr>
          <w:rFonts w:ascii="David" w:hAnsi="David" w:cs="David"/>
          <w:b/>
          <w:bCs/>
          <w:sz w:val="24"/>
          <w:szCs w:val="24"/>
          <w:rtl/>
        </w:rPr>
        <w:t>מחזיר</w:t>
      </w:r>
      <w:r w:rsidRPr="00774B50">
        <w:rPr>
          <w:rFonts w:ascii="David" w:hAnsi="David" w:cs="David"/>
          <w:sz w:val="24"/>
          <w:szCs w:val="24"/>
          <w:rtl/>
        </w:rPr>
        <w:t xml:space="preserve"> לו אבידתו, דמצוה היא וחייב לעשות. ואם נוטלין בה שכר עושה המצוה ולא יקח השכר".</w:t>
      </w:r>
      <w:r w:rsidR="00066869">
        <w:rPr>
          <w:rFonts w:ascii="David" w:hAnsi="David" w:cs="David" w:hint="cs"/>
          <w:sz w:val="24"/>
          <w:szCs w:val="24"/>
          <w:rtl/>
        </w:rPr>
        <w:t xml:space="preserve"> </w:t>
      </w:r>
      <w:r w:rsidR="00066869">
        <w:rPr>
          <w:rFonts w:asciiTheme="majorBidi" w:hAnsiTheme="majorBidi" w:cstheme="majorBidi" w:hint="cs"/>
          <w:sz w:val="24"/>
          <w:szCs w:val="24"/>
          <w:rtl/>
        </w:rPr>
        <w:t>משמע מההיתר שהוא מותנה בכך שהמחזיר יעשה מאליו. אולם אם שלחו המאבד אסור</w:t>
      </w:r>
      <w:r w:rsidR="00066869">
        <w:rPr>
          <w:rStyle w:val="a6"/>
          <w:rFonts w:asciiTheme="majorBidi" w:hAnsiTheme="majorBidi" w:cstheme="majorBidi"/>
          <w:sz w:val="24"/>
          <w:szCs w:val="24"/>
          <w:rtl/>
        </w:rPr>
        <w:footnoteReference w:id="14"/>
      </w:r>
      <w:r w:rsidR="00066869">
        <w:rPr>
          <w:rFonts w:asciiTheme="majorBidi" w:hAnsiTheme="majorBidi" w:cstheme="majorBidi" w:hint="cs"/>
          <w:sz w:val="24"/>
          <w:szCs w:val="24"/>
          <w:rtl/>
        </w:rPr>
        <w:t xml:space="preserve">. </w:t>
      </w:r>
      <w:r w:rsidR="00B82E5D">
        <w:rPr>
          <w:rFonts w:asciiTheme="majorBidi" w:hAnsiTheme="majorBidi" w:cstheme="majorBidi" w:hint="cs"/>
          <w:sz w:val="24"/>
          <w:szCs w:val="24"/>
          <w:rtl/>
        </w:rPr>
        <w:t>אולם</w:t>
      </w:r>
      <w:r w:rsidR="00066869">
        <w:rPr>
          <w:rFonts w:asciiTheme="majorBidi" w:hAnsiTheme="majorBidi" w:cstheme="majorBidi" w:hint="cs"/>
          <w:sz w:val="24"/>
          <w:szCs w:val="24"/>
          <w:rtl/>
        </w:rPr>
        <w:t xml:space="preserve"> </w:t>
      </w:r>
      <w:r w:rsidR="00B82E5D" w:rsidRPr="00B82E5D">
        <w:rPr>
          <w:rFonts w:asciiTheme="majorBidi" w:hAnsiTheme="majorBidi" w:cs="Times New Roman"/>
          <w:sz w:val="24"/>
          <w:szCs w:val="24"/>
          <w:rtl/>
        </w:rPr>
        <w:t xml:space="preserve">רבינו ירוחם </w:t>
      </w:r>
      <w:r w:rsidR="00B82E5D">
        <w:rPr>
          <w:rFonts w:asciiTheme="majorBidi" w:hAnsiTheme="majorBidi" w:cs="Times New Roman" w:hint="cs"/>
          <w:sz w:val="24"/>
          <w:szCs w:val="24"/>
          <w:rtl/>
        </w:rPr>
        <w:t>כתב:</w:t>
      </w:r>
      <w:r w:rsidR="00B82E5D" w:rsidRPr="00B82E5D">
        <w:rPr>
          <w:rFonts w:asciiTheme="majorBidi" w:hAnsiTheme="majorBidi" w:cs="Times New Roman"/>
          <w:sz w:val="24"/>
          <w:szCs w:val="24"/>
          <w:rtl/>
        </w:rPr>
        <w:t xml:space="preserve"> </w:t>
      </w:r>
      <w:r w:rsidR="00B82E5D" w:rsidRPr="00B82E5D">
        <w:rPr>
          <w:rFonts w:ascii="David" w:hAnsi="David" w:cs="David"/>
          <w:sz w:val="24"/>
          <w:szCs w:val="24"/>
          <w:rtl/>
        </w:rPr>
        <w:t>"</w:t>
      </w:r>
      <w:r w:rsidR="00B82E5D" w:rsidRPr="00B82E5D">
        <w:rPr>
          <w:rFonts w:ascii="David" w:hAnsi="David" w:cs="David"/>
          <w:b/>
          <w:bCs/>
          <w:sz w:val="24"/>
          <w:szCs w:val="24"/>
          <w:rtl/>
        </w:rPr>
        <w:t>אפילו אומר לו</w:t>
      </w:r>
      <w:r w:rsidR="00B82E5D" w:rsidRPr="00B82E5D">
        <w:rPr>
          <w:rFonts w:ascii="David" w:hAnsi="David" w:cs="David"/>
          <w:sz w:val="24"/>
          <w:szCs w:val="24"/>
          <w:rtl/>
        </w:rPr>
        <w:t xml:space="preserve"> בפי' שיחזירנה לו </w:t>
      </w:r>
      <w:r w:rsidR="00B82E5D" w:rsidRPr="00B82E5D">
        <w:rPr>
          <w:rFonts w:ascii="David" w:hAnsi="David" w:cs="David"/>
          <w:b/>
          <w:bCs/>
          <w:sz w:val="24"/>
          <w:szCs w:val="24"/>
          <w:rtl/>
        </w:rPr>
        <w:t xml:space="preserve">דאין איסור שליחות אלא בדבר שצריך שליחות. </w:t>
      </w:r>
      <w:r w:rsidR="00B82E5D" w:rsidRPr="00B82E5D">
        <w:rPr>
          <w:rFonts w:ascii="David" w:hAnsi="David" w:cs="David"/>
          <w:sz w:val="24"/>
          <w:szCs w:val="24"/>
          <w:rtl/>
        </w:rPr>
        <w:t>כלומר שצריך לומר לו בפי</w:t>
      </w:r>
      <w:r w:rsidR="00C77B23">
        <w:rPr>
          <w:rFonts w:ascii="David" w:hAnsi="David" w:cs="David" w:hint="cs"/>
          <w:sz w:val="24"/>
          <w:szCs w:val="24"/>
          <w:rtl/>
        </w:rPr>
        <w:t>רוש:</w:t>
      </w:r>
      <w:r w:rsidR="00B82E5D" w:rsidRPr="00B82E5D">
        <w:rPr>
          <w:rFonts w:ascii="David" w:hAnsi="David" w:cs="David"/>
          <w:sz w:val="24"/>
          <w:szCs w:val="24"/>
          <w:rtl/>
        </w:rPr>
        <w:t xml:space="preserve"> </w:t>
      </w:r>
      <w:r w:rsidR="00C77B23">
        <w:rPr>
          <w:rFonts w:ascii="David" w:hAnsi="David" w:cs="David" w:hint="cs"/>
          <w:sz w:val="24"/>
          <w:szCs w:val="24"/>
          <w:rtl/>
        </w:rPr>
        <w:t>'</w:t>
      </w:r>
      <w:r w:rsidR="00B82E5D" w:rsidRPr="00B82E5D">
        <w:rPr>
          <w:rFonts w:ascii="David" w:hAnsi="David" w:cs="David"/>
          <w:sz w:val="24"/>
          <w:szCs w:val="24"/>
          <w:rtl/>
        </w:rPr>
        <w:t>עשה זה</w:t>
      </w:r>
      <w:r w:rsidR="00C77B23">
        <w:rPr>
          <w:rFonts w:ascii="David" w:hAnsi="David" w:cs="David" w:hint="cs"/>
          <w:sz w:val="24"/>
          <w:szCs w:val="24"/>
          <w:rtl/>
        </w:rPr>
        <w:t>'</w:t>
      </w:r>
      <w:r w:rsidR="00B82E5D" w:rsidRPr="00B82E5D">
        <w:rPr>
          <w:rFonts w:ascii="David" w:hAnsi="David" w:cs="David"/>
          <w:sz w:val="24"/>
          <w:szCs w:val="24"/>
          <w:rtl/>
        </w:rPr>
        <w:t xml:space="preserve"> כגון תרומה שאין יכול לתרום בלא דעת בעלי</w:t>
      </w:r>
      <w:r w:rsidR="00C77B23">
        <w:rPr>
          <w:rFonts w:ascii="David" w:hAnsi="David" w:cs="David" w:hint="cs"/>
          <w:sz w:val="24"/>
          <w:szCs w:val="24"/>
          <w:rtl/>
        </w:rPr>
        <w:t>ם.</w:t>
      </w:r>
      <w:r w:rsidR="00B82E5D" w:rsidRPr="00B82E5D">
        <w:rPr>
          <w:rFonts w:ascii="David" w:hAnsi="David" w:cs="David"/>
          <w:sz w:val="24"/>
          <w:szCs w:val="24"/>
          <w:rtl/>
        </w:rPr>
        <w:t xml:space="preserve"> אבל דבר אחר שיכול לעשותו בלא דעת בעלים כגון מחזיר אבדתו</w:t>
      </w:r>
      <w:r w:rsidR="00C77B23">
        <w:rPr>
          <w:rFonts w:ascii="David" w:hAnsi="David" w:cs="David" w:hint="cs"/>
          <w:sz w:val="24"/>
          <w:szCs w:val="24"/>
          <w:rtl/>
        </w:rPr>
        <w:t>,</w:t>
      </w:r>
      <w:r w:rsidR="00B82E5D" w:rsidRPr="00B82E5D">
        <w:rPr>
          <w:rFonts w:ascii="David" w:hAnsi="David" w:cs="David"/>
          <w:sz w:val="24"/>
          <w:szCs w:val="24"/>
          <w:rtl/>
        </w:rPr>
        <w:t xml:space="preserve"> אפילו שיאמר לו בפי' תחזירנה לי אין בו איסור שליחות. ודוקא בדבר מצוה</w:t>
      </w:r>
      <w:r w:rsidR="00B82E5D" w:rsidRPr="00B82E5D">
        <w:rPr>
          <w:rStyle w:val="a6"/>
          <w:rFonts w:ascii="David" w:hAnsi="David" w:cs="David"/>
          <w:sz w:val="24"/>
          <w:szCs w:val="24"/>
          <w:rtl/>
        </w:rPr>
        <w:footnoteReference w:id="15"/>
      </w:r>
      <w:r w:rsidR="00B82E5D" w:rsidRPr="00B82E5D">
        <w:rPr>
          <w:rFonts w:ascii="David" w:hAnsi="David" w:cs="David"/>
          <w:sz w:val="24"/>
          <w:szCs w:val="24"/>
          <w:rtl/>
        </w:rPr>
        <w:t xml:space="preserve">". </w:t>
      </w:r>
      <w:r w:rsidR="00066869" w:rsidRPr="00B82E5D">
        <w:rPr>
          <w:rFonts w:ascii="David" w:hAnsi="David" w:cs="David"/>
          <w:sz w:val="24"/>
          <w:szCs w:val="24"/>
          <w:rtl/>
        </w:rPr>
        <w:t xml:space="preserve"> </w:t>
      </w:r>
    </w:p>
    <w:p w14:paraId="7C04A103" w14:textId="386BF9D6" w:rsidR="004A6195" w:rsidRDefault="00E96116" w:rsidP="004A6195">
      <w:pPr>
        <w:pStyle w:val="ab"/>
        <w:numPr>
          <w:ilvl w:val="0"/>
          <w:numId w:val="1"/>
        </w:numPr>
        <w:spacing w:after="0" w:line="360" w:lineRule="auto"/>
        <w:rPr>
          <w:rFonts w:ascii="David" w:hAnsi="David" w:cs="David"/>
          <w:b/>
          <w:bCs/>
          <w:sz w:val="24"/>
          <w:szCs w:val="24"/>
        </w:rPr>
      </w:pPr>
      <w:r>
        <w:rPr>
          <w:rFonts w:ascii="David" w:hAnsi="David" w:cs="David" w:hint="cs"/>
          <w:b/>
          <w:bCs/>
          <w:sz w:val="24"/>
          <w:szCs w:val="24"/>
          <w:rtl/>
        </w:rPr>
        <w:t xml:space="preserve">גדר </w:t>
      </w:r>
      <w:r w:rsidR="004A6195">
        <w:rPr>
          <w:rFonts w:ascii="David" w:hAnsi="David" w:cs="David" w:hint="cs"/>
          <w:b/>
          <w:bCs/>
          <w:sz w:val="24"/>
          <w:szCs w:val="24"/>
          <w:rtl/>
        </w:rPr>
        <w:t>מקום שנוטלים שכר</w:t>
      </w:r>
    </w:p>
    <w:p w14:paraId="278F1536" w14:textId="5AE6B4B2" w:rsidR="00DE51CC" w:rsidRPr="00DE51CC" w:rsidRDefault="00DE51CC" w:rsidP="000D2582">
      <w:pPr>
        <w:spacing w:after="0" w:line="360" w:lineRule="auto"/>
        <w:ind w:left="360"/>
        <w:rPr>
          <w:rFonts w:asciiTheme="majorBidi" w:hAnsiTheme="majorBidi" w:cs="Times New Roman"/>
          <w:sz w:val="24"/>
          <w:szCs w:val="24"/>
          <w:rtl/>
        </w:rPr>
      </w:pPr>
      <w:r>
        <w:rPr>
          <w:rFonts w:asciiTheme="majorBidi" w:hAnsiTheme="majorBidi" w:cstheme="majorBidi" w:hint="cs"/>
          <w:sz w:val="24"/>
          <w:szCs w:val="24"/>
          <w:rtl/>
        </w:rPr>
        <w:t xml:space="preserve">המילה 'במקום' יכולה להתפרש כמנהג מדינה, או כמצב. נראה שבזה חלקו המפרש והר"ן. המפרש כתב: </w:t>
      </w:r>
      <w:r>
        <w:rPr>
          <w:rFonts w:asciiTheme="majorBidi" w:hAnsiTheme="majorBidi" w:cs="Times New Roman" w:hint="cs"/>
          <w:sz w:val="24"/>
          <w:szCs w:val="24"/>
          <w:rtl/>
        </w:rPr>
        <w:t xml:space="preserve"> </w:t>
      </w:r>
      <w:r w:rsidRPr="00DE51CC">
        <w:rPr>
          <w:rFonts w:ascii="David" w:hAnsi="David" w:cs="David"/>
          <w:sz w:val="24"/>
          <w:szCs w:val="24"/>
          <w:rtl/>
        </w:rPr>
        <w:t>"מקום שנוטלין עליה שכר - חזרת אבידה".</w:t>
      </w:r>
      <w:r>
        <w:rPr>
          <w:rFonts w:asciiTheme="majorBidi" w:hAnsiTheme="majorBidi" w:cs="Times New Roman" w:hint="cs"/>
          <w:sz w:val="24"/>
          <w:szCs w:val="24"/>
          <w:rtl/>
        </w:rPr>
        <w:t xml:space="preserve"> משמע שהדבר תלוי במנהג.</w:t>
      </w:r>
      <w:r w:rsidR="00885617">
        <w:rPr>
          <w:rFonts w:asciiTheme="majorBidi" w:hAnsiTheme="majorBidi" w:cs="Times New Roman" w:hint="cs"/>
          <w:sz w:val="24"/>
          <w:szCs w:val="24"/>
          <w:rtl/>
        </w:rPr>
        <w:t xml:space="preserve"> התוספות י</w:t>
      </w:r>
      <w:r w:rsidR="006A0A95">
        <w:rPr>
          <w:rFonts w:asciiTheme="majorBidi" w:hAnsiTheme="majorBidi" w:cs="Times New Roman" w:hint="cs"/>
          <w:sz w:val="24"/>
          <w:szCs w:val="24"/>
          <w:rtl/>
        </w:rPr>
        <w:t>ו</w:t>
      </w:r>
      <w:r w:rsidR="00885617">
        <w:rPr>
          <w:rFonts w:asciiTheme="majorBidi" w:hAnsiTheme="majorBidi" w:cs="Times New Roman" w:hint="cs"/>
          <w:sz w:val="24"/>
          <w:szCs w:val="24"/>
          <w:rtl/>
        </w:rPr>
        <w:t xml:space="preserve">ם טוב מקשה על מנהג כזה, שהוא נגד ההלכה:  </w:t>
      </w:r>
      <w:r w:rsidR="00885617" w:rsidRPr="00885617">
        <w:rPr>
          <w:rFonts w:ascii="David" w:hAnsi="David" w:cs="David"/>
          <w:sz w:val="24"/>
          <w:szCs w:val="24"/>
          <w:rtl/>
        </w:rPr>
        <w:t>"כיון שהחזרת אבידה מצוה היא</w:t>
      </w:r>
      <w:r w:rsidR="00BE5C1A">
        <w:rPr>
          <w:rFonts w:ascii="David" w:hAnsi="David" w:cs="David" w:hint="cs"/>
          <w:sz w:val="24"/>
          <w:szCs w:val="24"/>
          <w:rtl/>
        </w:rPr>
        <w:t>,</w:t>
      </w:r>
      <w:r w:rsidR="00885617" w:rsidRPr="00885617">
        <w:rPr>
          <w:rFonts w:ascii="David" w:hAnsi="David" w:cs="David"/>
          <w:sz w:val="24"/>
          <w:szCs w:val="24"/>
          <w:rtl/>
        </w:rPr>
        <w:t xml:space="preserve"> אסור ליטול שכר שהרי חייב להחזיר והיינו בחנם וכדמוכח מדין פריקה </w:t>
      </w:r>
      <w:r w:rsidR="00885617" w:rsidRPr="00885617">
        <w:rPr>
          <w:rFonts w:ascii="David" w:hAnsi="David" w:cs="David"/>
          <w:sz w:val="18"/>
          <w:szCs w:val="18"/>
          <w:rtl/>
        </w:rPr>
        <w:t>במשנה י' פרק ב' דבבא מציעא</w:t>
      </w:r>
      <w:r w:rsidR="00BE5C1A">
        <w:rPr>
          <w:rFonts w:ascii="David" w:hAnsi="David" w:cs="David" w:hint="cs"/>
          <w:sz w:val="24"/>
          <w:szCs w:val="24"/>
          <w:rtl/>
        </w:rPr>
        <w:t>.</w:t>
      </w:r>
      <w:r w:rsidR="00885617" w:rsidRPr="00885617">
        <w:rPr>
          <w:rFonts w:ascii="David" w:hAnsi="David" w:cs="David"/>
          <w:sz w:val="24"/>
          <w:szCs w:val="24"/>
          <w:rtl/>
        </w:rPr>
        <w:t xml:space="preserve"> וכך כתב בהדיא </w:t>
      </w:r>
      <w:r w:rsidR="00885617" w:rsidRPr="00885617">
        <w:rPr>
          <w:rFonts w:ascii="David" w:hAnsi="David" w:cs="David"/>
          <w:sz w:val="18"/>
          <w:szCs w:val="18"/>
          <w:rtl/>
        </w:rPr>
        <w:t>טוח"מ ר"ס רס"ה</w:t>
      </w:r>
      <w:r w:rsidR="00885617" w:rsidRPr="00885617">
        <w:rPr>
          <w:rFonts w:ascii="David" w:hAnsi="David" w:cs="David"/>
          <w:sz w:val="24"/>
          <w:szCs w:val="24"/>
          <w:rtl/>
        </w:rPr>
        <w:t xml:space="preserve"> "המוצא אבדה חייב להחזירה בחנם". וכיון שכן דוחק להעמיד משנתינו במנהג שלא כהלכה, דכל כי הא איכא למרמי, אטו ברשיעי עסקינן!?</w:t>
      </w:r>
      <w:r w:rsidR="000D2582">
        <w:rPr>
          <w:rStyle w:val="a6"/>
          <w:rFonts w:ascii="David" w:hAnsi="David" w:cs="David"/>
          <w:sz w:val="24"/>
          <w:szCs w:val="24"/>
          <w:rtl/>
        </w:rPr>
        <w:footnoteReference w:id="16"/>
      </w:r>
      <w:r w:rsidR="00885617" w:rsidRPr="00885617">
        <w:rPr>
          <w:rFonts w:ascii="David" w:hAnsi="David" w:cs="David"/>
          <w:sz w:val="24"/>
          <w:szCs w:val="24"/>
          <w:rtl/>
        </w:rPr>
        <w:t>".</w:t>
      </w:r>
      <w:r w:rsidR="00885617">
        <w:rPr>
          <w:rFonts w:asciiTheme="majorBidi" w:hAnsiTheme="majorBidi" w:cs="Times New Roman" w:hint="cs"/>
          <w:sz w:val="24"/>
          <w:szCs w:val="24"/>
          <w:rtl/>
        </w:rPr>
        <w:t xml:space="preserve"> </w:t>
      </w:r>
      <w:r w:rsidR="008B7757">
        <w:rPr>
          <w:rFonts w:asciiTheme="majorBidi" w:hAnsiTheme="majorBidi" w:cs="Times New Roman" w:hint="cs"/>
          <w:sz w:val="24"/>
          <w:szCs w:val="24"/>
          <w:rtl/>
        </w:rPr>
        <w:t xml:space="preserve"> מכל מקום </w:t>
      </w:r>
      <w:r>
        <w:rPr>
          <w:rFonts w:asciiTheme="majorBidi" w:hAnsiTheme="majorBidi" w:cs="Times New Roman" w:hint="cs"/>
          <w:sz w:val="24"/>
          <w:szCs w:val="24"/>
          <w:rtl/>
        </w:rPr>
        <w:t>הר"ן</w:t>
      </w:r>
      <w:r w:rsidR="00BE5C1A">
        <w:rPr>
          <w:rFonts w:asciiTheme="majorBidi" w:hAnsiTheme="majorBidi" w:cs="Times New Roman" w:hint="cs"/>
          <w:sz w:val="24"/>
          <w:szCs w:val="24"/>
          <w:rtl/>
        </w:rPr>
        <w:t xml:space="preserve"> אכן </w:t>
      </w:r>
      <w:r>
        <w:rPr>
          <w:rFonts w:asciiTheme="majorBidi" w:hAnsiTheme="majorBidi" w:cs="Times New Roman" w:hint="cs"/>
          <w:sz w:val="24"/>
          <w:szCs w:val="24"/>
          <w:rtl/>
        </w:rPr>
        <w:t xml:space="preserve"> ביאר במשנה שמדובר במצב אובייקטיבי: </w:t>
      </w:r>
    </w:p>
    <w:p w14:paraId="33112D2C" w14:textId="4A4B8D0B" w:rsidR="004A6195" w:rsidRDefault="00DE51CC" w:rsidP="00DE51CC">
      <w:pPr>
        <w:spacing w:after="0" w:line="360" w:lineRule="auto"/>
        <w:ind w:left="360"/>
        <w:rPr>
          <w:rFonts w:asciiTheme="majorBidi" w:hAnsiTheme="majorBidi" w:cstheme="majorBidi"/>
          <w:sz w:val="24"/>
          <w:szCs w:val="24"/>
          <w:rtl/>
        </w:rPr>
      </w:pPr>
      <w:r w:rsidRPr="00DE51CC">
        <w:rPr>
          <w:rFonts w:ascii="David" w:hAnsi="David" w:cs="David"/>
          <w:sz w:val="24"/>
          <w:szCs w:val="24"/>
          <w:rtl/>
        </w:rPr>
        <w:lastRenderedPageBreak/>
        <w:t>"אם היה מחזיר בטל מן הסלע</w:t>
      </w:r>
      <w:r w:rsidR="006A0A95">
        <w:rPr>
          <w:rFonts w:ascii="David" w:hAnsi="David" w:cs="David" w:hint="cs"/>
          <w:sz w:val="24"/>
          <w:szCs w:val="24"/>
          <w:rtl/>
        </w:rPr>
        <w:t>,</w:t>
      </w:r>
      <w:r w:rsidRPr="00DE51CC">
        <w:rPr>
          <w:rFonts w:ascii="David" w:hAnsi="David" w:cs="David"/>
          <w:sz w:val="24"/>
          <w:szCs w:val="24"/>
          <w:rtl/>
        </w:rPr>
        <w:t xml:space="preserve"> דבכי האי גוונא מחייב בעל אבידה ליתן לו שכר </w:t>
      </w:r>
      <w:r w:rsidRPr="00DE51CC">
        <w:rPr>
          <w:rFonts w:ascii="David" w:hAnsi="David" w:cs="David"/>
          <w:sz w:val="18"/>
          <w:szCs w:val="18"/>
          <w:rtl/>
        </w:rPr>
        <w:t>כדאיתא באלו מציאות (ב"מ דף ל:)</w:t>
      </w:r>
      <w:r w:rsidRPr="00DE51CC">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יתכן שזה שורש מחלוקתם לעיל בביאור לשונות הגמרא. </w:t>
      </w:r>
      <w:r w:rsidR="0072202B">
        <w:rPr>
          <w:rFonts w:asciiTheme="majorBidi" w:hAnsiTheme="majorBidi" w:cstheme="majorBidi" w:hint="cs"/>
          <w:sz w:val="24"/>
          <w:szCs w:val="24"/>
          <w:rtl/>
        </w:rPr>
        <w:t xml:space="preserve">למפרש שמדובר בשכר סובייקטיבי, ברור שאסור למוצא המודר הנאה לקבלו. אולם לר"ן מדובר בחיוב מוסכם, ועל כן הקושיה היא </w:t>
      </w:r>
      <w:r w:rsidR="005F52F8">
        <w:rPr>
          <w:rFonts w:asciiTheme="majorBidi" w:hAnsiTheme="majorBidi" w:cstheme="majorBidi" w:hint="cs"/>
          <w:sz w:val="24"/>
          <w:szCs w:val="24"/>
          <w:rtl/>
        </w:rPr>
        <w:t xml:space="preserve">אם מדובר שהמאבד אסור בהנאה, </w:t>
      </w:r>
      <w:r w:rsidR="0072202B">
        <w:rPr>
          <w:rFonts w:asciiTheme="majorBidi" w:hAnsiTheme="majorBidi" w:cstheme="majorBidi" w:hint="cs"/>
          <w:sz w:val="24"/>
          <w:szCs w:val="24"/>
          <w:rtl/>
        </w:rPr>
        <w:t>מדוע שילך התשלום להקדש במקום שישלם.</w:t>
      </w:r>
      <w:r w:rsidR="005F52F8">
        <w:rPr>
          <w:rFonts w:asciiTheme="majorBidi" w:hAnsiTheme="majorBidi" w:cstheme="majorBidi" w:hint="cs"/>
          <w:sz w:val="24"/>
          <w:szCs w:val="24"/>
          <w:rtl/>
        </w:rPr>
        <w:t xml:space="preserve"> תשלום חוב ברור כזה מותר ואינו הנאה.</w:t>
      </w:r>
    </w:p>
    <w:p w14:paraId="7233444E" w14:textId="6F83CCBF" w:rsidR="00AE3C01" w:rsidRPr="00BE5C1A" w:rsidRDefault="005F52F8" w:rsidP="00BE5C1A">
      <w:pPr>
        <w:spacing w:after="0" w:line="360" w:lineRule="auto"/>
        <w:ind w:left="360"/>
        <w:rPr>
          <w:rFonts w:asciiTheme="majorBidi" w:hAnsiTheme="majorBidi" w:cstheme="majorBidi"/>
          <w:sz w:val="24"/>
          <w:szCs w:val="24"/>
          <w:rtl/>
        </w:rPr>
      </w:pPr>
      <w:r>
        <w:rPr>
          <w:rFonts w:asciiTheme="majorBidi" w:hAnsiTheme="majorBidi" w:cstheme="majorBidi" w:hint="cs"/>
          <w:sz w:val="24"/>
          <w:szCs w:val="24"/>
          <w:rtl/>
        </w:rPr>
        <w:t xml:space="preserve">הרא"ש בפירושו כתב: </w:t>
      </w:r>
      <w:r>
        <w:rPr>
          <w:rFonts w:asciiTheme="majorBidi" w:hAnsiTheme="majorBidi" w:cs="Times New Roman" w:hint="cs"/>
          <w:sz w:val="24"/>
          <w:szCs w:val="24"/>
          <w:rtl/>
        </w:rPr>
        <w:t xml:space="preserve"> </w:t>
      </w:r>
      <w:r>
        <w:rPr>
          <w:rFonts w:asciiTheme="majorBidi" w:hAnsiTheme="majorBidi" w:cstheme="majorBidi" w:hint="cs"/>
          <w:sz w:val="24"/>
          <w:szCs w:val="24"/>
          <w:rtl/>
        </w:rPr>
        <w:t>"</w:t>
      </w:r>
      <w:r w:rsidRPr="005F52F8">
        <w:rPr>
          <w:rFonts w:ascii="David" w:hAnsi="David" w:cs="David"/>
          <w:sz w:val="24"/>
          <w:szCs w:val="24"/>
          <w:rtl/>
        </w:rPr>
        <w:t>מחזיר אינו יכול ליטול</w:t>
      </w:r>
      <w:r>
        <w:rPr>
          <w:rFonts w:ascii="David" w:hAnsi="David" w:cs="David" w:hint="cs"/>
          <w:sz w:val="24"/>
          <w:szCs w:val="24"/>
          <w:rtl/>
        </w:rPr>
        <w:t>".</w:t>
      </w:r>
      <w:r w:rsidR="00AE3C01">
        <w:rPr>
          <w:rFonts w:ascii="David" w:hAnsi="David" w:cs="David" w:hint="cs"/>
          <w:sz w:val="24"/>
          <w:szCs w:val="24"/>
          <w:rtl/>
        </w:rPr>
        <w:t xml:space="preserve"> </w:t>
      </w:r>
      <w:r w:rsidR="00AE3C01" w:rsidRPr="00AE3C01">
        <w:rPr>
          <w:rFonts w:asciiTheme="majorBidi" w:hAnsiTheme="majorBidi" w:cstheme="majorBidi"/>
          <w:sz w:val="24"/>
          <w:szCs w:val="24"/>
          <w:rtl/>
        </w:rPr>
        <w:t>לפיכך סבור בבית יוסף</w:t>
      </w:r>
      <w:r w:rsidR="00AE3C01" w:rsidRPr="00AE3C01">
        <w:rPr>
          <w:rStyle w:val="a6"/>
          <w:rFonts w:asciiTheme="majorBidi" w:hAnsiTheme="majorBidi" w:cstheme="majorBidi"/>
          <w:sz w:val="24"/>
          <w:szCs w:val="24"/>
          <w:rtl/>
        </w:rPr>
        <w:footnoteReference w:id="17"/>
      </w:r>
      <w:r w:rsidR="00AE3C01" w:rsidRPr="00AE3C01">
        <w:rPr>
          <w:rFonts w:asciiTheme="majorBidi" w:hAnsiTheme="majorBidi" w:cstheme="majorBidi"/>
          <w:sz w:val="24"/>
          <w:szCs w:val="24"/>
          <w:rtl/>
        </w:rPr>
        <w:t xml:space="preserve"> שהרמב"ם</w:t>
      </w:r>
      <w:r w:rsidR="00AE3C01" w:rsidRPr="00AE3C01">
        <w:rPr>
          <w:rStyle w:val="a6"/>
          <w:rFonts w:asciiTheme="majorBidi" w:hAnsiTheme="majorBidi" w:cstheme="majorBidi"/>
          <w:sz w:val="24"/>
          <w:szCs w:val="24"/>
          <w:rtl/>
        </w:rPr>
        <w:footnoteReference w:id="18"/>
      </w:r>
      <w:r w:rsidR="00AE3C01" w:rsidRPr="00AE3C01">
        <w:rPr>
          <w:rFonts w:asciiTheme="majorBidi" w:hAnsiTheme="majorBidi" w:cstheme="majorBidi"/>
          <w:sz w:val="24"/>
          <w:szCs w:val="24"/>
          <w:rtl/>
        </w:rPr>
        <w:t xml:space="preserve"> הרא"ש והטור חולקים על הר"ן.</w:t>
      </w:r>
      <w:r w:rsidR="00AE3C01">
        <w:rPr>
          <w:rFonts w:asciiTheme="majorBidi" w:hAnsiTheme="majorBidi" w:cstheme="majorBidi" w:hint="cs"/>
          <w:sz w:val="24"/>
          <w:szCs w:val="24"/>
          <w:rtl/>
        </w:rPr>
        <w:t xml:space="preserve"> אמנם ניתן לומר שפירשו את הגמרא כמפרש, אך אין זה הכרח שידחו את דינו </w:t>
      </w:r>
      <w:r w:rsidR="00885617">
        <w:rPr>
          <w:rFonts w:asciiTheme="majorBidi" w:hAnsiTheme="majorBidi" w:cstheme="majorBidi" w:hint="cs"/>
          <w:sz w:val="24"/>
          <w:szCs w:val="24"/>
          <w:rtl/>
        </w:rPr>
        <w:t>ש</w:t>
      </w:r>
      <w:r w:rsidR="00AE3C01">
        <w:rPr>
          <w:rFonts w:asciiTheme="majorBidi" w:hAnsiTheme="majorBidi" w:cstheme="majorBidi" w:hint="cs"/>
          <w:sz w:val="24"/>
          <w:szCs w:val="24"/>
          <w:rtl/>
        </w:rPr>
        <w:t xml:space="preserve">ל הר"ן מההלכה, כשמדובר על שכר בטלה בלבד: </w:t>
      </w:r>
      <w:r w:rsidR="00BE5C1A">
        <w:rPr>
          <w:rFonts w:asciiTheme="majorBidi" w:hAnsiTheme="majorBidi" w:cstheme="majorBidi" w:hint="cs"/>
          <w:sz w:val="24"/>
          <w:szCs w:val="24"/>
          <w:rtl/>
        </w:rPr>
        <w:t xml:space="preserve"> </w:t>
      </w:r>
      <w:r w:rsidR="00AE3C01" w:rsidRPr="00AE3C01">
        <w:rPr>
          <w:rFonts w:ascii="David" w:hAnsi="David" w:cs="David"/>
          <w:sz w:val="24"/>
          <w:szCs w:val="24"/>
          <w:rtl/>
        </w:rPr>
        <w:t>"והשתא לא איירי כלל בדינא דהר"ן דבטל מן הסלע. ואפשר שיסברו סברתו בזה דמותר למחזיר לקבל שכרו בכה"ג אפילו אם נכסי בעל אבידה אסורים עליו</w:t>
      </w:r>
      <w:r w:rsidR="00AE3C01" w:rsidRPr="00AE3C01">
        <w:rPr>
          <w:rStyle w:val="a6"/>
          <w:rFonts w:ascii="David" w:hAnsi="David" w:cs="David"/>
          <w:sz w:val="24"/>
          <w:szCs w:val="24"/>
          <w:rtl/>
        </w:rPr>
        <w:footnoteReference w:id="19"/>
      </w:r>
      <w:r w:rsidR="00AE3C01" w:rsidRPr="00AE3C01">
        <w:rPr>
          <w:rFonts w:ascii="David" w:hAnsi="David" w:cs="David"/>
          <w:sz w:val="24"/>
          <w:szCs w:val="24"/>
          <w:rtl/>
        </w:rPr>
        <w:t>"</w:t>
      </w:r>
      <w:r w:rsidR="00BE5C1A">
        <w:rPr>
          <w:rFonts w:ascii="David" w:hAnsi="David" w:cs="David" w:hint="cs"/>
          <w:sz w:val="24"/>
          <w:szCs w:val="24"/>
          <w:rtl/>
        </w:rPr>
        <w:t>.</w:t>
      </w:r>
    </w:p>
    <w:p w14:paraId="2A9B9BDF" w14:textId="77777777" w:rsidR="00DA25EC" w:rsidRDefault="00AF5C09" w:rsidP="00DA25EC">
      <w:pPr>
        <w:spacing w:after="0" w:line="360" w:lineRule="auto"/>
        <w:ind w:left="360"/>
        <w:rPr>
          <w:rtl/>
        </w:rPr>
      </w:pPr>
      <w:r w:rsidRPr="00AF5C09">
        <w:rPr>
          <w:rFonts w:asciiTheme="majorBidi" w:hAnsiTheme="majorBidi" w:cstheme="majorBidi"/>
          <w:sz w:val="24"/>
          <w:szCs w:val="24"/>
          <w:rtl/>
        </w:rPr>
        <w:t>אולם בקרן אורה הקשה על הר"ן:</w:t>
      </w:r>
      <w:r w:rsidR="00DA25EC">
        <w:rPr>
          <w:rFonts w:asciiTheme="majorBidi" w:hAnsiTheme="majorBidi" w:cstheme="majorBidi" w:hint="cs"/>
          <w:sz w:val="24"/>
          <w:szCs w:val="24"/>
          <w:rtl/>
        </w:rPr>
        <w:t xml:space="preserve"> </w:t>
      </w:r>
      <w:r>
        <w:rPr>
          <w:rFonts w:ascii="David" w:hAnsi="David" w:cs="David" w:hint="cs"/>
          <w:sz w:val="24"/>
          <w:szCs w:val="24"/>
          <w:rtl/>
        </w:rPr>
        <w:t>"</w:t>
      </w:r>
      <w:r w:rsidRPr="00AF5C09">
        <w:rPr>
          <w:rFonts w:ascii="David" w:hAnsi="David" w:cs="David"/>
          <w:sz w:val="24"/>
          <w:szCs w:val="24"/>
          <w:rtl/>
        </w:rPr>
        <w:t xml:space="preserve">בירושלמי </w:t>
      </w:r>
      <w:r w:rsidRPr="00AF5C09">
        <w:rPr>
          <w:rFonts w:ascii="David" w:hAnsi="David" w:cs="David"/>
          <w:sz w:val="18"/>
          <w:szCs w:val="18"/>
          <w:rtl/>
        </w:rPr>
        <w:t>(פ"ד ה"ב)</w:t>
      </w:r>
      <w:r w:rsidRPr="00AF5C09">
        <w:rPr>
          <w:rFonts w:ascii="David" w:hAnsi="David" w:cs="David"/>
          <w:sz w:val="24"/>
          <w:szCs w:val="24"/>
          <w:rtl/>
        </w:rPr>
        <w:t xml:space="preserve"> מפורש שלא כדברי הר"ן ז"ל, שהקשו התם, ולא נכסי המחזיר אסורין על בעל אבידה, ולמה לא יקח המחזיר השכר, ומשני דמיירי </w:t>
      </w:r>
      <w:r w:rsidRPr="00AF5C09">
        <w:rPr>
          <w:rFonts w:ascii="David" w:hAnsi="David" w:cs="David"/>
          <w:b/>
          <w:bCs/>
          <w:sz w:val="24"/>
          <w:szCs w:val="24"/>
          <w:rtl/>
        </w:rPr>
        <w:t>בשניהם אסורים זה על זה</w:t>
      </w:r>
      <w:r w:rsidR="00DA25EC">
        <w:rPr>
          <w:rFonts w:hint="cs"/>
          <w:rtl/>
        </w:rPr>
        <w:t>...</w:t>
      </w:r>
    </w:p>
    <w:p w14:paraId="6BA2F053" w14:textId="77777777" w:rsidR="00215993" w:rsidRDefault="00DA25EC" w:rsidP="00215993">
      <w:pPr>
        <w:spacing w:after="0" w:line="360" w:lineRule="auto"/>
        <w:ind w:left="360"/>
        <w:rPr>
          <w:rtl/>
        </w:rPr>
      </w:pPr>
      <w:r w:rsidRPr="00DA25EC">
        <w:rPr>
          <w:rFonts w:ascii="David" w:hAnsi="David" w:cs="David"/>
          <w:sz w:val="24"/>
          <w:szCs w:val="24"/>
          <w:rtl/>
        </w:rPr>
        <w:t>ולדברי הר"ן ז"ל הא אכתי מותר לקבל השכר</w:t>
      </w:r>
      <w:r w:rsidR="00AF5C09" w:rsidRPr="00DA25EC">
        <w:rPr>
          <w:rFonts w:ascii="David" w:hAnsi="David" w:cs="David" w:hint="cs"/>
          <w:sz w:val="24"/>
          <w:szCs w:val="24"/>
          <w:rtl/>
        </w:rPr>
        <w:t>".</w:t>
      </w:r>
      <w:r w:rsidR="00DB124F">
        <w:rPr>
          <w:rFonts w:asciiTheme="majorBidi" w:hAnsiTheme="majorBidi" w:cstheme="majorBidi" w:hint="cs"/>
          <w:sz w:val="24"/>
          <w:szCs w:val="24"/>
          <w:rtl/>
        </w:rPr>
        <w:t xml:space="preserve"> נראה ש</w:t>
      </w:r>
      <w:r w:rsidR="00215993">
        <w:rPr>
          <w:rFonts w:asciiTheme="majorBidi" w:hAnsiTheme="majorBidi" w:cstheme="majorBidi" w:hint="cs"/>
          <w:sz w:val="24"/>
          <w:szCs w:val="24"/>
          <w:rtl/>
        </w:rPr>
        <w:t>הכוונה לדברים אלו:</w:t>
      </w:r>
      <w:r w:rsidR="00215993" w:rsidRPr="00215993">
        <w:rPr>
          <w:rtl/>
        </w:rPr>
        <w:t xml:space="preserve"> </w:t>
      </w:r>
    </w:p>
    <w:p w14:paraId="7994B0EB" w14:textId="41BEC3E9" w:rsidR="00AF5C09" w:rsidRPr="00DA25EC" w:rsidRDefault="00215993" w:rsidP="00215993">
      <w:pPr>
        <w:spacing w:after="0" w:line="360" w:lineRule="auto"/>
        <w:ind w:left="360"/>
        <w:rPr>
          <w:rFonts w:asciiTheme="majorBidi" w:hAnsiTheme="majorBidi" w:cstheme="majorBidi"/>
          <w:sz w:val="24"/>
          <w:szCs w:val="24"/>
          <w:rtl/>
        </w:rPr>
      </w:pPr>
      <w:r w:rsidRPr="00215993">
        <w:rPr>
          <w:rFonts w:ascii="David" w:hAnsi="David" w:cs="David"/>
          <w:sz w:val="24"/>
          <w:szCs w:val="24"/>
          <w:rtl/>
        </w:rPr>
        <w:t>"ולא ניכסי המחזיר הן שהן אסורין לבעל הפרה</w:t>
      </w:r>
      <w:r w:rsidRPr="00215993">
        <w:rPr>
          <w:rStyle w:val="a6"/>
          <w:rFonts w:ascii="David" w:hAnsi="David" w:cs="David"/>
          <w:sz w:val="24"/>
          <w:szCs w:val="24"/>
          <w:rtl/>
        </w:rPr>
        <w:footnoteReference w:id="20"/>
      </w:r>
      <w:r w:rsidRPr="00215993">
        <w:rPr>
          <w:rFonts w:ascii="David" w:hAnsi="David" w:cs="David"/>
          <w:sz w:val="24"/>
          <w:szCs w:val="24"/>
          <w:rtl/>
        </w:rPr>
        <w:t>? עולא בר ישמעאל בשם ר' יצחק</w:t>
      </w:r>
      <w:r w:rsidR="00BE5C1A">
        <w:rPr>
          <w:rFonts w:ascii="David" w:hAnsi="David" w:cs="David" w:hint="cs"/>
          <w:sz w:val="24"/>
          <w:szCs w:val="24"/>
          <w:rtl/>
        </w:rPr>
        <w:t>:</w:t>
      </w:r>
      <w:r w:rsidRPr="00215993">
        <w:rPr>
          <w:rFonts w:ascii="David" w:hAnsi="David" w:cs="David"/>
          <w:sz w:val="24"/>
          <w:szCs w:val="24"/>
          <w:rtl/>
        </w:rPr>
        <w:t xml:space="preserve"> בשהיו נכסיו של זה אסורין לזה ונכסיו של זה אסורין לזה</w:t>
      </w:r>
      <w:r w:rsidRPr="00215993">
        <w:rPr>
          <w:rStyle w:val="a6"/>
          <w:rFonts w:ascii="David" w:hAnsi="David" w:cs="David"/>
          <w:sz w:val="24"/>
          <w:szCs w:val="24"/>
          <w:rtl/>
        </w:rPr>
        <w:footnoteReference w:id="21"/>
      </w:r>
      <w:r w:rsidRPr="00215993">
        <w:rPr>
          <w:rFonts w:ascii="David" w:hAnsi="David" w:cs="David"/>
          <w:sz w:val="24"/>
          <w:szCs w:val="24"/>
          <w:rtl/>
        </w:rPr>
        <w:t>".</w:t>
      </w:r>
      <w:r>
        <w:rPr>
          <w:rFonts w:asciiTheme="majorBidi" w:hAnsiTheme="majorBidi" w:cstheme="majorBidi" w:hint="cs"/>
          <w:sz w:val="24"/>
          <w:szCs w:val="24"/>
          <w:rtl/>
        </w:rPr>
        <w:t xml:space="preserve"> </w:t>
      </w:r>
      <w:r w:rsidR="00771FE6">
        <w:rPr>
          <w:rFonts w:asciiTheme="majorBidi" w:hAnsiTheme="majorBidi" w:cstheme="majorBidi" w:hint="cs"/>
          <w:sz w:val="24"/>
          <w:szCs w:val="24"/>
          <w:rtl/>
        </w:rPr>
        <w:t xml:space="preserve">הסבר זה </w:t>
      </w:r>
      <w:r w:rsidR="00DB124F">
        <w:rPr>
          <w:rFonts w:asciiTheme="majorBidi" w:hAnsiTheme="majorBidi" w:cstheme="majorBidi" w:hint="cs"/>
          <w:sz w:val="24"/>
          <w:szCs w:val="24"/>
          <w:rtl/>
        </w:rPr>
        <w:t xml:space="preserve"> של הירושלמי פותר את הקשיים בסוגייתנו</w:t>
      </w:r>
      <w:r w:rsidR="008046C2">
        <w:rPr>
          <w:rStyle w:val="a6"/>
          <w:rFonts w:asciiTheme="majorBidi" w:hAnsiTheme="majorBidi" w:cstheme="majorBidi"/>
          <w:sz w:val="24"/>
          <w:szCs w:val="24"/>
          <w:rtl/>
        </w:rPr>
        <w:footnoteReference w:id="22"/>
      </w:r>
      <w:r w:rsidR="00DB124F">
        <w:rPr>
          <w:rFonts w:asciiTheme="majorBidi" w:hAnsiTheme="majorBidi" w:cstheme="majorBidi" w:hint="cs"/>
          <w:sz w:val="24"/>
          <w:szCs w:val="24"/>
          <w:rtl/>
        </w:rPr>
        <w:t xml:space="preserve">. אין צורך עוד באוקימתות כגון 'הלה עשיר ואינו רוצה בשכר'. </w:t>
      </w:r>
      <w:r>
        <w:rPr>
          <w:rFonts w:asciiTheme="majorBidi" w:hAnsiTheme="majorBidi" w:cstheme="majorBidi" w:hint="cs"/>
          <w:sz w:val="24"/>
          <w:szCs w:val="24"/>
          <w:rtl/>
        </w:rPr>
        <w:t>אכן אם רק המאבד אסור בהנאה יכול המ</w:t>
      </w:r>
      <w:r w:rsidR="00771FE6">
        <w:rPr>
          <w:rFonts w:asciiTheme="majorBidi" w:hAnsiTheme="majorBidi" w:cstheme="majorBidi" w:hint="cs"/>
          <w:sz w:val="24"/>
          <w:szCs w:val="24"/>
          <w:rtl/>
        </w:rPr>
        <w:t>ו</w:t>
      </w:r>
      <w:r>
        <w:rPr>
          <w:rFonts w:asciiTheme="majorBidi" w:hAnsiTheme="majorBidi" w:cstheme="majorBidi" w:hint="cs"/>
          <w:sz w:val="24"/>
          <w:szCs w:val="24"/>
          <w:rtl/>
        </w:rPr>
        <w:t xml:space="preserve">צא ליטול שכר, ואם המוצא מודר הנאה </w:t>
      </w:r>
      <w:r w:rsidR="00771FE6">
        <w:rPr>
          <w:rFonts w:asciiTheme="majorBidi" w:hAnsiTheme="majorBidi" w:cstheme="majorBidi" w:hint="cs"/>
          <w:sz w:val="24"/>
          <w:szCs w:val="24"/>
          <w:rtl/>
        </w:rPr>
        <w:t>ניתן להשאיר השכר בידי המאבד</w:t>
      </w:r>
      <w:r>
        <w:rPr>
          <w:rFonts w:asciiTheme="majorBidi" w:hAnsiTheme="majorBidi" w:cstheme="majorBidi" w:hint="cs"/>
          <w:sz w:val="24"/>
          <w:szCs w:val="24"/>
          <w:rtl/>
        </w:rPr>
        <w:t>. הצורך בהתערבות הקדש הוא רק כאשר שניהם מודרים אחד מן השני.</w:t>
      </w:r>
    </w:p>
    <w:p w14:paraId="5EAB5F5B" w14:textId="62498E42" w:rsidR="000D2582" w:rsidRDefault="000D2582" w:rsidP="00AF5C09">
      <w:pPr>
        <w:spacing w:after="0" w:line="360" w:lineRule="auto"/>
        <w:ind w:left="360"/>
        <w:rPr>
          <w:rFonts w:asciiTheme="majorBidi" w:hAnsiTheme="majorBidi" w:cstheme="majorBidi"/>
          <w:sz w:val="24"/>
          <w:szCs w:val="24"/>
          <w:rtl/>
        </w:rPr>
      </w:pPr>
      <w:r>
        <w:rPr>
          <w:rFonts w:asciiTheme="majorBidi" w:hAnsiTheme="majorBidi" w:cstheme="majorBidi" w:hint="cs"/>
          <w:sz w:val="24"/>
          <w:szCs w:val="24"/>
          <w:rtl/>
        </w:rPr>
        <w:t>באמת בשולחן ערוך פוסק:</w:t>
      </w:r>
    </w:p>
    <w:p w14:paraId="3AE3759C" w14:textId="254F78FB" w:rsidR="000D2582" w:rsidRPr="000D2582" w:rsidRDefault="000D2582" w:rsidP="000D2582">
      <w:pPr>
        <w:spacing w:after="0" w:line="360" w:lineRule="auto"/>
        <w:ind w:left="360"/>
        <w:rPr>
          <w:rFonts w:ascii="David" w:hAnsi="David" w:cs="David"/>
          <w:sz w:val="24"/>
          <w:szCs w:val="24"/>
          <w:rtl/>
        </w:rPr>
      </w:pPr>
      <w:r w:rsidRPr="000D2582">
        <w:rPr>
          <w:rFonts w:ascii="David" w:hAnsi="David" w:cs="David"/>
          <w:sz w:val="24"/>
          <w:szCs w:val="24"/>
          <w:rtl/>
        </w:rPr>
        <w:t xml:space="preserve">"מחזיר לו אבידתו, בין שנכסי בעל אבידה אסורין למחזיר בין שנכסי מחזיר אסורין לבעל אבידה. ובמקום שנוטלין שכר על החזרת אבידה, אם נכסי בעל אבידה אסורין למחזיר, אסור לו לקבלו אלא מחזיר לו בחנם; ואם נכסי מחזיר אסורים על בעל אבידה, אינו רשאי להחזיר לו בחנם. </w:t>
      </w:r>
      <w:r w:rsidRPr="000D2582">
        <w:rPr>
          <w:rFonts w:ascii="David" w:hAnsi="David" w:cs="David"/>
          <w:b/>
          <w:bCs/>
          <w:sz w:val="24"/>
          <w:szCs w:val="24"/>
          <w:rtl/>
        </w:rPr>
        <w:t>ואם נכסי שניהם אסורין זה על זה, אינו יכול לקבל השכר</w:t>
      </w:r>
      <w:r w:rsidRPr="000D2582">
        <w:rPr>
          <w:rFonts w:ascii="David" w:hAnsi="David" w:cs="David"/>
          <w:sz w:val="24"/>
          <w:szCs w:val="24"/>
          <w:rtl/>
        </w:rPr>
        <w:t>, שאם כן הוא נהנה; ולא להניחו, שא"כ הוא מהנה; אלא יפול השכר להקדש</w:t>
      </w:r>
      <w:r>
        <w:rPr>
          <w:rStyle w:val="a6"/>
          <w:rFonts w:ascii="David" w:hAnsi="David" w:cs="David"/>
          <w:sz w:val="24"/>
          <w:szCs w:val="24"/>
          <w:rtl/>
        </w:rPr>
        <w:footnoteReference w:id="23"/>
      </w:r>
      <w:r w:rsidRPr="000D2582">
        <w:rPr>
          <w:rFonts w:ascii="David" w:hAnsi="David" w:cs="David"/>
          <w:sz w:val="24"/>
          <w:szCs w:val="24"/>
          <w:rtl/>
        </w:rPr>
        <w:t>".</w:t>
      </w:r>
    </w:p>
    <w:p w14:paraId="059A4739" w14:textId="1C29933F" w:rsidR="005F52F8" w:rsidRPr="005F52F8" w:rsidRDefault="00AE3C01" w:rsidP="00AE3C01">
      <w:pPr>
        <w:spacing w:after="0" w:line="360" w:lineRule="auto"/>
        <w:ind w:left="360"/>
        <w:rPr>
          <w:rFonts w:asciiTheme="majorBidi" w:hAnsiTheme="majorBidi" w:cstheme="majorBidi"/>
          <w:sz w:val="24"/>
          <w:szCs w:val="24"/>
        </w:rPr>
      </w:pPr>
      <w:r>
        <w:rPr>
          <w:rFonts w:ascii="David" w:hAnsi="David" w:cs="David" w:hint="cs"/>
          <w:sz w:val="24"/>
          <w:szCs w:val="24"/>
          <w:rtl/>
        </w:rPr>
        <w:t xml:space="preserve"> </w:t>
      </w:r>
      <w:r w:rsidR="00BE5C1A">
        <w:drawing>
          <wp:inline distT="0" distB="0" distL="0" distR="0" wp14:anchorId="0202A73D" wp14:editId="3AD69059">
            <wp:extent cx="2990850" cy="1781175"/>
            <wp:effectExtent l="0" t="0" r="0" b="9525"/>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90850" cy="1781175"/>
                    </a:xfrm>
                    <a:prstGeom prst="rect">
                      <a:avLst/>
                    </a:prstGeom>
                  </pic:spPr>
                </pic:pic>
              </a:graphicData>
            </a:graphic>
          </wp:inline>
        </w:drawing>
      </w:r>
    </w:p>
    <w:sectPr w:rsidR="005F52F8" w:rsidRPr="005F52F8" w:rsidSect="00EE1EC7">
      <w:headerReference w:type="default" r:id="rId9"/>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CE30D" w14:textId="77777777" w:rsidR="005906D3" w:rsidRDefault="005906D3" w:rsidP="004D0CEC">
      <w:pPr>
        <w:spacing w:after="0" w:line="240" w:lineRule="auto"/>
      </w:pPr>
      <w:r>
        <w:separator/>
      </w:r>
    </w:p>
  </w:endnote>
  <w:endnote w:type="continuationSeparator" w:id="0">
    <w:p w14:paraId="71D3A62A" w14:textId="77777777" w:rsidR="005906D3" w:rsidRDefault="005906D3" w:rsidP="004D0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C9C4D" w14:textId="77777777" w:rsidR="005906D3" w:rsidRDefault="005906D3" w:rsidP="004D0CEC">
      <w:pPr>
        <w:spacing w:after="0" w:line="240" w:lineRule="auto"/>
      </w:pPr>
      <w:r>
        <w:separator/>
      </w:r>
    </w:p>
  </w:footnote>
  <w:footnote w:type="continuationSeparator" w:id="0">
    <w:p w14:paraId="4C6EA211" w14:textId="77777777" w:rsidR="005906D3" w:rsidRDefault="005906D3" w:rsidP="004D0CEC">
      <w:pPr>
        <w:spacing w:after="0" w:line="240" w:lineRule="auto"/>
      </w:pPr>
      <w:r>
        <w:continuationSeparator/>
      </w:r>
    </w:p>
  </w:footnote>
  <w:footnote w:id="1">
    <w:p w14:paraId="552C6D6E" w14:textId="6DA2817E" w:rsidR="004D0CEC" w:rsidRPr="00BF44BE" w:rsidRDefault="004D0CEC" w:rsidP="00BF44BE">
      <w:pPr>
        <w:pStyle w:val="a4"/>
        <w:spacing w:line="360" w:lineRule="auto"/>
        <w:rPr>
          <w:rFonts w:asciiTheme="majorBidi" w:hAnsiTheme="majorBidi" w:cstheme="majorBidi"/>
          <w:rtl/>
        </w:rPr>
      </w:pPr>
      <w:r w:rsidRPr="00BF44BE">
        <w:rPr>
          <w:rStyle w:val="a6"/>
          <w:rFonts w:asciiTheme="majorBidi" w:hAnsiTheme="majorBidi" w:cstheme="majorBidi"/>
        </w:rPr>
        <w:footnoteRef/>
      </w:r>
      <w:r w:rsidRPr="00BF44BE">
        <w:rPr>
          <w:rFonts w:asciiTheme="majorBidi" w:hAnsiTheme="majorBidi" w:cstheme="majorBidi"/>
          <w:rtl/>
        </w:rPr>
        <w:t xml:space="preserve"> פרק ד משנה ב.</w:t>
      </w:r>
    </w:p>
  </w:footnote>
  <w:footnote w:id="2">
    <w:p w14:paraId="7CCE90A2" w14:textId="036D7AD1" w:rsidR="000840F9" w:rsidRPr="00BF44BE" w:rsidRDefault="000840F9" w:rsidP="00BF44BE">
      <w:pPr>
        <w:spacing w:after="0" w:line="360" w:lineRule="auto"/>
        <w:rPr>
          <w:rFonts w:asciiTheme="majorBidi" w:hAnsiTheme="majorBidi" w:cstheme="majorBidi"/>
          <w:sz w:val="20"/>
          <w:szCs w:val="20"/>
        </w:rPr>
      </w:pPr>
      <w:r w:rsidRPr="00BF44BE">
        <w:rPr>
          <w:rStyle w:val="a6"/>
          <w:rFonts w:asciiTheme="majorBidi" w:hAnsiTheme="majorBidi" w:cstheme="majorBidi"/>
          <w:sz w:val="20"/>
          <w:szCs w:val="20"/>
        </w:rPr>
        <w:footnoteRef/>
      </w:r>
      <w:r w:rsidRPr="00BF44BE">
        <w:rPr>
          <w:rFonts w:asciiTheme="majorBidi" w:hAnsiTheme="majorBidi" w:cstheme="majorBidi"/>
          <w:sz w:val="20"/>
          <w:szCs w:val="20"/>
          <w:rtl/>
        </w:rPr>
        <w:t xml:space="preserve"> רמב"ם  בפירוש המשניות.</w:t>
      </w:r>
    </w:p>
  </w:footnote>
  <w:footnote w:id="3">
    <w:p w14:paraId="7AB82950" w14:textId="48D06E13" w:rsidR="004A6195" w:rsidRDefault="004A6195" w:rsidP="000D4CAB">
      <w:pPr>
        <w:pStyle w:val="a4"/>
        <w:rPr>
          <w:rFonts w:asciiTheme="majorBidi" w:hAnsiTheme="majorBidi" w:cstheme="majorBidi"/>
          <w:rtl/>
        </w:rPr>
      </w:pPr>
      <w:r w:rsidRPr="004A6195">
        <w:rPr>
          <w:rStyle w:val="a6"/>
          <w:rFonts w:asciiTheme="majorBidi" w:hAnsiTheme="majorBidi" w:cstheme="majorBidi"/>
        </w:rPr>
        <w:footnoteRef/>
      </w:r>
      <w:r w:rsidRPr="004A6195">
        <w:rPr>
          <w:rFonts w:asciiTheme="majorBidi" w:hAnsiTheme="majorBidi" w:cstheme="majorBidi"/>
          <w:rtl/>
        </w:rPr>
        <w:t xml:space="preserve"> </w:t>
      </w:r>
      <w:r>
        <w:rPr>
          <w:rFonts w:asciiTheme="majorBidi" w:hAnsiTheme="majorBidi" w:cstheme="majorBidi" w:hint="cs"/>
          <w:rtl/>
        </w:rPr>
        <w:t>"</w:t>
      </w:r>
      <w:r w:rsidRPr="004A6195">
        <w:rPr>
          <w:rFonts w:ascii="David" w:hAnsi="David" w:cs="David"/>
          <w:rtl/>
        </w:rPr>
        <w:t xml:space="preserve">ולים המלח אינו רשאי כיון דחייל עליה הקדש. ויש אומרים הוא הדין ואינו נראה. </w:t>
      </w:r>
      <w:r w:rsidRPr="004A6195">
        <w:rPr>
          <w:rFonts w:ascii="David" w:hAnsi="David" w:cs="David"/>
          <w:rtl/>
        </w:rPr>
        <w:t>הרא"ם</w:t>
      </w:r>
      <w:r>
        <w:rPr>
          <w:rFonts w:ascii="David" w:hAnsi="David" w:cs="David" w:hint="cs"/>
          <w:rtl/>
        </w:rPr>
        <w:t>" (</w:t>
      </w:r>
      <w:r w:rsidRPr="004A6195">
        <w:rPr>
          <w:rFonts w:asciiTheme="majorBidi" w:hAnsiTheme="majorBidi" w:cstheme="majorBidi"/>
          <w:rtl/>
        </w:rPr>
        <w:t>שיטה מקובצת</w:t>
      </w:r>
      <w:r>
        <w:rPr>
          <w:rFonts w:ascii="David" w:hAnsi="David" w:cs="David" w:hint="cs"/>
          <w:rtl/>
        </w:rPr>
        <w:t>)</w:t>
      </w:r>
      <w:r w:rsidRPr="004A6195">
        <w:rPr>
          <w:rFonts w:ascii="David" w:hAnsi="David" w:cs="David"/>
          <w:rtl/>
        </w:rPr>
        <w:t>.</w:t>
      </w:r>
      <w:r w:rsidR="000D4CAB">
        <w:rPr>
          <w:rFonts w:asciiTheme="majorBidi" w:hAnsiTheme="majorBidi" w:cstheme="majorBidi" w:hint="cs"/>
          <w:rtl/>
        </w:rPr>
        <w:t xml:space="preserve"> ובימינו יתן לצדקה (ערוך השולחן, יו"ד סימן רכא, סעיף כח).</w:t>
      </w:r>
    </w:p>
    <w:p w14:paraId="4EC65C66" w14:textId="77777777" w:rsidR="000D4CAB" w:rsidRPr="004A6195" w:rsidRDefault="000D4CAB" w:rsidP="000D4CAB">
      <w:pPr>
        <w:pStyle w:val="a4"/>
        <w:rPr>
          <w:rFonts w:asciiTheme="majorBidi" w:hAnsiTheme="majorBidi" w:cstheme="majorBidi"/>
        </w:rPr>
      </w:pPr>
    </w:p>
  </w:footnote>
  <w:footnote w:id="4">
    <w:p w14:paraId="0F991372" w14:textId="272C6ECA" w:rsidR="00697E39" w:rsidRPr="00BF44BE" w:rsidRDefault="00697E39" w:rsidP="004A6195">
      <w:pPr>
        <w:pStyle w:val="a4"/>
        <w:spacing w:line="360" w:lineRule="auto"/>
        <w:rPr>
          <w:rFonts w:asciiTheme="majorBidi" w:hAnsiTheme="majorBidi" w:cstheme="majorBidi"/>
          <w:rtl/>
        </w:rPr>
      </w:pPr>
      <w:r w:rsidRPr="00BF44BE">
        <w:rPr>
          <w:rStyle w:val="a6"/>
          <w:rFonts w:asciiTheme="majorBidi" w:hAnsiTheme="majorBidi" w:cstheme="majorBidi"/>
        </w:rPr>
        <w:footnoteRef/>
      </w:r>
      <w:r w:rsidRPr="00BF44BE">
        <w:rPr>
          <w:rFonts w:asciiTheme="majorBidi" w:hAnsiTheme="majorBidi" w:cstheme="majorBidi"/>
          <w:rtl/>
        </w:rPr>
        <w:t xml:space="preserve"> הנדפס כרש"י. </w:t>
      </w:r>
    </w:p>
  </w:footnote>
  <w:footnote w:id="5">
    <w:p w14:paraId="3D4C98B7" w14:textId="6B8E1AA5" w:rsidR="00903703" w:rsidRDefault="00903703">
      <w:pPr>
        <w:pStyle w:val="a4"/>
        <w:rPr>
          <w:rFonts w:ascii="David" w:hAnsi="David" w:cs="David"/>
          <w:rtl/>
        </w:rPr>
      </w:pPr>
      <w:r>
        <w:rPr>
          <w:rStyle w:val="a6"/>
        </w:rPr>
        <w:footnoteRef/>
      </w:r>
      <w:r>
        <w:rPr>
          <w:rtl/>
        </w:rPr>
        <w:t xml:space="preserve"> </w:t>
      </w:r>
      <w:r>
        <w:rPr>
          <w:rFonts w:hint="cs"/>
          <w:rtl/>
        </w:rPr>
        <w:t>"</w:t>
      </w:r>
      <w:r>
        <w:rPr>
          <w:rFonts w:ascii="David" w:hAnsi="David" w:cs="David" w:hint="cs"/>
          <w:rtl/>
        </w:rPr>
        <w:t xml:space="preserve">לפי זה נמצא שיש חידוש באיסור הנאה, שאסור להנות אף ממה שאינו נותן, גם כשאף אחד אינו תובעו" </w:t>
      </w:r>
      <w:r>
        <w:rPr>
          <w:rFonts w:asciiTheme="majorBidi" w:hAnsiTheme="majorBidi" w:cstheme="majorBidi" w:hint="cs"/>
          <w:rtl/>
        </w:rPr>
        <w:t>( בירור הלכה לדף לד עמוד א ציון א, אות א).</w:t>
      </w:r>
      <w:r>
        <w:rPr>
          <w:rFonts w:ascii="David" w:hAnsi="David" w:cs="David" w:hint="cs"/>
          <w:rtl/>
        </w:rPr>
        <w:t>.</w:t>
      </w:r>
    </w:p>
    <w:p w14:paraId="45A12BD8" w14:textId="77777777" w:rsidR="00903703" w:rsidRDefault="00903703">
      <w:pPr>
        <w:pStyle w:val="a4"/>
      </w:pPr>
    </w:p>
  </w:footnote>
  <w:footnote w:id="6">
    <w:p w14:paraId="0A170BDE" w14:textId="1AEA20DE" w:rsidR="000F5651" w:rsidRPr="00BF44BE" w:rsidRDefault="000F5651" w:rsidP="00BF44BE">
      <w:pPr>
        <w:spacing w:after="0" w:line="360" w:lineRule="auto"/>
        <w:rPr>
          <w:rFonts w:asciiTheme="majorBidi" w:hAnsiTheme="majorBidi" w:cstheme="majorBidi"/>
          <w:sz w:val="20"/>
          <w:szCs w:val="20"/>
          <w:rtl/>
        </w:rPr>
      </w:pPr>
      <w:r w:rsidRPr="00BF44BE">
        <w:rPr>
          <w:rStyle w:val="a6"/>
          <w:sz w:val="20"/>
          <w:szCs w:val="20"/>
        </w:rPr>
        <w:footnoteRef/>
      </w:r>
      <w:r w:rsidRPr="00BF44BE">
        <w:rPr>
          <w:sz w:val="20"/>
          <w:szCs w:val="20"/>
          <w:rtl/>
        </w:rPr>
        <w:t xml:space="preserve"> </w:t>
      </w:r>
      <w:r w:rsidRPr="00BF44BE">
        <w:rPr>
          <w:rFonts w:asciiTheme="majorBidi" w:hAnsiTheme="majorBidi" w:cs="Times New Roman"/>
          <w:sz w:val="20"/>
          <w:szCs w:val="20"/>
          <w:rtl/>
        </w:rPr>
        <w:t xml:space="preserve">רש"י </w:t>
      </w:r>
      <w:r w:rsidRPr="00BF44BE">
        <w:rPr>
          <w:rFonts w:asciiTheme="majorBidi" w:hAnsiTheme="majorBidi" w:cs="Times New Roman" w:hint="cs"/>
          <w:sz w:val="20"/>
          <w:szCs w:val="20"/>
          <w:rtl/>
        </w:rPr>
        <w:t>בסיום העמוד.</w:t>
      </w:r>
    </w:p>
  </w:footnote>
  <w:footnote w:id="7">
    <w:p w14:paraId="1BDBD37F" w14:textId="2C52A207" w:rsidR="00044952" w:rsidRPr="004D770E" w:rsidRDefault="00044952" w:rsidP="00903703">
      <w:pPr>
        <w:pStyle w:val="a4"/>
        <w:rPr>
          <w:rFonts w:asciiTheme="majorBidi" w:hAnsiTheme="majorBidi" w:cstheme="majorBidi"/>
          <w:rtl/>
        </w:rPr>
      </w:pPr>
      <w:r>
        <w:rPr>
          <w:rStyle w:val="a6"/>
        </w:rPr>
        <w:footnoteRef/>
      </w:r>
      <w:r>
        <w:rPr>
          <w:rtl/>
        </w:rPr>
        <w:t xml:space="preserve"> </w:t>
      </w:r>
      <w:r>
        <w:rPr>
          <w:rFonts w:asciiTheme="majorBidi" w:hAnsiTheme="majorBidi" w:cstheme="majorBidi" w:hint="cs"/>
          <w:rtl/>
        </w:rPr>
        <w:t>לא לגמרי ברור מדוע.</w:t>
      </w:r>
    </w:p>
  </w:footnote>
  <w:footnote w:id="8">
    <w:p w14:paraId="0F8FBC4A" w14:textId="47650688" w:rsidR="008046C2" w:rsidRDefault="008046C2">
      <w:pPr>
        <w:pStyle w:val="a4"/>
        <w:rPr>
          <w:rtl/>
        </w:rPr>
      </w:pPr>
      <w:r>
        <w:rPr>
          <w:rStyle w:val="a6"/>
        </w:rPr>
        <w:footnoteRef/>
      </w:r>
      <w:r>
        <w:rPr>
          <w:rtl/>
        </w:rPr>
        <w:t xml:space="preserve"> </w:t>
      </w:r>
      <w:r>
        <w:rPr>
          <w:rFonts w:asciiTheme="majorBidi" w:hAnsiTheme="majorBidi" w:cstheme="majorBidi" w:hint="cs"/>
          <w:rtl/>
        </w:rPr>
        <w:t>לא לגמרי ברור מדוע.</w:t>
      </w:r>
    </w:p>
  </w:footnote>
  <w:footnote w:id="9">
    <w:p w14:paraId="1E6A942F" w14:textId="0CA0C6C4" w:rsidR="00903703" w:rsidRDefault="00903703" w:rsidP="00903703">
      <w:pPr>
        <w:pStyle w:val="a4"/>
        <w:rPr>
          <w:rtl/>
        </w:rPr>
      </w:pPr>
      <w:r>
        <w:rPr>
          <w:rStyle w:val="a6"/>
        </w:rPr>
        <w:footnoteRef/>
      </w:r>
      <w:r>
        <w:rPr>
          <w:rtl/>
        </w:rPr>
        <w:t xml:space="preserve"> </w:t>
      </w:r>
      <w:r w:rsidRPr="0072202B">
        <w:rPr>
          <w:rFonts w:asciiTheme="majorBidi" w:hAnsiTheme="majorBidi" w:cstheme="majorBidi"/>
          <w:rtl/>
        </w:rPr>
        <w:t>יש להבין במה נחלקת אמירה זו על הלשון הראשונה</w:t>
      </w:r>
      <w:r>
        <w:rPr>
          <w:rFonts w:asciiTheme="majorBidi" w:hAnsiTheme="majorBidi" w:cstheme="majorBidi" w:hint="cs"/>
          <w:rtl/>
        </w:rPr>
        <w:t>, שהניחה שהמאבד אינו רשאי לשמור לעצמו.</w:t>
      </w:r>
    </w:p>
  </w:footnote>
  <w:footnote w:id="10">
    <w:p w14:paraId="059B6172" w14:textId="2EC69350" w:rsidR="009C3A91" w:rsidRPr="009C3A91" w:rsidRDefault="009C3A91" w:rsidP="009C3A91">
      <w:pPr>
        <w:pStyle w:val="a4"/>
        <w:spacing w:line="360" w:lineRule="auto"/>
        <w:rPr>
          <w:rFonts w:asciiTheme="majorBidi" w:hAnsiTheme="majorBidi" w:cstheme="majorBidi"/>
        </w:rPr>
      </w:pPr>
      <w:r w:rsidRPr="009C3A91">
        <w:rPr>
          <w:rStyle w:val="a6"/>
          <w:rFonts w:asciiTheme="majorBidi" w:hAnsiTheme="majorBidi" w:cstheme="majorBidi"/>
        </w:rPr>
        <w:footnoteRef/>
      </w:r>
      <w:r w:rsidRPr="009C3A91">
        <w:rPr>
          <w:rFonts w:asciiTheme="majorBidi" w:hAnsiTheme="majorBidi" w:cstheme="majorBidi"/>
          <w:rtl/>
        </w:rPr>
        <w:t xml:space="preserve"> כדי לא להישאר בקושיא על אמורא.</w:t>
      </w:r>
    </w:p>
  </w:footnote>
  <w:footnote w:id="11">
    <w:p w14:paraId="2333268F" w14:textId="296B8C4E" w:rsidR="009C3A91" w:rsidRPr="009C3A91" w:rsidRDefault="009C3A91" w:rsidP="009C3A91">
      <w:pPr>
        <w:pStyle w:val="a4"/>
        <w:spacing w:line="360" w:lineRule="auto"/>
        <w:rPr>
          <w:rFonts w:asciiTheme="majorBidi" w:hAnsiTheme="majorBidi" w:cstheme="majorBidi"/>
          <w:rtl/>
        </w:rPr>
      </w:pPr>
      <w:r w:rsidRPr="009C3A91">
        <w:rPr>
          <w:rStyle w:val="a6"/>
          <w:rFonts w:asciiTheme="majorBidi" w:hAnsiTheme="majorBidi" w:cstheme="majorBidi"/>
        </w:rPr>
        <w:footnoteRef/>
      </w:r>
      <w:r w:rsidRPr="009C3A91">
        <w:rPr>
          <w:rFonts w:asciiTheme="majorBidi" w:hAnsiTheme="majorBidi" w:cstheme="majorBidi"/>
          <w:rtl/>
        </w:rPr>
        <w:t xml:space="preserve"> הרי"ף בדף יא עמוד ב מדפיו הביא רק את הלשון הראשונה.</w:t>
      </w:r>
    </w:p>
  </w:footnote>
  <w:footnote w:id="12">
    <w:p w14:paraId="1B32DBF9" w14:textId="2ABBA2C5" w:rsidR="009C3A91" w:rsidRPr="00066869" w:rsidRDefault="009C3A91" w:rsidP="00066869">
      <w:pPr>
        <w:pStyle w:val="a4"/>
        <w:spacing w:line="360" w:lineRule="auto"/>
        <w:rPr>
          <w:rFonts w:asciiTheme="majorBidi" w:hAnsiTheme="majorBidi" w:cstheme="majorBidi"/>
        </w:rPr>
      </w:pPr>
      <w:r w:rsidRPr="00066869">
        <w:rPr>
          <w:rStyle w:val="a6"/>
          <w:rFonts w:asciiTheme="majorBidi" w:hAnsiTheme="majorBidi" w:cstheme="majorBidi"/>
        </w:rPr>
        <w:footnoteRef/>
      </w:r>
      <w:r w:rsidRPr="00066869">
        <w:rPr>
          <w:rFonts w:asciiTheme="majorBidi" w:hAnsiTheme="majorBidi" w:cstheme="majorBidi"/>
          <w:rtl/>
        </w:rPr>
        <w:t xml:space="preserve"> סימן ג.</w:t>
      </w:r>
    </w:p>
  </w:footnote>
  <w:footnote w:id="13">
    <w:p w14:paraId="0E85AAB6" w14:textId="67AC86F7" w:rsidR="00774B50" w:rsidRPr="00066869" w:rsidRDefault="00774B50" w:rsidP="00066869">
      <w:pPr>
        <w:pStyle w:val="a4"/>
        <w:spacing w:line="360" w:lineRule="auto"/>
        <w:rPr>
          <w:rFonts w:asciiTheme="majorBidi" w:hAnsiTheme="majorBidi" w:cstheme="majorBidi"/>
        </w:rPr>
      </w:pPr>
      <w:r w:rsidRPr="00066869">
        <w:rPr>
          <w:rStyle w:val="a6"/>
          <w:rFonts w:asciiTheme="majorBidi" w:hAnsiTheme="majorBidi" w:cstheme="majorBidi"/>
        </w:rPr>
        <w:footnoteRef/>
      </w:r>
      <w:r w:rsidRPr="00066869">
        <w:rPr>
          <w:rFonts w:asciiTheme="majorBidi" w:hAnsiTheme="majorBidi" w:cstheme="majorBidi"/>
          <w:rtl/>
        </w:rPr>
        <w:t xml:space="preserve"> על דף לג עמוד ב.</w:t>
      </w:r>
    </w:p>
  </w:footnote>
  <w:footnote w:id="14">
    <w:p w14:paraId="184EBEC7" w14:textId="0ACC480C" w:rsidR="00066869" w:rsidRPr="00066869" w:rsidRDefault="00066869" w:rsidP="00066869">
      <w:pPr>
        <w:pStyle w:val="a4"/>
        <w:spacing w:line="360" w:lineRule="auto"/>
        <w:rPr>
          <w:rFonts w:asciiTheme="majorBidi" w:hAnsiTheme="majorBidi" w:cstheme="majorBidi"/>
          <w:rtl/>
        </w:rPr>
      </w:pPr>
      <w:r w:rsidRPr="00066869">
        <w:rPr>
          <w:rStyle w:val="a6"/>
          <w:rFonts w:asciiTheme="majorBidi" w:hAnsiTheme="majorBidi" w:cstheme="majorBidi"/>
        </w:rPr>
        <w:footnoteRef/>
      </w:r>
      <w:r w:rsidRPr="00066869">
        <w:rPr>
          <w:rFonts w:asciiTheme="majorBidi" w:hAnsiTheme="majorBidi" w:cstheme="majorBidi"/>
          <w:rtl/>
        </w:rPr>
        <w:t xml:space="preserve"> וכן כתוב בשיטה מקובצת, דף לג עמוד א ד"ה ומחזיר.</w:t>
      </w:r>
    </w:p>
  </w:footnote>
  <w:footnote w:id="15">
    <w:p w14:paraId="2C4E36EF" w14:textId="22043AF1" w:rsidR="00B82E5D" w:rsidRPr="00BF44BE" w:rsidRDefault="00B82E5D" w:rsidP="000D2582">
      <w:pPr>
        <w:pStyle w:val="a4"/>
        <w:spacing w:line="360" w:lineRule="auto"/>
      </w:pPr>
      <w:r w:rsidRPr="00BF44BE">
        <w:rPr>
          <w:rStyle w:val="a6"/>
        </w:rPr>
        <w:footnoteRef/>
      </w:r>
      <w:r w:rsidRPr="00BF44BE">
        <w:rPr>
          <w:rtl/>
        </w:rPr>
        <w:t xml:space="preserve"> </w:t>
      </w:r>
      <w:r w:rsidRPr="00BF44BE">
        <w:rPr>
          <w:rFonts w:asciiTheme="majorBidi" w:hAnsiTheme="majorBidi" w:cs="Times New Roman"/>
          <w:rtl/>
        </w:rPr>
        <w:t>תולדות אדם וחוה נתיב יד חלק ה</w:t>
      </w:r>
      <w:r w:rsidRPr="00BF44BE">
        <w:rPr>
          <w:rFonts w:asciiTheme="majorBidi" w:hAnsiTheme="majorBidi" w:cs="Times New Roman" w:hint="cs"/>
          <w:rtl/>
        </w:rPr>
        <w:t>.</w:t>
      </w:r>
    </w:p>
  </w:footnote>
  <w:footnote w:id="16">
    <w:p w14:paraId="35E17E1B" w14:textId="21DCEE2C" w:rsidR="000D2582" w:rsidRPr="000D2582" w:rsidRDefault="000D2582" w:rsidP="000D2582">
      <w:pPr>
        <w:pStyle w:val="a4"/>
        <w:spacing w:line="360" w:lineRule="auto"/>
        <w:rPr>
          <w:rFonts w:asciiTheme="majorBidi" w:hAnsiTheme="majorBidi" w:cstheme="majorBidi"/>
          <w:rtl/>
        </w:rPr>
      </w:pPr>
      <w:r w:rsidRPr="000D2582">
        <w:rPr>
          <w:rStyle w:val="a6"/>
          <w:rFonts w:asciiTheme="majorBidi" w:hAnsiTheme="majorBidi" w:cstheme="majorBidi"/>
        </w:rPr>
        <w:footnoteRef/>
      </w:r>
      <w:r w:rsidRPr="000D2582">
        <w:rPr>
          <w:rFonts w:asciiTheme="majorBidi" w:hAnsiTheme="majorBidi" w:cstheme="majorBidi"/>
          <w:rtl/>
        </w:rPr>
        <w:t xml:space="preserve"> ועיין בזה במרומי שדה על המשנה.</w:t>
      </w:r>
    </w:p>
  </w:footnote>
  <w:footnote w:id="17">
    <w:p w14:paraId="78DE8E44" w14:textId="43BEE999" w:rsidR="00AE3C01" w:rsidRPr="000D2582" w:rsidRDefault="00AE3C01" w:rsidP="000D2582">
      <w:pPr>
        <w:spacing w:after="0" w:line="360" w:lineRule="auto"/>
        <w:rPr>
          <w:rFonts w:asciiTheme="majorBidi" w:hAnsiTheme="majorBidi" w:cstheme="majorBidi"/>
          <w:sz w:val="20"/>
          <w:szCs w:val="20"/>
        </w:rPr>
      </w:pPr>
      <w:r w:rsidRPr="000D2582">
        <w:rPr>
          <w:rStyle w:val="a6"/>
          <w:rFonts w:asciiTheme="majorBidi" w:hAnsiTheme="majorBidi" w:cstheme="majorBidi"/>
          <w:sz w:val="20"/>
          <w:szCs w:val="20"/>
        </w:rPr>
        <w:footnoteRef/>
      </w:r>
      <w:r w:rsidRPr="000D2582">
        <w:rPr>
          <w:rFonts w:asciiTheme="majorBidi" w:hAnsiTheme="majorBidi" w:cstheme="majorBidi"/>
          <w:sz w:val="20"/>
          <w:szCs w:val="20"/>
          <w:rtl/>
        </w:rPr>
        <w:t xml:space="preserve"> יורה דעה סימן רכא סעיף ג.</w:t>
      </w:r>
    </w:p>
  </w:footnote>
  <w:footnote w:id="18">
    <w:p w14:paraId="7172DB12" w14:textId="18E5352D" w:rsidR="00AE3C01" w:rsidRPr="000D2582" w:rsidRDefault="00AE3C01" w:rsidP="000D2582">
      <w:pPr>
        <w:pStyle w:val="a4"/>
        <w:spacing w:line="360" w:lineRule="auto"/>
        <w:rPr>
          <w:rFonts w:asciiTheme="majorBidi" w:hAnsiTheme="majorBidi" w:cstheme="majorBidi"/>
          <w:rtl/>
        </w:rPr>
      </w:pPr>
      <w:r w:rsidRPr="000D2582">
        <w:rPr>
          <w:rStyle w:val="a6"/>
          <w:rFonts w:asciiTheme="majorBidi" w:hAnsiTheme="majorBidi" w:cstheme="majorBidi"/>
        </w:rPr>
        <w:footnoteRef/>
      </w:r>
      <w:r w:rsidRPr="000D2582">
        <w:rPr>
          <w:rFonts w:asciiTheme="majorBidi" w:hAnsiTheme="majorBidi" w:cstheme="majorBidi"/>
          <w:rtl/>
        </w:rPr>
        <w:t xml:space="preserve"> פרק ז הלכה א.</w:t>
      </w:r>
    </w:p>
  </w:footnote>
  <w:footnote w:id="19">
    <w:p w14:paraId="65CFEEB6" w14:textId="749D9DFE" w:rsidR="00AE3C01" w:rsidRPr="000D2582" w:rsidRDefault="00AE3C01" w:rsidP="000D2582">
      <w:pPr>
        <w:pStyle w:val="a4"/>
        <w:spacing w:line="360" w:lineRule="auto"/>
        <w:rPr>
          <w:rFonts w:asciiTheme="majorBidi" w:hAnsiTheme="majorBidi" w:cstheme="majorBidi"/>
          <w:rtl/>
        </w:rPr>
      </w:pPr>
      <w:r w:rsidRPr="000D2582">
        <w:rPr>
          <w:rStyle w:val="a6"/>
          <w:rFonts w:asciiTheme="majorBidi" w:hAnsiTheme="majorBidi" w:cstheme="majorBidi"/>
        </w:rPr>
        <w:footnoteRef/>
      </w:r>
      <w:r w:rsidRPr="000D2582">
        <w:rPr>
          <w:rFonts w:asciiTheme="majorBidi" w:hAnsiTheme="majorBidi" w:cstheme="majorBidi"/>
          <w:rtl/>
        </w:rPr>
        <w:t xml:space="preserve"> תוספות יום טוב מסכת נדרים פרק ד משנה ב.</w:t>
      </w:r>
    </w:p>
  </w:footnote>
  <w:footnote w:id="20">
    <w:p w14:paraId="2C166CCC" w14:textId="7EB75416" w:rsidR="00215993" w:rsidRPr="00215993" w:rsidRDefault="00215993" w:rsidP="00215993">
      <w:pPr>
        <w:pStyle w:val="a4"/>
        <w:spacing w:line="360" w:lineRule="auto"/>
        <w:rPr>
          <w:rFonts w:asciiTheme="majorBidi" w:hAnsiTheme="majorBidi" w:cstheme="majorBidi"/>
          <w:rtl/>
        </w:rPr>
      </w:pPr>
      <w:r w:rsidRPr="00215993">
        <w:rPr>
          <w:rStyle w:val="a6"/>
          <w:rFonts w:asciiTheme="majorBidi" w:hAnsiTheme="majorBidi" w:cstheme="majorBidi"/>
        </w:rPr>
        <w:footnoteRef/>
      </w:r>
      <w:r w:rsidRPr="00215993">
        <w:rPr>
          <w:rFonts w:asciiTheme="majorBidi" w:hAnsiTheme="majorBidi" w:cstheme="majorBidi"/>
          <w:rtl/>
        </w:rPr>
        <w:t xml:space="preserve"> </w:t>
      </w:r>
      <w:r w:rsidRPr="00215993">
        <w:rPr>
          <w:rFonts w:ascii="David" w:hAnsi="David" w:cs="David"/>
          <w:rtl/>
        </w:rPr>
        <w:t>"מדוע תיפול הנאה להקדש, הרי נכסי המחזיר אסורים על בעל האבידה, מדוע לא יקח שכר השבת האבדה לעצמו"?</w:t>
      </w:r>
      <w:r>
        <w:rPr>
          <w:rFonts w:ascii="David" w:hAnsi="David" w:cs="David" w:hint="cs"/>
          <w:rtl/>
        </w:rPr>
        <w:t xml:space="preserve"> </w:t>
      </w:r>
      <w:r>
        <w:rPr>
          <w:rFonts w:asciiTheme="majorBidi" w:hAnsiTheme="majorBidi" w:cstheme="majorBidi" w:hint="cs"/>
          <w:rtl/>
        </w:rPr>
        <w:t>(</w:t>
      </w:r>
      <w:r w:rsidRPr="00215993">
        <w:rPr>
          <w:rFonts w:asciiTheme="majorBidi" w:hAnsiTheme="majorBidi" w:cstheme="majorBidi"/>
          <w:rtl/>
        </w:rPr>
        <w:t xml:space="preserve">ידיד נפש </w:t>
      </w:r>
      <w:r>
        <w:rPr>
          <w:rFonts w:asciiTheme="majorBidi" w:hAnsiTheme="majorBidi" w:cstheme="majorBidi" w:hint="cs"/>
          <w:rtl/>
        </w:rPr>
        <w:t>שם).</w:t>
      </w:r>
    </w:p>
  </w:footnote>
  <w:footnote w:id="21">
    <w:p w14:paraId="5C67145F" w14:textId="3DD62857" w:rsidR="00215993" w:rsidRPr="00534729" w:rsidRDefault="00215993" w:rsidP="00534729">
      <w:pPr>
        <w:spacing w:after="0" w:line="360" w:lineRule="auto"/>
        <w:rPr>
          <w:rFonts w:asciiTheme="majorBidi" w:hAnsiTheme="majorBidi" w:cstheme="majorBidi"/>
          <w:sz w:val="20"/>
          <w:szCs w:val="20"/>
          <w:rtl/>
        </w:rPr>
      </w:pPr>
      <w:r>
        <w:rPr>
          <w:rStyle w:val="a6"/>
        </w:rPr>
        <w:footnoteRef/>
      </w:r>
      <w:r>
        <w:rPr>
          <w:rtl/>
        </w:rPr>
        <w:t xml:space="preserve"> </w:t>
      </w:r>
      <w:r w:rsidRPr="00215993">
        <w:rPr>
          <w:rFonts w:asciiTheme="majorBidi" w:hAnsiTheme="majorBidi" w:cs="Times New Roman"/>
          <w:sz w:val="20"/>
          <w:szCs w:val="20"/>
          <w:rtl/>
        </w:rPr>
        <w:t>תלמוד ירושלמי  מסכת כתובות פרק יג הלכה ב</w:t>
      </w:r>
      <w:r>
        <w:rPr>
          <w:rFonts w:asciiTheme="majorBidi" w:hAnsiTheme="majorBidi" w:cstheme="majorBidi" w:hint="cs"/>
          <w:sz w:val="20"/>
          <w:szCs w:val="20"/>
          <w:rtl/>
        </w:rPr>
        <w:t>.</w:t>
      </w:r>
    </w:p>
  </w:footnote>
  <w:footnote w:id="22">
    <w:p w14:paraId="01B8F26D" w14:textId="79771A3E" w:rsidR="008046C2" w:rsidRPr="008046C2" w:rsidRDefault="008046C2" w:rsidP="008046C2">
      <w:pPr>
        <w:pStyle w:val="a4"/>
        <w:spacing w:line="360" w:lineRule="auto"/>
        <w:rPr>
          <w:rFonts w:asciiTheme="majorBidi" w:hAnsiTheme="majorBidi" w:cstheme="majorBidi"/>
        </w:rPr>
      </w:pPr>
      <w:r w:rsidRPr="008046C2">
        <w:rPr>
          <w:rStyle w:val="a6"/>
          <w:rFonts w:asciiTheme="majorBidi" w:hAnsiTheme="majorBidi" w:cstheme="majorBidi"/>
        </w:rPr>
        <w:footnoteRef/>
      </w:r>
      <w:r w:rsidRPr="008046C2">
        <w:rPr>
          <w:rFonts w:asciiTheme="majorBidi" w:hAnsiTheme="majorBidi" w:cstheme="majorBidi"/>
          <w:rtl/>
        </w:rPr>
        <w:t xml:space="preserve"> הערות 7-8 לעיל.</w:t>
      </w:r>
    </w:p>
  </w:footnote>
  <w:footnote w:id="23">
    <w:p w14:paraId="5F05CB4A" w14:textId="587B9727" w:rsidR="000D2582" w:rsidRPr="000D2582" w:rsidRDefault="000D2582" w:rsidP="008046C2">
      <w:pPr>
        <w:spacing w:after="0" w:line="360" w:lineRule="auto"/>
        <w:rPr>
          <w:rFonts w:asciiTheme="majorBidi" w:hAnsiTheme="majorBidi" w:cstheme="majorBidi"/>
          <w:sz w:val="20"/>
          <w:szCs w:val="20"/>
          <w:rtl/>
        </w:rPr>
      </w:pPr>
      <w:r w:rsidRPr="000D2582">
        <w:rPr>
          <w:rStyle w:val="a6"/>
          <w:rFonts w:asciiTheme="majorBidi" w:hAnsiTheme="majorBidi" w:cstheme="majorBidi"/>
          <w:sz w:val="20"/>
          <w:szCs w:val="20"/>
        </w:rPr>
        <w:footnoteRef/>
      </w:r>
      <w:r w:rsidRPr="000D2582">
        <w:rPr>
          <w:rFonts w:asciiTheme="majorBidi" w:hAnsiTheme="majorBidi" w:cstheme="majorBidi"/>
          <w:sz w:val="20"/>
          <w:szCs w:val="20"/>
          <w:rtl/>
        </w:rPr>
        <w:t xml:space="preserve"> שולחן ערוך יורה דעה הלכות נדרים סימן רכא.</w:t>
      </w:r>
    </w:p>
    <w:p w14:paraId="74E104E8" w14:textId="7C54B39D" w:rsidR="000D2582" w:rsidRPr="000D2582" w:rsidRDefault="000D2582" w:rsidP="000D2582">
      <w:pPr>
        <w:pStyle w:val="a4"/>
        <w:spacing w:line="360" w:lineRule="auto"/>
        <w:rPr>
          <w:rFonts w:asciiTheme="majorBidi" w:hAnsiTheme="majorBidi" w:cstheme="majorBidi"/>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452298731"/>
      <w:docPartObj>
        <w:docPartGallery w:val="Page Numbers (Top of Page)"/>
        <w:docPartUnique/>
      </w:docPartObj>
    </w:sdtPr>
    <w:sdtContent>
      <w:p w14:paraId="628AF42A" w14:textId="4CA91442" w:rsidR="009C57FE" w:rsidRDefault="009C57FE">
        <w:pPr>
          <w:pStyle w:val="a7"/>
        </w:pPr>
        <w:r>
          <w:fldChar w:fldCharType="begin"/>
        </w:r>
        <w:r>
          <w:instrText>PAGE   \* MERGEFORMAT</w:instrText>
        </w:r>
        <w:r>
          <w:fldChar w:fldCharType="separate"/>
        </w:r>
        <w:r>
          <w:rPr>
            <w:rtl/>
            <w:lang w:val="he-IL"/>
          </w:rPr>
          <w:t>2</w:t>
        </w:r>
        <w:r>
          <w:fldChar w:fldCharType="end"/>
        </w:r>
      </w:p>
    </w:sdtContent>
  </w:sdt>
  <w:p w14:paraId="2151C1BC" w14:textId="77777777" w:rsidR="009C57FE" w:rsidRDefault="009C57F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D1127"/>
    <w:multiLevelType w:val="hybridMultilevel"/>
    <w:tmpl w:val="E2A0A88C"/>
    <w:lvl w:ilvl="0" w:tplc="311A2110">
      <w:start w:val="1"/>
      <w:numFmt w:val="hebrew1"/>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6859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710"/>
    <w:rsid w:val="00000E66"/>
    <w:rsid w:val="00044952"/>
    <w:rsid w:val="00066869"/>
    <w:rsid w:val="000840F9"/>
    <w:rsid w:val="000D2582"/>
    <w:rsid w:val="000D4CAB"/>
    <w:rsid w:val="000D6A34"/>
    <w:rsid w:val="000E6BD6"/>
    <w:rsid w:val="000F5651"/>
    <w:rsid w:val="0013747E"/>
    <w:rsid w:val="00215993"/>
    <w:rsid w:val="00293330"/>
    <w:rsid w:val="004233A5"/>
    <w:rsid w:val="004439C6"/>
    <w:rsid w:val="004517E7"/>
    <w:rsid w:val="00463880"/>
    <w:rsid w:val="00464468"/>
    <w:rsid w:val="004A6195"/>
    <w:rsid w:val="004D0CEC"/>
    <w:rsid w:val="004D770E"/>
    <w:rsid w:val="004F3DF6"/>
    <w:rsid w:val="00534729"/>
    <w:rsid w:val="00536A06"/>
    <w:rsid w:val="005906D3"/>
    <w:rsid w:val="005F52F8"/>
    <w:rsid w:val="00642FB4"/>
    <w:rsid w:val="00656D1B"/>
    <w:rsid w:val="00697E39"/>
    <w:rsid w:val="006A0A95"/>
    <w:rsid w:val="006D7E7B"/>
    <w:rsid w:val="0072202B"/>
    <w:rsid w:val="00771FE6"/>
    <w:rsid w:val="00774B50"/>
    <w:rsid w:val="007A3092"/>
    <w:rsid w:val="007C0BF1"/>
    <w:rsid w:val="008046C2"/>
    <w:rsid w:val="00855FF7"/>
    <w:rsid w:val="00860E00"/>
    <w:rsid w:val="00885617"/>
    <w:rsid w:val="00886710"/>
    <w:rsid w:val="008A0884"/>
    <w:rsid w:val="008B7757"/>
    <w:rsid w:val="00903703"/>
    <w:rsid w:val="00924720"/>
    <w:rsid w:val="009518DF"/>
    <w:rsid w:val="009C3A91"/>
    <w:rsid w:val="009C57FE"/>
    <w:rsid w:val="00A82CF4"/>
    <w:rsid w:val="00AD00E3"/>
    <w:rsid w:val="00AE3C01"/>
    <w:rsid w:val="00AF5C09"/>
    <w:rsid w:val="00B31668"/>
    <w:rsid w:val="00B62B8E"/>
    <w:rsid w:val="00B82E5D"/>
    <w:rsid w:val="00B955FC"/>
    <w:rsid w:val="00BE5C1A"/>
    <w:rsid w:val="00BF44BE"/>
    <w:rsid w:val="00C0335E"/>
    <w:rsid w:val="00C47F23"/>
    <w:rsid w:val="00C77B23"/>
    <w:rsid w:val="00C92844"/>
    <w:rsid w:val="00C95449"/>
    <w:rsid w:val="00D14FC2"/>
    <w:rsid w:val="00D620A5"/>
    <w:rsid w:val="00DA25EC"/>
    <w:rsid w:val="00DB124F"/>
    <w:rsid w:val="00DE51CC"/>
    <w:rsid w:val="00E04680"/>
    <w:rsid w:val="00E23314"/>
    <w:rsid w:val="00E615C2"/>
    <w:rsid w:val="00E81BAF"/>
    <w:rsid w:val="00E96116"/>
    <w:rsid w:val="00EE1EC7"/>
    <w:rsid w:val="00EE63E9"/>
    <w:rsid w:val="00F359E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E0E26"/>
  <w15:chartTrackingRefBased/>
  <w15:docId w15:val="{35196EA5-A3FF-4280-8E43-D97EB50D4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1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4D0CEC"/>
    <w:pPr>
      <w:spacing w:after="0" w:line="240" w:lineRule="auto"/>
    </w:pPr>
    <w:rPr>
      <w:sz w:val="20"/>
      <w:szCs w:val="20"/>
    </w:rPr>
  </w:style>
  <w:style w:type="character" w:customStyle="1" w:styleId="a5">
    <w:name w:val="טקסט הערת שוליים תו"/>
    <w:basedOn w:val="a0"/>
    <w:link w:val="a4"/>
    <w:uiPriority w:val="99"/>
    <w:semiHidden/>
    <w:rsid w:val="004D0CEC"/>
    <w:rPr>
      <w:noProof/>
      <w:sz w:val="20"/>
      <w:szCs w:val="20"/>
    </w:rPr>
  </w:style>
  <w:style w:type="character" w:styleId="a6">
    <w:name w:val="footnote reference"/>
    <w:basedOn w:val="a0"/>
    <w:uiPriority w:val="99"/>
    <w:semiHidden/>
    <w:unhideWhenUsed/>
    <w:rsid w:val="004D0CEC"/>
    <w:rPr>
      <w:vertAlign w:val="superscript"/>
    </w:rPr>
  </w:style>
  <w:style w:type="paragraph" w:styleId="a7">
    <w:name w:val="header"/>
    <w:basedOn w:val="a"/>
    <w:link w:val="a8"/>
    <w:uiPriority w:val="99"/>
    <w:unhideWhenUsed/>
    <w:rsid w:val="009C57FE"/>
    <w:pPr>
      <w:tabs>
        <w:tab w:val="center" w:pos="4153"/>
        <w:tab w:val="right" w:pos="8306"/>
      </w:tabs>
      <w:spacing w:after="0" w:line="240" w:lineRule="auto"/>
    </w:pPr>
  </w:style>
  <w:style w:type="character" w:customStyle="1" w:styleId="a8">
    <w:name w:val="כותרת עליונה תו"/>
    <w:basedOn w:val="a0"/>
    <w:link w:val="a7"/>
    <w:uiPriority w:val="99"/>
    <w:rsid w:val="009C57FE"/>
    <w:rPr>
      <w:noProof/>
    </w:rPr>
  </w:style>
  <w:style w:type="paragraph" w:styleId="a9">
    <w:name w:val="footer"/>
    <w:basedOn w:val="a"/>
    <w:link w:val="aa"/>
    <w:uiPriority w:val="99"/>
    <w:unhideWhenUsed/>
    <w:rsid w:val="009C57FE"/>
    <w:pPr>
      <w:tabs>
        <w:tab w:val="center" w:pos="4153"/>
        <w:tab w:val="right" w:pos="8306"/>
      </w:tabs>
      <w:spacing w:after="0" w:line="240" w:lineRule="auto"/>
    </w:pPr>
  </w:style>
  <w:style w:type="character" w:customStyle="1" w:styleId="aa">
    <w:name w:val="כותרת תחתונה תו"/>
    <w:basedOn w:val="a0"/>
    <w:link w:val="a9"/>
    <w:uiPriority w:val="99"/>
    <w:rsid w:val="009C57FE"/>
    <w:rPr>
      <w:noProof/>
    </w:rPr>
  </w:style>
  <w:style w:type="paragraph" w:styleId="ab">
    <w:name w:val="List Paragraph"/>
    <w:basedOn w:val="a"/>
    <w:uiPriority w:val="34"/>
    <w:qFormat/>
    <w:rsid w:val="004A61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97FBC-3917-468B-8547-5301447BC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1533</TotalTime>
  <Pages>4</Pages>
  <Words>1373</Words>
  <Characters>6870</Characters>
  <Application>Microsoft Office Word</Application>
  <DocSecurity>0</DocSecurity>
  <Lines>57</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13</cp:revision>
  <dcterms:created xsi:type="dcterms:W3CDTF">2022-08-22T11:08:00Z</dcterms:created>
  <dcterms:modified xsi:type="dcterms:W3CDTF">2022-11-13T06:47:00Z</dcterms:modified>
</cp:coreProperties>
</file>