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20E2" w14:textId="713B37EF" w:rsidR="00A9384B" w:rsidRPr="00530576" w:rsidRDefault="00530576" w:rsidP="00530576">
      <w:pPr>
        <w:spacing w:after="0" w:line="360" w:lineRule="auto"/>
        <w:rPr>
          <w:rFonts w:asciiTheme="majorBidi" w:hAnsiTheme="majorBidi" w:cstheme="majorBidi"/>
          <w:sz w:val="24"/>
          <w:szCs w:val="24"/>
          <w:rtl/>
        </w:rPr>
      </w:pPr>
      <w:r w:rsidRPr="00530576">
        <w:rPr>
          <w:rFonts w:asciiTheme="majorBidi" w:hAnsiTheme="majorBidi" w:cstheme="majorBidi"/>
          <w:sz w:val="24"/>
          <w:szCs w:val="24"/>
          <w:rtl/>
        </w:rPr>
        <w:t xml:space="preserve"> </w:t>
      </w:r>
      <w:r w:rsidR="00A9384B" w:rsidRPr="00530576">
        <w:rPr>
          <w:rFonts w:asciiTheme="majorBidi" w:hAnsiTheme="majorBidi" w:cstheme="majorBidi"/>
          <w:sz w:val="24"/>
          <w:szCs w:val="24"/>
          <w:rtl/>
        </w:rPr>
        <w:t xml:space="preserve"> מסכת נזיר דף טז עמוד ב</w:t>
      </w:r>
    </w:p>
    <w:p w14:paraId="76CF6A98" w14:textId="442BB885" w:rsidR="00A9384B" w:rsidRPr="00530576" w:rsidRDefault="00A9384B" w:rsidP="00530576">
      <w:pPr>
        <w:spacing w:after="0" w:line="360" w:lineRule="auto"/>
        <w:rPr>
          <w:rFonts w:asciiTheme="majorBidi" w:hAnsiTheme="majorBidi" w:cstheme="majorBidi"/>
          <w:sz w:val="24"/>
          <w:szCs w:val="24"/>
          <w:rtl/>
        </w:rPr>
      </w:pPr>
      <w:r w:rsidRPr="00530576">
        <w:rPr>
          <w:rFonts w:asciiTheme="majorBidi" w:hAnsiTheme="majorBidi" w:cstheme="majorBidi"/>
          <w:sz w:val="24"/>
          <w:szCs w:val="24"/>
          <w:rtl/>
        </w:rPr>
        <w:t>מתני'. מי שנזר והוא בבית הקברות, אפי' היה שם ל' יום - אין עולין לו מן המנין, ואינו מביא קרבן טומאה.</w:t>
      </w:r>
      <w:r w:rsidR="00571399">
        <w:rPr>
          <w:rFonts w:asciiTheme="majorBidi" w:hAnsiTheme="majorBidi" w:cstheme="majorBidi" w:hint="cs"/>
          <w:sz w:val="24"/>
          <w:szCs w:val="24"/>
          <w:rtl/>
        </w:rPr>
        <w:t>..</w:t>
      </w:r>
    </w:p>
    <w:p w14:paraId="240B6EEC" w14:textId="75FA0A51" w:rsidR="004A75A2" w:rsidRDefault="00A9384B" w:rsidP="004A75A2">
      <w:pPr>
        <w:spacing w:after="0" w:line="360" w:lineRule="auto"/>
        <w:rPr>
          <w:rFonts w:asciiTheme="majorBidi" w:hAnsiTheme="majorBidi" w:cs="Times New Roman"/>
          <w:sz w:val="24"/>
          <w:szCs w:val="24"/>
          <w:rtl/>
        </w:rPr>
      </w:pPr>
      <w:r w:rsidRPr="00530576">
        <w:rPr>
          <w:rFonts w:asciiTheme="majorBidi" w:hAnsiTheme="majorBidi" w:cstheme="majorBidi"/>
          <w:sz w:val="24"/>
          <w:szCs w:val="24"/>
          <w:rtl/>
        </w:rPr>
        <w:t>גמ'. איתמר: מי שנזר והוא בבית הקברות, ר' יוחנן אמר: נזירות חלה עליו, ור"ל אמר: אין נזירות חלה עליו. ר' יוחנן אמר נזירות חלה עליו, סבר: מיתלא תליא וקיימא, כיון דמשכחא טהרה חיילא; ור"ל אמר אין נזירות חלה עליו, אי הדר ואמר חיילא עליה, ואי לא - לא. איתיביה ר' יוחנן לר"ל: מי שנזר והוא בבית הקברות, אפי' היה שם שלשים יום - אין עולין מן המנין, ואינו מביא קרבן טומאה; קרבן טומאה הוא דלא מייתי, הא מיחל חיילא עליה</w:t>
      </w:r>
      <w:r w:rsidR="00141D9E">
        <w:rPr>
          <w:rFonts w:asciiTheme="majorBidi" w:hAnsiTheme="majorBidi" w:cstheme="majorBidi"/>
          <w:sz w:val="24"/>
          <w:szCs w:val="24"/>
          <w:rtl/>
        </w:rPr>
        <w:t>רבי יוחנן</w:t>
      </w:r>
      <w:r w:rsidRPr="00530576">
        <w:rPr>
          <w:rFonts w:asciiTheme="majorBidi" w:hAnsiTheme="majorBidi" w:cstheme="majorBidi"/>
          <w:sz w:val="24"/>
          <w:szCs w:val="24"/>
          <w:rtl/>
        </w:rPr>
        <w:t xml:space="preserve"> א"ל: אינו בתורת טומאה, ואינו בתורת קרבן.</w:t>
      </w:r>
      <w:r w:rsidR="004A75A2">
        <w:rPr>
          <w:rFonts w:asciiTheme="majorBidi" w:hAnsiTheme="majorBidi" w:cstheme="majorBidi" w:hint="cs"/>
          <w:sz w:val="24"/>
          <w:szCs w:val="24"/>
          <w:rtl/>
        </w:rPr>
        <w:t xml:space="preserve">.. </w:t>
      </w:r>
    </w:p>
    <w:p w14:paraId="46F5291C" w14:textId="6FC73730" w:rsidR="004A75A2" w:rsidRPr="004A75A2" w:rsidRDefault="004A75A2" w:rsidP="004A75A2">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4A75A2">
        <w:rPr>
          <w:rFonts w:asciiTheme="majorBidi" w:hAnsiTheme="majorBidi" w:cs="Times New Roman"/>
          <w:sz w:val="24"/>
          <w:szCs w:val="24"/>
          <w:rtl/>
        </w:rPr>
        <w:t xml:space="preserve"> דף יז עמוד א</w:t>
      </w:r>
    </w:p>
    <w:p w14:paraId="35F9C7B0" w14:textId="4636F6B5" w:rsidR="00A82CF4" w:rsidRDefault="004A75A2" w:rsidP="004A75A2">
      <w:pPr>
        <w:spacing w:after="0" w:line="360" w:lineRule="auto"/>
        <w:rPr>
          <w:rFonts w:asciiTheme="majorBidi" w:hAnsiTheme="majorBidi" w:cstheme="majorBidi"/>
          <w:sz w:val="24"/>
          <w:szCs w:val="24"/>
          <w:rtl/>
        </w:rPr>
      </w:pPr>
      <w:r w:rsidRPr="004A75A2">
        <w:rPr>
          <w:rFonts w:asciiTheme="majorBidi" w:hAnsiTheme="majorBidi" w:cs="Times New Roman"/>
          <w:sz w:val="24"/>
          <w:szCs w:val="24"/>
          <w:rtl/>
        </w:rPr>
        <w:t>אמר מר בר רב אשי: מיחל כ"ע לא פליגי דחיילא, אלא כי פליגי - למלקי, רבי יוחנן סבר: כיון דחיילא לקי, ור"ל סבר: לא לקי וחיילא.</w:t>
      </w:r>
    </w:p>
    <w:p w14:paraId="73D65D70" w14:textId="52B4BE7C" w:rsidR="00C92FAF" w:rsidRDefault="00C92FAF" w:rsidP="00C92FAF">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הנוזר בבית הקברות</w:t>
      </w:r>
    </w:p>
    <w:p w14:paraId="4C14BCA2" w14:textId="77777777" w:rsidR="00D332CA" w:rsidRDefault="00C92FAF" w:rsidP="00141D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המקבל </w:t>
      </w:r>
      <w:r w:rsidR="00141D9E">
        <w:rPr>
          <w:rFonts w:asciiTheme="majorBidi" w:hAnsiTheme="majorBidi" w:cstheme="majorBidi" w:hint="cs"/>
          <w:sz w:val="24"/>
          <w:szCs w:val="24"/>
          <w:rtl/>
        </w:rPr>
        <w:t>נזירות</w:t>
      </w:r>
      <w:r>
        <w:rPr>
          <w:rFonts w:asciiTheme="majorBidi" w:hAnsiTheme="majorBidi" w:cstheme="majorBidi" w:hint="cs"/>
          <w:sz w:val="24"/>
          <w:szCs w:val="24"/>
          <w:rtl/>
        </w:rPr>
        <w:t xml:space="preserve"> בבית הקברות</w:t>
      </w:r>
      <w:r w:rsidR="00141D9E">
        <w:rPr>
          <w:rFonts w:asciiTheme="majorBidi" w:hAnsiTheme="majorBidi" w:cstheme="majorBidi" w:hint="cs"/>
          <w:sz w:val="24"/>
          <w:szCs w:val="24"/>
          <w:rtl/>
        </w:rPr>
        <w:t>,</w:t>
      </w:r>
      <w:r>
        <w:rPr>
          <w:rFonts w:asciiTheme="majorBidi" w:hAnsiTheme="majorBidi" w:cstheme="majorBidi" w:hint="cs"/>
          <w:sz w:val="24"/>
          <w:szCs w:val="24"/>
          <w:rtl/>
        </w:rPr>
        <w:t xml:space="preserve"> נחלקו בו רבי יוחנן וריש לקיש</w:t>
      </w:r>
      <w:r w:rsidR="00141D9E">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כמה הבנות למחלוקתם. לפי </w:t>
      </w:r>
      <w:r w:rsidR="00141D9E">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ה</w:t>
      </w:r>
      <w:r w:rsidR="00141D9E">
        <w:rPr>
          <w:rFonts w:asciiTheme="majorBidi" w:hAnsiTheme="majorBidi" w:cstheme="majorBidi" w:hint="cs"/>
          <w:sz w:val="24"/>
          <w:szCs w:val="24"/>
          <w:rtl/>
        </w:rPr>
        <w:t>נזירות</w:t>
      </w:r>
      <w:r>
        <w:rPr>
          <w:rFonts w:asciiTheme="majorBidi" w:hAnsiTheme="majorBidi" w:cstheme="majorBidi" w:hint="cs"/>
          <w:sz w:val="24"/>
          <w:szCs w:val="24"/>
          <w:rtl/>
        </w:rPr>
        <w:t xml:space="preserve"> חלה</w:t>
      </w:r>
      <w:r w:rsidR="00E850BD">
        <w:rPr>
          <w:rFonts w:asciiTheme="majorBidi" w:hAnsiTheme="majorBidi" w:cstheme="majorBidi" w:hint="cs"/>
          <w:sz w:val="24"/>
          <w:szCs w:val="24"/>
          <w:rtl/>
        </w:rPr>
        <w:t>.</w:t>
      </w:r>
      <w:r>
        <w:rPr>
          <w:rFonts w:asciiTheme="majorBidi" w:hAnsiTheme="majorBidi" w:cstheme="majorBidi" w:hint="cs"/>
          <w:sz w:val="24"/>
          <w:szCs w:val="24"/>
          <w:rtl/>
        </w:rPr>
        <w:t xml:space="preserve"> </w:t>
      </w:r>
      <w:r w:rsidRPr="00C92FAF">
        <w:rPr>
          <w:rtl/>
        </w:rPr>
        <w:t xml:space="preserve"> </w:t>
      </w:r>
      <w:r w:rsidR="00E850BD">
        <w:rPr>
          <w:rFonts w:asciiTheme="majorBidi" w:hAnsiTheme="majorBidi" w:cstheme="majorBidi" w:hint="cs"/>
          <w:sz w:val="24"/>
          <w:szCs w:val="24"/>
          <w:rtl/>
        </w:rPr>
        <w:t>רבי יוחנן מנמק את חלות ה</w:t>
      </w:r>
      <w:r w:rsidR="00141D9E">
        <w:rPr>
          <w:rFonts w:asciiTheme="majorBidi" w:hAnsiTheme="majorBidi" w:cstheme="majorBidi" w:hint="cs"/>
          <w:sz w:val="24"/>
          <w:szCs w:val="24"/>
          <w:rtl/>
        </w:rPr>
        <w:t>נזירות</w:t>
      </w:r>
      <w:r w:rsidR="00E850BD">
        <w:rPr>
          <w:rFonts w:asciiTheme="majorBidi" w:hAnsiTheme="majorBidi" w:cstheme="majorBidi" w:hint="cs"/>
          <w:sz w:val="24"/>
          <w:szCs w:val="24"/>
          <w:rtl/>
        </w:rPr>
        <w:t>, בכך שבעתיד יהיה מקום ל</w:t>
      </w:r>
      <w:r w:rsidR="00141D9E">
        <w:rPr>
          <w:rFonts w:asciiTheme="majorBidi" w:hAnsiTheme="majorBidi" w:cstheme="majorBidi" w:hint="cs"/>
          <w:sz w:val="24"/>
          <w:szCs w:val="24"/>
          <w:rtl/>
        </w:rPr>
        <w:t>נזירות</w:t>
      </w:r>
      <w:r w:rsidR="00E850BD">
        <w:rPr>
          <w:rFonts w:asciiTheme="majorBidi" w:hAnsiTheme="majorBidi" w:cstheme="majorBidi" w:hint="cs"/>
          <w:sz w:val="24"/>
          <w:szCs w:val="24"/>
          <w:rtl/>
        </w:rPr>
        <w:t xml:space="preserve"> לחול, כשיטהר.</w:t>
      </w:r>
    </w:p>
    <w:p w14:paraId="4CFCDA73" w14:textId="529582A5" w:rsidR="00E850BD" w:rsidRPr="00D332CA" w:rsidRDefault="00E850BD" w:rsidP="00D332C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D332CA">
        <w:rPr>
          <w:rFonts w:asciiTheme="majorBidi" w:hAnsiTheme="majorBidi" w:cstheme="majorBidi" w:hint="cs"/>
          <w:sz w:val="24"/>
          <w:szCs w:val="24"/>
          <w:rtl/>
        </w:rPr>
        <w:t xml:space="preserve">1. </w:t>
      </w:r>
      <w:r w:rsidR="003415B4">
        <w:rPr>
          <w:rFonts w:asciiTheme="majorBidi" w:hAnsiTheme="majorBidi" w:cstheme="majorBidi" w:hint="cs"/>
          <w:sz w:val="24"/>
          <w:szCs w:val="24"/>
          <w:rtl/>
        </w:rPr>
        <w:t xml:space="preserve">הבנה אפשרית היא שהנזירות חלה מיד. </w:t>
      </w:r>
      <w:r>
        <w:rPr>
          <w:rFonts w:asciiTheme="majorBidi" w:hAnsiTheme="majorBidi" w:cstheme="majorBidi" w:hint="cs"/>
          <w:sz w:val="24"/>
          <w:szCs w:val="24"/>
          <w:rtl/>
        </w:rPr>
        <w:t xml:space="preserve">תמהים על כך בעלי התוספות: </w:t>
      </w:r>
      <w:r>
        <w:rPr>
          <w:rFonts w:ascii="David" w:hAnsi="David" w:cs="David" w:hint="cs"/>
          <w:sz w:val="24"/>
          <w:szCs w:val="24"/>
          <w:rtl/>
        </w:rPr>
        <w:t>"</w:t>
      </w:r>
      <w:r w:rsidRPr="00C92FAF">
        <w:rPr>
          <w:rFonts w:ascii="David" w:hAnsi="David" w:cs="David"/>
          <w:sz w:val="24"/>
          <w:szCs w:val="24"/>
          <w:rtl/>
        </w:rPr>
        <w:t>ובקיצור</w:t>
      </w:r>
      <w:r>
        <w:rPr>
          <w:rFonts w:ascii="David" w:hAnsi="David" w:cs="David" w:hint="cs"/>
          <w:sz w:val="24"/>
          <w:szCs w:val="24"/>
          <w:rtl/>
        </w:rPr>
        <w:t>,</w:t>
      </w:r>
      <w:r w:rsidRPr="00C92FAF">
        <w:rPr>
          <w:rFonts w:ascii="David" w:hAnsi="David" w:cs="David"/>
          <w:sz w:val="24"/>
          <w:szCs w:val="24"/>
          <w:rtl/>
        </w:rPr>
        <w:t xml:space="preserve"> הוה מצי למימר דחייל עליה נזירות מהשתא</w:t>
      </w:r>
      <w:r w:rsidR="00141D9E">
        <w:rPr>
          <w:rFonts w:ascii="David" w:hAnsi="David" w:cs="David" w:hint="cs"/>
          <w:sz w:val="24"/>
          <w:szCs w:val="24"/>
          <w:rtl/>
        </w:rPr>
        <w:t>,</w:t>
      </w:r>
      <w:r w:rsidRPr="00C92FAF">
        <w:rPr>
          <w:rFonts w:ascii="David" w:hAnsi="David" w:cs="David"/>
          <w:sz w:val="24"/>
          <w:szCs w:val="24"/>
          <w:rtl/>
        </w:rPr>
        <w:t xml:space="preserve"> ולקי על תגלחת ויין וטומאה</w:t>
      </w:r>
      <w:r w:rsidRPr="00C92FAF">
        <w:rPr>
          <w:rStyle w:val="a5"/>
          <w:rFonts w:ascii="David" w:hAnsi="David" w:cs="David"/>
          <w:sz w:val="24"/>
          <w:szCs w:val="24"/>
          <w:rtl/>
        </w:rPr>
        <w:footnoteReference w:id="1"/>
      </w:r>
      <w:r>
        <w:rPr>
          <w:rFonts w:ascii="David" w:hAnsi="David" w:cs="David" w:hint="cs"/>
          <w:sz w:val="24"/>
          <w:szCs w:val="24"/>
          <w:rtl/>
        </w:rPr>
        <w:t>"</w:t>
      </w:r>
      <w:r w:rsidRPr="00C92FAF">
        <w:rPr>
          <w:rFonts w:ascii="David" w:hAnsi="David" w:cs="David"/>
          <w:sz w:val="24"/>
          <w:szCs w:val="24"/>
          <w:rtl/>
        </w:rPr>
        <w:t>.</w:t>
      </w:r>
      <w:r w:rsidR="00141D9E">
        <w:rPr>
          <w:rFonts w:ascii="David" w:hAnsi="David" w:cs="David" w:hint="cs"/>
          <w:sz w:val="24"/>
          <w:szCs w:val="24"/>
          <w:rtl/>
        </w:rPr>
        <w:t xml:space="preserve"> </w:t>
      </w:r>
      <w:r>
        <w:rPr>
          <w:rFonts w:asciiTheme="majorBidi" w:hAnsiTheme="majorBidi" w:cstheme="majorBidi" w:hint="cs"/>
          <w:sz w:val="24"/>
          <w:szCs w:val="24"/>
          <w:rtl/>
        </w:rPr>
        <w:t xml:space="preserve">מסביר הגרי"ז, שלפי </w:t>
      </w:r>
      <w:r w:rsidR="00141D9E">
        <w:rPr>
          <w:rFonts w:asciiTheme="majorBidi" w:hAnsiTheme="majorBidi" w:cstheme="majorBidi" w:hint="cs"/>
          <w:sz w:val="24"/>
          <w:szCs w:val="24"/>
          <w:rtl/>
        </w:rPr>
        <w:t>ריש לקיש</w:t>
      </w:r>
      <w:r>
        <w:rPr>
          <w:rFonts w:asciiTheme="majorBidi" w:hAnsiTheme="majorBidi" w:cstheme="majorBidi" w:hint="cs"/>
          <w:sz w:val="24"/>
          <w:szCs w:val="24"/>
          <w:rtl/>
        </w:rPr>
        <w:t xml:space="preserve"> ניתן להבין את הבעיה ב</w:t>
      </w:r>
      <w:r w:rsidR="00141D9E">
        <w:rPr>
          <w:rFonts w:asciiTheme="majorBidi" w:hAnsiTheme="majorBidi" w:cstheme="majorBidi" w:hint="cs"/>
          <w:sz w:val="24"/>
          <w:szCs w:val="24"/>
          <w:rtl/>
        </w:rPr>
        <w:t>נזירות</w:t>
      </w:r>
      <w:r>
        <w:rPr>
          <w:rFonts w:asciiTheme="majorBidi" w:hAnsiTheme="majorBidi" w:cstheme="majorBidi" w:hint="cs"/>
          <w:sz w:val="24"/>
          <w:szCs w:val="24"/>
          <w:rtl/>
        </w:rPr>
        <w:t xml:space="preserve"> בשני אופנים: </w:t>
      </w:r>
      <w:r>
        <w:rPr>
          <w:rFonts w:asciiTheme="majorBidi" w:hAnsiTheme="majorBidi" w:cs="Times New Roman" w:hint="cs"/>
          <w:sz w:val="24"/>
          <w:szCs w:val="24"/>
          <w:rtl/>
        </w:rPr>
        <w:t xml:space="preserve"> </w:t>
      </w:r>
    </w:p>
    <w:p w14:paraId="42D84CA7" w14:textId="4BDDF904" w:rsidR="0079257B" w:rsidRDefault="00E850BD" w:rsidP="00141D9E">
      <w:pPr>
        <w:spacing w:after="0" w:line="360" w:lineRule="auto"/>
        <w:rPr>
          <w:rFonts w:asciiTheme="majorBidi" w:hAnsiTheme="majorBidi" w:cstheme="majorBidi"/>
          <w:sz w:val="24"/>
          <w:szCs w:val="24"/>
          <w:rtl/>
        </w:rPr>
      </w:pPr>
      <w:r w:rsidRPr="00E850BD">
        <w:rPr>
          <w:rFonts w:ascii="David" w:hAnsi="David" w:cs="David"/>
          <w:sz w:val="24"/>
          <w:szCs w:val="24"/>
          <w:rtl/>
        </w:rPr>
        <w:t xml:space="preserve">כיון דטמא אין עליו </w:t>
      </w:r>
      <w:r w:rsidRPr="00141D9E">
        <w:rPr>
          <w:rFonts w:ascii="David" w:hAnsi="David" w:cs="David"/>
          <w:b/>
          <w:bCs/>
          <w:sz w:val="24"/>
          <w:szCs w:val="24"/>
          <w:rtl/>
        </w:rPr>
        <w:t>חלות</w:t>
      </w:r>
      <w:r w:rsidRPr="00E850BD">
        <w:rPr>
          <w:rFonts w:ascii="David" w:hAnsi="David" w:cs="David"/>
          <w:sz w:val="24"/>
          <w:szCs w:val="24"/>
          <w:rtl/>
        </w:rPr>
        <w:t xml:space="preserve"> נזירות ד..חלות דין נזירות על טמא לא שייך, או דזהו דין ב</w:t>
      </w:r>
      <w:r w:rsidRPr="00141D9E">
        <w:rPr>
          <w:rFonts w:ascii="David" w:hAnsi="David" w:cs="David"/>
          <w:b/>
          <w:bCs/>
          <w:sz w:val="24"/>
          <w:szCs w:val="24"/>
          <w:rtl/>
        </w:rPr>
        <w:t xml:space="preserve">קבלת </w:t>
      </w:r>
      <w:r w:rsidRPr="00E850BD">
        <w:rPr>
          <w:rFonts w:ascii="David" w:hAnsi="David" w:cs="David"/>
          <w:sz w:val="24"/>
          <w:szCs w:val="24"/>
          <w:rtl/>
        </w:rPr>
        <w:t>נזירות דקבלת נזירות צריכה להיות על קיום נזירות..</w:t>
      </w:r>
      <w:r w:rsidRPr="00E850BD">
        <w:rPr>
          <w:rFonts w:ascii="David" w:hAnsi="David" w:cs="David"/>
          <w:rtl/>
        </w:rPr>
        <w:t xml:space="preserve"> </w:t>
      </w:r>
      <w:r w:rsidRPr="00E850BD">
        <w:rPr>
          <w:rFonts w:ascii="David" w:hAnsi="David" w:cs="David"/>
          <w:sz w:val="24"/>
          <w:szCs w:val="24"/>
          <w:rtl/>
        </w:rPr>
        <w:t xml:space="preserve"> וכיון שהוא טמא וא"א להתקיים דיני הנזירות</w:t>
      </w:r>
      <w:r w:rsidR="00141D9E">
        <w:rPr>
          <w:rFonts w:ascii="David" w:hAnsi="David" w:cs="David" w:hint="cs"/>
          <w:sz w:val="24"/>
          <w:szCs w:val="24"/>
          <w:rtl/>
        </w:rPr>
        <w:t>,</w:t>
      </w:r>
      <w:r w:rsidRPr="00E850BD">
        <w:rPr>
          <w:rFonts w:ascii="David" w:hAnsi="David" w:cs="David"/>
          <w:sz w:val="24"/>
          <w:szCs w:val="24"/>
          <w:rtl/>
        </w:rPr>
        <w:t xml:space="preserve"> הרי זה קבלה בלי קיום דיני נזירות, ולא חלה עליו".</w:t>
      </w:r>
      <w:r>
        <w:rPr>
          <w:rFonts w:ascii="David" w:hAnsi="David" w:cs="David" w:hint="cs"/>
          <w:sz w:val="24"/>
          <w:szCs w:val="24"/>
          <w:rtl/>
        </w:rPr>
        <w:t xml:space="preserve"> </w:t>
      </w:r>
      <w:r>
        <w:rPr>
          <w:rFonts w:asciiTheme="majorBidi" w:hAnsiTheme="majorBidi" w:cstheme="majorBidi" w:hint="cs"/>
          <w:sz w:val="24"/>
          <w:szCs w:val="24"/>
          <w:rtl/>
        </w:rPr>
        <w:t>לפחות לפי ההסבר השני, ניתן להבין ש</w:t>
      </w:r>
      <w:r w:rsidR="00141D9E">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טוען: </w:t>
      </w:r>
      <w:r w:rsidR="00141D9E">
        <w:rPr>
          <w:rFonts w:asciiTheme="majorBidi" w:hAnsiTheme="majorBidi" w:cstheme="majorBidi" w:hint="cs"/>
          <w:sz w:val="24"/>
          <w:szCs w:val="24"/>
          <w:rtl/>
        </w:rPr>
        <w:t xml:space="preserve"> </w:t>
      </w:r>
      <w:r w:rsidRPr="0079257B">
        <w:rPr>
          <w:rFonts w:ascii="David" w:hAnsi="David" w:cs="David"/>
          <w:sz w:val="24"/>
          <w:szCs w:val="24"/>
          <w:rtl/>
        </w:rPr>
        <w:t>"כיון דמשכחת טהרה משו"ה חיילא, ואין שום חסרון בקבלת הנזירות, והוא קבלה גמורה",</w:t>
      </w:r>
      <w:r>
        <w:rPr>
          <w:rFonts w:asciiTheme="majorBidi" w:hAnsiTheme="majorBidi" w:cstheme="majorBidi" w:hint="cs"/>
          <w:sz w:val="24"/>
          <w:szCs w:val="24"/>
          <w:rtl/>
        </w:rPr>
        <w:t xml:space="preserve"> וממילא חלים האיסורים, ומתורצת תמיהת התוספות.</w:t>
      </w:r>
      <w:r w:rsidR="0079257B">
        <w:rPr>
          <w:rFonts w:asciiTheme="majorBidi" w:hAnsiTheme="majorBidi" w:cstheme="majorBidi" w:hint="cs"/>
          <w:sz w:val="24"/>
          <w:szCs w:val="24"/>
          <w:rtl/>
        </w:rPr>
        <w:t xml:space="preserve"> </w:t>
      </w:r>
    </w:p>
    <w:p w14:paraId="5DF028AA" w14:textId="120BA5F1" w:rsidR="00C92FAF" w:rsidRPr="0079257B" w:rsidRDefault="0079257B" w:rsidP="00E850B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ורשנר מציע להבין את יסוד המחלוקת: </w:t>
      </w:r>
      <w:r>
        <w:rPr>
          <w:rFonts w:ascii="David" w:hAnsi="David" w:cs="David" w:hint="cs"/>
          <w:sz w:val="24"/>
          <w:szCs w:val="24"/>
          <w:rtl/>
        </w:rPr>
        <w:t>"יש שני חלקים מרכזיים של קבלת ה</w:t>
      </w:r>
      <w:r w:rsidR="00141D9E">
        <w:rPr>
          <w:rFonts w:ascii="David" w:hAnsi="David" w:cs="David" w:hint="cs"/>
          <w:sz w:val="24"/>
          <w:szCs w:val="24"/>
          <w:rtl/>
        </w:rPr>
        <w:t>נזירות</w:t>
      </w:r>
      <w:r>
        <w:rPr>
          <w:rFonts w:ascii="David" w:hAnsi="David" w:cs="David" w:hint="cs"/>
          <w:sz w:val="24"/>
          <w:szCs w:val="24"/>
          <w:rtl/>
        </w:rPr>
        <w:t xml:space="preserve"> ומשמעותה: האחד הוא עצם התחייבות האדם לקיים את דיני הנזירות.. והשני הוא שם התואר 'נזיר', שחל על האדם.. </w:t>
      </w:r>
      <w:r>
        <w:rPr>
          <w:rFonts w:asciiTheme="majorBidi" w:hAnsiTheme="majorBidi" w:cstheme="majorBidi" w:hint="cs"/>
          <w:sz w:val="24"/>
          <w:szCs w:val="24"/>
          <w:rtl/>
        </w:rPr>
        <w:t xml:space="preserve">בהעדר ספירת ימים וקרבן טומאה </w:t>
      </w:r>
      <w:r>
        <w:rPr>
          <w:rFonts w:ascii="David" w:hAnsi="David" w:cs="David" w:hint="cs"/>
          <w:sz w:val="24"/>
          <w:szCs w:val="24"/>
          <w:rtl/>
        </w:rPr>
        <w:t>הוא לא מקבל את שם התואר 'נזיר'. עם זאת, בפועל האדם כן התחייב בפיו לנהוג באופן מסויים</w:t>
      </w:r>
      <w:r>
        <w:rPr>
          <w:rStyle w:val="a5"/>
          <w:rFonts w:ascii="David" w:hAnsi="David" w:cs="David"/>
          <w:sz w:val="24"/>
          <w:szCs w:val="24"/>
          <w:rtl/>
        </w:rPr>
        <w:footnoteReference w:id="2"/>
      </w:r>
      <w:r>
        <w:rPr>
          <w:rFonts w:ascii="David" w:hAnsi="David" w:cs="David" w:hint="cs"/>
          <w:sz w:val="24"/>
          <w:szCs w:val="24"/>
          <w:rtl/>
        </w:rPr>
        <w:t xml:space="preserve">" </w:t>
      </w:r>
      <w:r>
        <w:rPr>
          <w:rFonts w:asciiTheme="majorBidi" w:hAnsiTheme="majorBidi" w:cstheme="majorBidi" w:hint="cs"/>
          <w:sz w:val="24"/>
          <w:szCs w:val="24"/>
          <w:rtl/>
        </w:rPr>
        <w:t>ונחלקו אם יתכן פן זה בהעדר האחר.</w:t>
      </w:r>
    </w:p>
    <w:p w14:paraId="51C59765" w14:textId="420BC2D0" w:rsidR="00C92FAF" w:rsidRDefault="00D332CA" w:rsidP="00C92FAF">
      <w:pPr>
        <w:spacing w:after="0" w:line="360" w:lineRule="auto"/>
        <w:rPr>
          <w:rFonts w:asciiTheme="majorBidi" w:hAnsiTheme="majorBidi" w:cstheme="majorBidi"/>
          <w:sz w:val="24"/>
          <w:szCs w:val="24"/>
          <w:rtl/>
        </w:rPr>
      </w:pPr>
      <w:r>
        <w:rPr>
          <w:rFonts w:asciiTheme="majorBidi" w:hAnsiTheme="majorBidi" w:cstheme="majorBidi" w:hint="cs"/>
          <w:sz w:val="24"/>
          <w:szCs w:val="24"/>
          <w:rtl/>
        </w:rPr>
        <w:t>2</w:t>
      </w:r>
      <w:r w:rsidR="00631A67">
        <w:rPr>
          <w:rFonts w:asciiTheme="majorBidi" w:hAnsiTheme="majorBidi" w:cstheme="majorBidi" w:hint="cs"/>
          <w:sz w:val="24"/>
          <w:szCs w:val="24"/>
          <w:rtl/>
        </w:rPr>
        <w:t>.</w:t>
      </w:r>
      <w:r w:rsidR="00C92FAF">
        <w:rPr>
          <w:rFonts w:asciiTheme="majorBidi" w:hAnsiTheme="majorBidi" w:cstheme="majorBidi" w:hint="cs"/>
          <w:sz w:val="24"/>
          <w:szCs w:val="24"/>
          <w:rtl/>
        </w:rPr>
        <w:t xml:space="preserve">בהסבר </w:t>
      </w:r>
      <w:r>
        <w:rPr>
          <w:rFonts w:asciiTheme="majorBidi" w:hAnsiTheme="majorBidi" w:cstheme="majorBidi" w:hint="cs"/>
          <w:sz w:val="24"/>
          <w:szCs w:val="24"/>
          <w:rtl/>
        </w:rPr>
        <w:t>אחר</w:t>
      </w:r>
      <w:r w:rsidR="00C92FAF">
        <w:rPr>
          <w:rFonts w:asciiTheme="majorBidi" w:hAnsiTheme="majorBidi" w:cstheme="majorBidi" w:hint="cs"/>
          <w:sz w:val="24"/>
          <w:szCs w:val="24"/>
          <w:rtl/>
        </w:rPr>
        <w:t xml:space="preserve"> </w:t>
      </w:r>
      <w:r w:rsidR="0079257B">
        <w:rPr>
          <w:rFonts w:asciiTheme="majorBidi" w:hAnsiTheme="majorBidi" w:cstheme="majorBidi" w:hint="cs"/>
          <w:sz w:val="24"/>
          <w:szCs w:val="24"/>
          <w:rtl/>
        </w:rPr>
        <w:t xml:space="preserve">בסוגיה </w:t>
      </w:r>
      <w:r w:rsidR="00C92FAF">
        <w:rPr>
          <w:rFonts w:asciiTheme="majorBidi" w:hAnsiTheme="majorBidi" w:cstheme="majorBidi" w:hint="cs"/>
          <w:sz w:val="24"/>
          <w:szCs w:val="24"/>
          <w:rtl/>
        </w:rPr>
        <w:t xml:space="preserve">נראה שלריש לקיש אין כאן כל </w:t>
      </w:r>
      <w:r w:rsidR="00141D9E">
        <w:rPr>
          <w:rFonts w:asciiTheme="majorBidi" w:hAnsiTheme="majorBidi" w:cstheme="majorBidi" w:hint="cs"/>
          <w:sz w:val="24"/>
          <w:szCs w:val="24"/>
          <w:rtl/>
        </w:rPr>
        <w:t>נזירות</w:t>
      </w:r>
      <w:r w:rsidR="00187052">
        <w:rPr>
          <w:rStyle w:val="a5"/>
          <w:rFonts w:asciiTheme="majorBidi" w:hAnsiTheme="majorBidi" w:cstheme="majorBidi"/>
          <w:sz w:val="24"/>
          <w:szCs w:val="24"/>
          <w:rtl/>
        </w:rPr>
        <w:footnoteReference w:id="3"/>
      </w:r>
      <w:r w:rsidR="00C92FAF">
        <w:rPr>
          <w:rFonts w:asciiTheme="majorBidi" w:hAnsiTheme="majorBidi" w:cstheme="majorBidi" w:hint="cs"/>
          <w:sz w:val="24"/>
          <w:szCs w:val="24"/>
          <w:rtl/>
        </w:rPr>
        <w:t>. כדי להתחייב ב</w:t>
      </w:r>
      <w:r w:rsidR="00141D9E">
        <w:rPr>
          <w:rFonts w:asciiTheme="majorBidi" w:hAnsiTheme="majorBidi" w:cstheme="majorBidi" w:hint="cs"/>
          <w:sz w:val="24"/>
          <w:szCs w:val="24"/>
          <w:rtl/>
        </w:rPr>
        <w:t>נזירות</w:t>
      </w:r>
      <w:r w:rsidR="00C92FAF">
        <w:rPr>
          <w:rFonts w:asciiTheme="majorBidi" w:hAnsiTheme="majorBidi" w:cstheme="majorBidi" w:hint="cs"/>
          <w:sz w:val="24"/>
          <w:szCs w:val="24"/>
          <w:rtl/>
        </w:rPr>
        <w:t xml:space="preserve"> עליו לחזור ולידור. </w:t>
      </w:r>
      <w:r w:rsidR="00141D9E">
        <w:rPr>
          <w:rFonts w:asciiTheme="majorBidi" w:hAnsiTheme="majorBidi" w:cstheme="majorBidi" w:hint="cs"/>
          <w:sz w:val="24"/>
          <w:szCs w:val="24"/>
          <w:rtl/>
        </w:rPr>
        <w:t>רבי יוחנן</w:t>
      </w:r>
      <w:r w:rsidR="00C92FAF">
        <w:rPr>
          <w:rFonts w:asciiTheme="majorBidi" w:hAnsiTheme="majorBidi" w:cstheme="majorBidi" w:hint="cs"/>
          <w:sz w:val="24"/>
          <w:szCs w:val="24"/>
          <w:rtl/>
        </w:rPr>
        <w:t xml:space="preserve"> מסכים שאין ה</w:t>
      </w:r>
      <w:r w:rsidR="00141D9E">
        <w:rPr>
          <w:rFonts w:asciiTheme="majorBidi" w:hAnsiTheme="majorBidi" w:cstheme="majorBidi" w:hint="cs"/>
          <w:sz w:val="24"/>
          <w:szCs w:val="24"/>
          <w:rtl/>
        </w:rPr>
        <w:t>נזירות</w:t>
      </w:r>
      <w:r w:rsidR="00C92FAF">
        <w:rPr>
          <w:rFonts w:asciiTheme="majorBidi" w:hAnsiTheme="majorBidi" w:cstheme="majorBidi" w:hint="cs"/>
          <w:sz w:val="24"/>
          <w:szCs w:val="24"/>
          <w:rtl/>
        </w:rPr>
        <w:t xml:space="preserve"> חלה מיד, מאחר שהוא מצוי בבית קברות. אולם ברגע שתימצא טהרה תחול הנזירות. </w:t>
      </w:r>
      <w:r w:rsidR="00141D9E">
        <w:rPr>
          <w:rFonts w:asciiTheme="majorBidi" w:hAnsiTheme="majorBidi" w:cstheme="majorBidi" w:hint="cs"/>
          <w:sz w:val="24"/>
          <w:szCs w:val="24"/>
          <w:rtl/>
        </w:rPr>
        <w:t>רבי יוחנן</w:t>
      </w:r>
      <w:r w:rsidR="00C92FAF">
        <w:rPr>
          <w:rFonts w:asciiTheme="majorBidi" w:hAnsiTheme="majorBidi" w:cstheme="majorBidi" w:hint="cs"/>
          <w:sz w:val="24"/>
          <w:szCs w:val="24"/>
          <w:rtl/>
        </w:rPr>
        <w:t xml:space="preserve"> מקשה על </w:t>
      </w:r>
      <w:r w:rsidR="00141D9E">
        <w:rPr>
          <w:rFonts w:asciiTheme="majorBidi" w:hAnsiTheme="majorBidi" w:cstheme="majorBidi" w:hint="cs"/>
          <w:sz w:val="24"/>
          <w:szCs w:val="24"/>
          <w:rtl/>
        </w:rPr>
        <w:t>ריש לקיש</w:t>
      </w:r>
      <w:r w:rsidR="00C92FAF">
        <w:rPr>
          <w:rFonts w:asciiTheme="majorBidi" w:hAnsiTheme="majorBidi" w:cstheme="majorBidi" w:hint="cs"/>
          <w:sz w:val="24"/>
          <w:szCs w:val="24"/>
          <w:rtl/>
        </w:rPr>
        <w:t xml:space="preserve"> ממשנתנו, שם משמע שה</w:t>
      </w:r>
      <w:r w:rsidR="00141D9E">
        <w:rPr>
          <w:rFonts w:asciiTheme="majorBidi" w:hAnsiTheme="majorBidi" w:cstheme="majorBidi" w:hint="cs"/>
          <w:sz w:val="24"/>
          <w:szCs w:val="24"/>
          <w:rtl/>
        </w:rPr>
        <w:t>נזירות</w:t>
      </w:r>
      <w:r w:rsidR="00C92FAF">
        <w:rPr>
          <w:rFonts w:asciiTheme="majorBidi" w:hAnsiTheme="majorBidi" w:cstheme="majorBidi" w:hint="cs"/>
          <w:sz w:val="24"/>
          <w:szCs w:val="24"/>
          <w:rtl/>
        </w:rPr>
        <w:t xml:space="preserve"> חלה חלקית. </w:t>
      </w:r>
      <w:r w:rsidR="00141D9E">
        <w:rPr>
          <w:rFonts w:asciiTheme="majorBidi" w:hAnsiTheme="majorBidi" w:cstheme="majorBidi" w:hint="cs"/>
          <w:sz w:val="24"/>
          <w:szCs w:val="24"/>
          <w:rtl/>
        </w:rPr>
        <w:t>ריש לקיש</w:t>
      </w:r>
      <w:r w:rsidR="00C92FAF">
        <w:rPr>
          <w:rFonts w:asciiTheme="majorBidi" w:hAnsiTheme="majorBidi" w:cstheme="majorBidi" w:hint="cs"/>
          <w:sz w:val="24"/>
          <w:szCs w:val="24"/>
          <w:rtl/>
        </w:rPr>
        <w:t xml:space="preserve"> מתרץ שהמשנה פוסקת ש'</w:t>
      </w:r>
      <w:r w:rsidR="00C92FAF" w:rsidRPr="00530576">
        <w:rPr>
          <w:rFonts w:asciiTheme="majorBidi" w:hAnsiTheme="majorBidi" w:cstheme="majorBidi"/>
          <w:sz w:val="24"/>
          <w:szCs w:val="24"/>
          <w:rtl/>
        </w:rPr>
        <w:t>אינו בתורת טומאה, ואינו בתורת קרבן</w:t>
      </w:r>
      <w:r w:rsidR="00C92FAF">
        <w:rPr>
          <w:rFonts w:asciiTheme="majorBidi" w:hAnsiTheme="majorBidi" w:cstheme="majorBidi" w:hint="cs"/>
          <w:sz w:val="24"/>
          <w:szCs w:val="24"/>
          <w:rtl/>
        </w:rPr>
        <w:t xml:space="preserve">'. כאן ניתן לתהות: לפי </w:t>
      </w:r>
      <w:r w:rsidR="00141D9E">
        <w:rPr>
          <w:rFonts w:asciiTheme="majorBidi" w:hAnsiTheme="majorBidi" w:cstheme="majorBidi" w:hint="cs"/>
          <w:sz w:val="24"/>
          <w:szCs w:val="24"/>
          <w:rtl/>
        </w:rPr>
        <w:t>ריש לקיש</w:t>
      </w:r>
      <w:r w:rsidR="00C92FAF">
        <w:rPr>
          <w:rFonts w:asciiTheme="majorBidi" w:hAnsiTheme="majorBidi" w:cstheme="majorBidi" w:hint="cs"/>
          <w:sz w:val="24"/>
          <w:szCs w:val="24"/>
          <w:rtl/>
        </w:rPr>
        <w:t xml:space="preserve"> מדוע </w:t>
      </w:r>
      <w:r w:rsidR="00C92FAF">
        <w:rPr>
          <w:rFonts w:asciiTheme="majorBidi" w:hAnsiTheme="majorBidi" w:cstheme="majorBidi" w:hint="cs"/>
          <w:sz w:val="24"/>
          <w:szCs w:val="24"/>
          <w:rtl/>
        </w:rPr>
        <w:lastRenderedPageBreak/>
        <w:t xml:space="preserve">לא קבעה המשנה בפשטות ש'אין כאן </w:t>
      </w:r>
      <w:r w:rsidR="00141D9E">
        <w:rPr>
          <w:rFonts w:asciiTheme="majorBidi" w:hAnsiTheme="majorBidi" w:cstheme="majorBidi" w:hint="cs"/>
          <w:sz w:val="24"/>
          <w:szCs w:val="24"/>
          <w:rtl/>
        </w:rPr>
        <w:t>נזירות</w:t>
      </w:r>
      <w:r w:rsidR="00C92FAF">
        <w:rPr>
          <w:rFonts w:asciiTheme="majorBidi" w:hAnsiTheme="majorBidi" w:cstheme="majorBidi" w:hint="cs"/>
          <w:sz w:val="24"/>
          <w:szCs w:val="24"/>
          <w:rtl/>
        </w:rPr>
        <w:t xml:space="preserve">'?  לפי זה ניתן להבין שגם לפי </w:t>
      </w:r>
      <w:r w:rsidR="00141D9E">
        <w:rPr>
          <w:rFonts w:asciiTheme="majorBidi" w:hAnsiTheme="majorBidi" w:cstheme="majorBidi" w:hint="cs"/>
          <w:sz w:val="24"/>
          <w:szCs w:val="24"/>
          <w:rtl/>
        </w:rPr>
        <w:t>ריש לקיש</w:t>
      </w:r>
      <w:r w:rsidR="00C92FAF">
        <w:rPr>
          <w:rFonts w:asciiTheme="majorBidi" w:hAnsiTheme="majorBidi" w:cstheme="majorBidi" w:hint="cs"/>
          <w:sz w:val="24"/>
          <w:szCs w:val="24"/>
          <w:rtl/>
        </w:rPr>
        <w:t xml:space="preserve"> מחוייבות כלשהי אכן נולדה, גם בבית הקברות. בעלי התוספות מציעים שלוש אפשרויות:</w:t>
      </w:r>
    </w:p>
    <w:p w14:paraId="0C957A82" w14:textId="77777777" w:rsidR="00D332CA" w:rsidRDefault="00C92FAF" w:rsidP="00D332CA">
      <w:pPr>
        <w:spacing w:after="0" w:line="360" w:lineRule="auto"/>
        <w:rPr>
          <w:rFonts w:ascii="David" w:hAnsi="David" w:cs="David"/>
          <w:sz w:val="24"/>
          <w:szCs w:val="24"/>
          <w:rtl/>
        </w:rPr>
      </w:pPr>
      <w:r w:rsidRPr="004A75A2">
        <w:rPr>
          <w:rFonts w:ascii="David" w:hAnsi="David" w:cs="David"/>
          <w:sz w:val="24"/>
          <w:szCs w:val="24"/>
          <w:rtl/>
        </w:rPr>
        <w:t>"וריש לקיש אמר</w:t>
      </w:r>
      <w:r w:rsidR="00571399">
        <w:rPr>
          <w:rFonts w:ascii="David" w:hAnsi="David" w:cs="David" w:hint="cs"/>
          <w:sz w:val="24"/>
          <w:szCs w:val="24"/>
          <w:rtl/>
        </w:rPr>
        <w:t>:</w:t>
      </w:r>
      <w:r w:rsidRPr="004A75A2">
        <w:rPr>
          <w:rFonts w:ascii="David" w:hAnsi="David" w:cs="David"/>
          <w:sz w:val="24"/>
          <w:szCs w:val="24"/>
          <w:rtl/>
        </w:rPr>
        <w:t xml:space="preserve"> אין נזירות חייל עליה - בעודו טמא עד שיטהר ואז יצטרך </w:t>
      </w:r>
      <w:r w:rsidRPr="003415B4">
        <w:rPr>
          <w:rFonts w:ascii="David" w:hAnsi="David" w:cs="David"/>
          <w:b/>
          <w:bCs/>
          <w:sz w:val="24"/>
          <w:szCs w:val="24"/>
          <w:rtl/>
        </w:rPr>
        <w:t>לחזור ולקבל</w:t>
      </w:r>
      <w:r w:rsidRPr="004A75A2">
        <w:rPr>
          <w:rFonts w:ascii="David" w:hAnsi="David" w:cs="David"/>
          <w:sz w:val="24"/>
          <w:szCs w:val="24"/>
          <w:rtl/>
        </w:rPr>
        <w:t xml:space="preserve"> עליו הנזירות</w:t>
      </w:r>
      <w:r w:rsidR="00571399">
        <w:rPr>
          <w:rFonts w:ascii="David" w:hAnsi="David" w:cs="David" w:hint="cs"/>
          <w:sz w:val="24"/>
          <w:szCs w:val="24"/>
          <w:rtl/>
        </w:rPr>
        <w:t>.</w:t>
      </w:r>
      <w:r w:rsidRPr="004A75A2">
        <w:rPr>
          <w:rFonts w:ascii="David" w:hAnsi="David" w:cs="David"/>
          <w:sz w:val="24"/>
          <w:szCs w:val="24"/>
          <w:rtl/>
        </w:rPr>
        <w:t xml:space="preserve"> ובקונטרס פי' ד</w:t>
      </w:r>
      <w:r w:rsidRPr="00141D9E">
        <w:rPr>
          <w:rFonts w:ascii="David" w:hAnsi="David" w:cs="David"/>
          <w:b/>
          <w:bCs/>
          <w:sz w:val="24"/>
          <w:szCs w:val="24"/>
          <w:rtl/>
        </w:rPr>
        <w:t xml:space="preserve">בקבלה מועטת </w:t>
      </w:r>
      <w:r w:rsidRPr="004A75A2">
        <w:rPr>
          <w:rFonts w:ascii="David" w:hAnsi="David" w:cs="David"/>
          <w:sz w:val="24"/>
          <w:szCs w:val="24"/>
          <w:rtl/>
        </w:rPr>
        <w:t>סגי לומר</w:t>
      </w:r>
      <w:r w:rsidR="00141D9E">
        <w:rPr>
          <w:rFonts w:ascii="David" w:hAnsi="David" w:cs="David" w:hint="cs"/>
          <w:sz w:val="24"/>
          <w:szCs w:val="24"/>
          <w:rtl/>
        </w:rPr>
        <w:t>:</w:t>
      </w:r>
      <w:r w:rsidRPr="004A75A2">
        <w:rPr>
          <w:rFonts w:ascii="David" w:hAnsi="David" w:cs="David"/>
          <w:sz w:val="24"/>
          <w:szCs w:val="24"/>
          <w:rtl/>
        </w:rPr>
        <w:t>יחול עליו הנזירות</w:t>
      </w:r>
      <w:r w:rsidR="0079257B">
        <w:rPr>
          <w:rStyle w:val="a5"/>
          <w:rFonts w:ascii="David" w:hAnsi="David" w:cs="David"/>
          <w:sz w:val="24"/>
          <w:szCs w:val="24"/>
          <w:rtl/>
        </w:rPr>
        <w:footnoteReference w:id="4"/>
      </w:r>
      <w:r w:rsidR="00141D9E">
        <w:rPr>
          <w:rFonts w:ascii="David" w:hAnsi="David" w:cs="David" w:hint="cs"/>
          <w:sz w:val="24"/>
          <w:szCs w:val="24"/>
          <w:rtl/>
        </w:rPr>
        <w:t>,</w:t>
      </w:r>
      <w:r w:rsidRPr="004A75A2">
        <w:rPr>
          <w:rFonts w:ascii="David" w:hAnsi="David" w:cs="David"/>
          <w:sz w:val="24"/>
          <w:szCs w:val="24"/>
          <w:rtl/>
        </w:rPr>
        <w:t xml:space="preserve"> אומר</w:t>
      </w:r>
      <w:r w:rsidR="00571399">
        <w:rPr>
          <w:rFonts w:ascii="David" w:hAnsi="David" w:cs="David" w:hint="cs"/>
          <w:sz w:val="24"/>
          <w:szCs w:val="24"/>
          <w:rtl/>
        </w:rPr>
        <w:t>:</w:t>
      </w:r>
      <w:r w:rsidRPr="004A75A2">
        <w:rPr>
          <w:rFonts w:ascii="David" w:hAnsi="David" w:cs="David"/>
          <w:sz w:val="24"/>
          <w:szCs w:val="24"/>
          <w:rtl/>
        </w:rPr>
        <w:t xml:space="preserve"> </w:t>
      </w:r>
      <w:r w:rsidR="00571399">
        <w:rPr>
          <w:rFonts w:ascii="David" w:hAnsi="David" w:cs="David" w:hint="cs"/>
          <w:sz w:val="24"/>
          <w:szCs w:val="24"/>
          <w:rtl/>
        </w:rPr>
        <w:t>'</w:t>
      </w:r>
      <w:r w:rsidRPr="004A75A2">
        <w:rPr>
          <w:rFonts w:ascii="David" w:hAnsi="David" w:cs="David"/>
          <w:sz w:val="24"/>
          <w:szCs w:val="24"/>
          <w:rtl/>
        </w:rPr>
        <w:t>הריני כמו שנדרתי</w:t>
      </w:r>
      <w:r w:rsidR="00571399">
        <w:rPr>
          <w:rFonts w:ascii="David" w:hAnsi="David" w:cs="David" w:hint="cs"/>
          <w:sz w:val="24"/>
          <w:szCs w:val="24"/>
          <w:rtl/>
        </w:rPr>
        <w:t>.</w:t>
      </w:r>
      <w:r w:rsidRPr="004A75A2">
        <w:rPr>
          <w:rFonts w:ascii="David" w:hAnsi="David" w:cs="David"/>
          <w:sz w:val="24"/>
          <w:szCs w:val="24"/>
          <w:rtl/>
        </w:rPr>
        <w:t xml:space="preserve"> ובפ"ק דנדרים </w:t>
      </w:r>
      <w:r w:rsidRPr="004A75A2">
        <w:rPr>
          <w:rFonts w:ascii="David" w:hAnsi="David" w:cs="David"/>
          <w:sz w:val="16"/>
          <w:szCs w:val="16"/>
          <w:rtl/>
        </w:rPr>
        <w:t>(דף ד.)</w:t>
      </w:r>
      <w:r w:rsidRPr="004A75A2">
        <w:rPr>
          <w:rFonts w:ascii="David" w:hAnsi="David" w:cs="David"/>
          <w:sz w:val="24"/>
          <w:szCs w:val="24"/>
          <w:rtl/>
        </w:rPr>
        <w:t xml:space="preserve"> אמרי' לר"ל</w:t>
      </w:r>
      <w:r w:rsidR="00571399">
        <w:rPr>
          <w:rFonts w:ascii="David" w:hAnsi="David" w:cs="David" w:hint="cs"/>
          <w:sz w:val="24"/>
          <w:szCs w:val="24"/>
          <w:rtl/>
        </w:rPr>
        <w:t>,</w:t>
      </w:r>
      <w:r w:rsidRPr="004A75A2">
        <w:rPr>
          <w:rFonts w:ascii="David" w:hAnsi="David" w:cs="David"/>
          <w:sz w:val="24"/>
          <w:szCs w:val="24"/>
          <w:rtl/>
        </w:rPr>
        <w:t xml:space="preserve"> דעובר בבל תאחר אם אינו מקבל נזירות עליו מיד כשיטהר".</w:t>
      </w:r>
      <w:r w:rsidR="00A762FD">
        <w:rPr>
          <w:rFonts w:ascii="David" w:hAnsi="David" w:cs="David" w:hint="cs"/>
          <w:sz w:val="24"/>
          <w:szCs w:val="24"/>
          <w:rtl/>
        </w:rPr>
        <w:t xml:space="preserve"> </w:t>
      </w:r>
      <w:r w:rsidR="00A762FD">
        <w:rPr>
          <w:rFonts w:asciiTheme="majorBidi" w:hAnsiTheme="majorBidi" w:cstheme="majorBidi" w:hint="cs"/>
          <w:sz w:val="24"/>
          <w:szCs w:val="24"/>
          <w:rtl/>
        </w:rPr>
        <w:t xml:space="preserve">לפי האפשרות האחרונה ניתן להגדיר: </w:t>
      </w:r>
      <w:r w:rsidR="00A762FD">
        <w:rPr>
          <w:rFonts w:ascii="David" w:hAnsi="David" w:cs="David" w:hint="cs"/>
          <w:sz w:val="24"/>
          <w:szCs w:val="24"/>
          <w:rtl/>
        </w:rPr>
        <w:t>"</w:t>
      </w:r>
      <w:r w:rsidR="00A762FD" w:rsidRPr="00A762FD">
        <w:rPr>
          <w:rFonts w:ascii="David" w:hAnsi="David" w:cs="David"/>
          <w:sz w:val="24"/>
          <w:szCs w:val="24"/>
          <w:rtl/>
        </w:rPr>
        <w:t>לר"ל מפרשינן למה שנזר בביה"ק</w:t>
      </w:r>
      <w:r w:rsidR="00141D9E">
        <w:rPr>
          <w:rFonts w:ascii="David" w:hAnsi="David" w:cs="David" w:hint="cs"/>
          <w:sz w:val="24"/>
          <w:szCs w:val="24"/>
          <w:rtl/>
        </w:rPr>
        <w:t>,</w:t>
      </w:r>
      <w:r w:rsidR="00A762FD" w:rsidRPr="00A762FD">
        <w:rPr>
          <w:rFonts w:ascii="David" w:hAnsi="David" w:cs="David"/>
          <w:sz w:val="24"/>
          <w:szCs w:val="24"/>
          <w:rtl/>
        </w:rPr>
        <w:t xml:space="preserve"> היינו שנדר שיקבל עליו נזירות לכשיטהר</w:t>
      </w:r>
      <w:r w:rsidR="00A762FD">
        <w:rPr>
          <w:rStyle w:val="a5"/>
          <w:rFonts w:ascii="David" w:hAnsi="David" w:cs="David"/>
          <w:sz w:val="24"/>
          <w:szCs w:val="24"/>
          <w:rtl/>
        </w:rPr>
        <w:footnoteReference w:id="5"/>
      </w:r>
      <w:r w:rsidR="00A762FD">
        <w:rPr>
          <w:rFonts w:ascii="David" w:hAnsi="David" w:cs="David" w:hint="cs"/>
          <w:sz w:val="24"/>
          <w:szCs w:val="24"/>
          <w:rtl/>
        </w:rPr>
        <w:t>"</w:t>
      </w:r>
      <w:r w:rsidR="00A762FD" w:rsidRPr="00A762FD">
        <w:rPr>
          <w:rFonts w:ascii="David" w:hAnsi="David" w:cs="David"/>
          <w:sz w:val="24"/>
          <w:szCs w:val="24"/>
          <w:rtl/>
        </w:rPr>
        <w:t>.</w:t>
      </w:r>
      <w:r w:rsidR="00A762FD">
        <w:rPr>
          <w:rFonts w:ascii="David" w:hAnsi="David" w:cs="David" w:hint="cs"/>
          <w:sz w:val="24"/>
          <w:szCs w:val="24"/>
          <w:rtl/>
        </w:rPr>
        <w:t xml:space="preserve"> </w:t>
      </w:r>
      <w:r w:rsidR="0069789A" w:rsidRPr="0069789A">
        <w:rPr>
          <w:rFonts w:asciiTheme="majorBidi" w:hAnsiTheme="majorBidi" w:cstheme="majorBidi"/>
          <w:sz w:val="24"/>
          <w:szCs w:val="24"/>
          <w:rtl/>
        </w:rPr>
        <w:t xml:space="preserve">אפשרות נוספת היא שמודה </w:t>
      </w:r>
      <w:r w:rsidR="00141D9E">
        <w:rPr>
          <w:rFonts w:asciiTheme="majorBidi" w:hAnsiTheme="majorBidi" w:cstheme="majorBidi"/>
          <w:sz w:val="24"/>
          <w:szCs w:val="24"/>
          <w:rtl/>
        </w:rPr>
        <w:t>ריש לקיש</w:t>
      </w:r>
      <w:r w:rsidR="0069789A" w:rsidRPr="0069789A">
        <w:rPr>
          <w:rFonts w:asciiTheme="majorBidi" w:hAnsiTheme="majorBidi" w:cstheme="majorBidi"/>
          <w:sz w:val="24"/>
          <w:szCs w:val="24"/>
          <w:rtl/>
        </w:rPr>
        <w:t xml:space="preserve"> </w:t>
      </w:r>
      <w:r w:rsidR="00A762FD">
        <w:rPr>
          <w:rFonts w:asciiTheme="majorBidi" w:hAnsiTheme="majorBidi" w:cstheme="majorBidi" w:hint="cs"/>
          <w:sz w:val="24"/>
          <w:szCs w:val="24"/>
          <w:rtl/>
        </w:rPr>
        <w:t xml:space="preserve">שקיים חיוב בכל </w:t>
      </w:r>
      <w:r w:rsidR="0069789A" w:rsidRPr="0069789A">
        <w:rPr>
          <w:rFonts w:asciiTheme="majorBidi" w:hAnsiTheme="majorBidi" w:cstheme="majorBidi"/>
          <w:sz w:val="24"/>
          <w:szCs w:val="24"/>
          <w:rtl/>
        </w:rPr>
        <w:t>מה שלא קש</w:t>
      </w:r>
      <w:r w:rsidR="00A762FD">
        <w:rPr>
          <w:rFonts w:asciiTheme="majorBidi" w:hAnsiTheme="majorBidi" w:cstheme="majorBidi" w:hint="cs"/>
          <w:sz w:val="24"/>
          <w:szCs w:val="24"/>
          <w:rtl/>
        </w:rPr>
        <w:t>ו</w:t>
      </w:r>
      <w:r w:rsidR="0069789A" w:rsidRPr="0069789A">
        <w:rPr>
          <w:rFonts w:asciiTheme="majorBidi" w:hAnsiTheme="majorBidi" w:cstheme="majorBidi"/>
          <w:sz w:val="24"/>
          <w:szCs w:val="24"/>
          <w:rtl/>
        </w:rPr>
        <w:t>ר לטומאה:</w:t>
      </w:r>
      <w:r w:rsidR="00141D9E">
        <w:rPr>
          <w:rFonts w:ascii="David" w:hAnsi="David" w:cs="David" w:hint="cs"/>
          <w:sz w:val="24"/>
          <w:szCs w:val="24"/>
          <w:rtl/>
        </w:rPr>
        <w:t xml:space="preserve"> </w:t>
      </w:r>
      <w:r w:rsidR="0069789A">
        <w:rPr>
          <w:rFonts w:ascii="David" w:hAnsi="David" w:cs="David" w:hint="cs"/>
          <w:sz w:val="24"/>
          <w:szCs w:val="24"/>
          <w:rtl/>
        </w:rPr>
        <w:t>"</w:t>
      </w:r>
      <w:r w:rsidR="0069789A" w:rsidRPr="0069789A">
        <w:rPr>
          <w:rFonts w:ascii="David" w:hAnsi="David" w:cs="David"/>
          <w:sz w:val="24"/>
          <w:szCs w:val="24"/>
          <w:rtl/>
        </w:rPr>
        <w:t>ביין וגילוח אם הוא אסור משעה שנדר</w:t>
      </w:r>
      <w:r w:rsidR="0069789A">
        <w:rPr>
          <w:rFonts w:ascii="David" w:hAnsi="David" w:cs="David" w:hint="cs"/>
          <w:sz w:val="24"/>
          <w:szCs w:val="24"/>
          <w:rtl/>
        </w:rPr>
        <w:t>-</w:t>
      </w:r>
      <w:r w:rsidR="0069789A" w:rsidRPr="0069789A">
        <w:rPr>
          <w:rFonts w:ascii="David" w:hAnsi="David" w:cs="David"/>
          <w:sz w:val="24"/>
          <w:szCs w:val="24"/>
          <w:rtl/>
        </w:rPr>
        <w:t xml:space="preserve"> מספקא להו לרי"ץ ולר"ת</w:t>
      </w:r>
      <w:r w:rsidR="0069789A">
        <w:rPr>
          <w:rStyle w:val="a5"/>
          <w:rFonts w:ascii="David" w:hAnsi="David" w:cs="David"/>
          <w:sz w:val="24"/>
          <w:szCs w:val="24"/>
          <w:rtl/>
        </w:rPr>
        <w:footnoteReference w:id="6"/>
      </w:r>
      <w:r w:rsidR="0069789A">
        <w:rPr>
          <w:rFonts w:ascii="David" w:hAnsi="David" w:cs="David" w:hint="cs"/>
          <w:sz w:val="24"/>
          <w:szCs w:val="24"/>
          <w:rtl/>
        </w:rPr>
        <w:t>"</w:t>
      </w:r>
      <w:r w:rsidR="0069789A" w:rsidRPr="0069789A">
        <w:rPr>
          <w:rFonts w:ascii="David" w:hAnsi="David" w:cs="David"/>
          <w:sz w:val="24"/>
          <w:szCs w:val="24"/>
          <w:rtl/>
        </w:rPr>
        <w:t>.</w:t>
      </w:r>
    </w:p>
    <w:p w14:paraId="56EB8D41" w14:textId="572DA165" w:rsidR="004A75A2" w:rsidRPr="00D332CA" w:rsidRDefault="00D332CA" w:rsidP="00D332CA">
      <w:pPr>
        <w:spacing w:after="0" w:line="360" w:lineRule="auto"/>
        <w:rPr>
          <w:rFonts w:ascii="David" w:hAnsi="David" w:cs="David"/>
          <w:sz w:val="24"/>
          <w:szCs w:val="24"/>
          <w:rtl/>
        </w:rPr>
      </w:pPr>
      <w:r w:rsidRPr="00D332CA">
        <w:rPr>
          <w:rFonts w:asciiTheme="majorBidi" w:hAnsiTheme="majorBidi" w:cstheme="majorBidi"/>
          <w:sz w:val="24"/>
          <w:szCs w:val="24"/>
          <w:rtl/>
        </w:rPr>
        <w:t>3</w:t>
      </w:r>
      <w:r w:rsidR="00631A67" w:rsidRPr="00D332CA">
        <w:rPr>
          <w:rFonts w:asciiTheme="majorBidi" w:hAnsiTheme="majorBidi" w:cstheme="majorBidi"/>
          <w:sz w:val="24"/>
          <w:szCs w:val="24"/>
          <w:rtl/>
        </w:rPr>
        <w:t>.</w:t>
      </w:r>
      <w:r w:rsidR="004A75A2" w:rsidRPr="00D332CA">
        <w:rPr>
          <w:rFonts w:asciiTheme="majorBidi" w:hAnsiTheme="majorBidi" w:cstheme="majorBidi"/>
          <w:sz w:val="24"/>
          <w:szCs w:val="24"/>
          <w:rtl/>
        </w:rPr>
        <w:t xml:space="preserve">שתי קושיות נוספות של </w:t>
      </w:r>
      <w:r w:rsidR="00141D9E" w:rsidRPr="00D332CA">
        <w:rPr>
          <w:rFonts w:asciiTheme="majorBidi" w:hAnsiTheme="majorBidi" w:cstheme="majorBidi"/>
          <w:sz w:val="24"/>
          <w:szCs w:val="24"/>
          <w:rtl/>
        </w:rPr>
        <w:t>רבי יוחנן</w:t>
      </w:r>
      <w:r w:rsidR="004A75A2" w:rsidRPr="00D332CA">
        <w:rPr>
          <w:rFonts w:asciiTheme="majorBidi" w:hAnsiTheme="majorBidi" w:cstheme="majorBidi"/>
          <w:sz w:val="24"/>
          <w:szCs w:val="24"/>
          <w:rtl/>
        </w:rPr>
        <w:t xml:space="preserve"> מברייתות, הנותנות דין </w:t>
      </w:r>
      <w:r w:rsidR="00141D9E" w:rsidRPr="00D332CA">
        <w:rPr>
          <w:rFonts w:asciiTheme="majorBidi" w:hAnsiTheme="majorBidi" w:cstheme="majorBidi"/>
          <w:sz w:val="24"/>
          <w:szCs w:val="24"/>
          <w:rtl/>
        </w:rPr>
        <w:t>נזירות</w:t>
      </w:r>
      <w:r w:rsidR="004A75A2" w:rsidRPr="00D332CA">
        <w:rPr>
          <w:rFonts w:asciiTheme="majorBidi" w:hAnsiTheme="majorBidi" w:cstheme="majorBidi"/>
          <w:sz w:val="24"/>
          <w:szCs w:val="24"/>
          <w:rtl/>
        </w:rPr>
        <w:t xml:space="preserve"> כמעט מלא לטמא שנזר, מובילות</w:t>
      </w:r>
      <w:r w:rsidR="004A75A2">
        <w:rPr>
          <w:rFonts w:asciiTheme="majorBidi" w:hAnsiTheme="majorBidi" w:cstheme="majorBidi" w:hint="cs"/>
          <w:sz w:val="24"/>
          <w:szCs w:val="24"/>
          <w:rtl/>
        </w:rPr>
        <w:t xml:space="preserve"> להסבר שני של מר בר רב אשי, שה</w:t>
      </w:r>
      <w:r w:rsidR="00141D9E">
        <w:rPr>
          <w:rFonts w:asciiTheme="majorBidi" w:hAnsiTheme="majorBidi" w:cstheme="majorBidi" w:hint="cs"/>
          <w:sz w:val="24"/>
          <w:szCs w:val="24"/>
          <w:rtl/>
        </w:rPr>
        <w:t>נזירות</w:t>
      </w:r>
      <w:r w:rsidR="004A75A2">
        <w:rPr>
          <w:rFonts w:asciiTheme="majorBidi" w:hAnsiTheme="majorBidi" w:cstheme="majorBidi" w:hint="cs"/>
          <w:sz w:val="24"/>
          <w:szCs w:val="24"/>
          <w:rtl/>
        </w:rPr>
        <w:t xml:space="preserve"> וודאי חלה, והמחלוקת היא רק לגבי מלקות. כך נוקטת בפשטות  סוגיה בנדרים</w:t>
      </w:r>
      <w:r w:rsidR="004A75A2">
        <w:rPr>
          <w:rStyle w:val="a5"/>
          <w:rFonts w:asciiTheme="majorBidi" w:hAnsiTheme="majorBidi" w:cstheme="majorBidi"/>
          <w:sz w:val="24"/>
          <w:szCs w:val="24"/>
          <w:rtl/>
        </w:rPr>
        <w:footnoteReference w:id="7"/>
      </w:r>
      <w:r w:rsidR="004A75A2">
        <w:rPr>
          <w:rFonts w:asciiTheme="majorBidi" w:hAnsiTheme="majorBidi" w:cstheme="majorBidi" w:hint="cs"/>
          <w:sz w:val="24"/>
          <w:szCs w:val="24"/>
          <w:rtl/>
        </w:rPr>
        <w:t xml:space="preserve">, הדנה בחיוב 'בל תאחר' בנזיר, דבר שקל יותר להבינו דווקא לפי </w:t>
      </w:r>
      <w:r w:rsidR="00141D9E">
        <w:rPr>
          <w:rFonts w:asciiTheme="majorBidi" w:hAnsiTheme="majorBidi" w:cstheme="majorBidi" w:hint="cs"/>
          <w:sz w:val="24"/>
          <w:szCs w:val="24"/>
          <w:rtl/>
        </w:rPr>
        <w:t>ריש לקיש</w:t>
      </w:r>
      <w:r w:rsidR="004A75A2">
        <w:rPr>
          <w:rFonts w:asciiTheme="majorBidi" w:hAnsiTheme="majorBidi" w:cstheme="majorBidi" w:hint="cs"/>
          <w:sz w:val="24"/>
          <w:szCs w:val="24"/>
          <w:rtl/>
        </w:rPr>
        <w:t xml:space="preserve">: </w:t>
      </w:r>
      <w:r w:rsidR="004A75A2">
        <w:rPr>
          <w:rFonts w:asciiTheme="majorBidi" w:hAnsiTheme="majorBidi" w:cs="Times New Roman" w:hint="cs"/>
          <w:sz w:val="24"/>
          <w:szCs w:val="24"/>
          <w:rtl/>
        </w:rPr>
        <w:t xml:space="preserve"> </w:t>
      </w:r>
      <w:r w:rsidR="004A75A2" w:rsidRPr="004A75A2">
        <w:rPr>
          <w:rFonts w:asciiTheme="majorBidi" w:hAnsiTheme="majorBidi" w:cs="Times New Roman"/>
          <w:sz w:val="24"/>
          <w:szCs w:val="24"/>
          <w:rtl/>
        </w:rPr>
        <w:t xml:space="preserve"> </w:t>
      </w:r>
    </w:p>
    <w:p w14:paraId="1A8DE70E" w14:textId="77777777" w:rsidR="00141D9E" w:rsidRDefault="004A75A2" w:rsidP="00252B67">
      <w:pPr>
        <w:spacing w:after="0" w:line="360" w:lineRule="auto"/>
        <w:rPr>
          <w:rFonts w:asciiTheme="majorBidi" w:hAnsiTheme="majorBidi" w:cstheme="majorBidi"/>
          <w:sz w:val="24"/>
          <w:szCs w:val="24"/>
          <w:rtl/>
        </w:rPr>
      </w:pPr>
      <w:r>
        <w:rPr>
          <w:rFonts w:ascii="David" w:hAnsi="David" w:cs="David" w:hint="cs"/>
          <w:sz w:val="24"/>
          <w:szCs w:val="24"/>
          <w:rtl/>
        </w:rPr>
        <w:t>"</w:t>
      </w:r>
      <w:r w:rsidRPr="004A75A2">
        <w:rPr>
          <w:rFonts w:ascii="David" w:hAnsi="David" w:cs="David"/>
          <w:sz w:val="24"/>
          <w:szCs w:val="24"/>
          <w:rtl/>
        </w:rPr>
        <w:t>רב אחא בר יעקב אמר: כגון דנדר והוא בבית הקברות. הניחא למ"ד לא חיילא עליה נזירות מאלתר, אלא למ"ד מאלתר חיילא עליה, מי איכא בל תאחר? ועוד, האמר מר בר רב אשי: חיילא נזירות עליה מאלתר, וכי פליגי - לענין מלקות פליגי</w:t>
      </w:r>
      <w:r w:rsidR="00141D9E">
        <w:rPr>
          <w:rFonts w:ascii="David" w:hAnsi="David" w:cs="David" w:hint="cs"/>
          <w:sz w:val="24"/>
          <w:szCs w:val="24"/>
          <w:rtl/>
        </w:rPr>
        <w:t xml:space="preserve">, </w:t>
      </w:r>
      <w:r w:rsidRPr="004A75A2">
        <w:rPr>
          <w:rFonts w:ascii="David" w:hAnsi="David" w:cs="David"/>
          <w:sz w:val="24"/>
          <w:szCs w:val="24"/>
          <w:rtl/>
        </w:rPr>
        <w:t>אפ"ה קם ליה בבל תאחר, משום דקא מאחר נזירות דטהרה</w:t>
      </w:r>
      <w:r w:rsidRPr="004A75A2">
        <w:rPr>
          <w:rStyle w:val="a5"/>
          <w:rFonts w:ascii="David" w:hAnsi="David" w:cs="David"/>
          <w:sz w:val="24"/>
          <w:szCs w:val="24"/>
          <w:rtl/>
        </w:rPr>
        <w:footnoteReference w:id="8"/>
      </w:r>
      <w:r>
        <w:rPr>
          <w:rFonts w:ascii="David" w:hAnsi="David" w:cs="David" w:hint="cs"/>
          <w:sz w:val="24"/>
          <w:szCs w:val="24"/>
          <w:rtl/>
        </w:rPr>
        <w:t>"</w:t>
      </w:r>
      <w:r w:rsidRPr="004A75A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לולא דברי התוספות, ניתן היה להציע שרק לאחר הסבר שני זה במחלוקת</w:t>
      </w:r>
      <w:r w:rsidR="00141D9E">
        <w:rPr>
          <w:rFonts w:asciiTheme="majorBidi" w:hAnsiTheme="majorBidi" w:cstheme="majorBidi" w:hint="cs"/>
          <w:sz w:val="24"/>
          <w:szCs w:val="24"/>
          <w:rtl/>
        </w:rPr>
        <w:t>,</w:t>
      </w:r>
      <w:r>
        <w:rPr>
          <w:rFonts w:asciiTheme="majorBidi" w:hAnsiTheme="majorBidi" w:cstheme="majorBidi" w:hint="cs"/>
          <w:sz w:val="24"/>
          <w:szCs w:val="24"/>
          <w:rtl/>
        </w:rPr>
        <w:t xml:space="preserve"> ישנה לפי </w:t>
      </w:r>
      <w:r w:rsidR="00141D9E">
        <w:rPr>
          <w:rFonts w:asciiTheme="majorBidi" w:hAnsiTheme="majorBidi" w:cstheme="majorBidi" w:hint="cs"/>
          <w:sz w:val="24"/>
          <w:szCs w:val="24"/>
          <w:rtl/>
        </w:rPr>
        <w:t>ריש לקיש</w:t>
      </w:r>
      <w:r>
        <w:rPr>
          <w:rFonts w:asciiTheme="majorBidi" w:hAnsiTheme="majorBidi" w:cstheme="majorBidi" w:hint="cs"/>
          <w:sz w:val="24"/>
          <w:szCs w:val="24"/>
          <w:rtl/>
        </w:rPr>
        <w:t xml:space="preserve"> משמעות ל</w:t>
      </w:r>
      <w:r w:rsidR="00141D9E">
        <w:rPr>
          <w:rFonts w:asciiTheme="majorBidi" w:hAnsiTheme="majorBidi" w:cstheme="majorBidi" w:hint="cs"/>
          <w:sz w:val="24"/>
          <w:szCs w:val="24"/>
          <w:rtl/>
        </w:rPr>
        <w:t>נזירות</w:t>
      </w:r>
      <w:r>
        <w:rPr>
          <w:rFonts w:asciiTheme="majorBidi" w:hAnsiTheme="majorBidi" w:cstheme="majorBidi" w:hint="cs"/>
          <w:sz w:val="24"/>
          <w:szCs w:val="24"/>
          <w:rtl/>
        </w:rPr>
        <w:t xml:space="preserve">. </w:t>
      </w:r>
      <w:r w:rsidR="00252B67">
        <w:rPr>
          <w:rFonts w:asciiTheme="majorBidi" w:hAnsiTheme="majorBidi" w:cstheme="majorBidi" w:hint="cs"/>
          <w:sz w:val="24"/>
          <w:szCs w:val="24"/>
          <w:rtl/>
        </w:rPr>
        <w:t xml:space="preserve"> </w:t>
      </w:r>
    </w:p>
    <w:p w14:paraId="6C2FE8DB" w14:textId="29361344" w:rsidR="00252B67" w:rsidRPr="002B2F38" w:rsidRDefault="00252B67" w:rsidP="00252B67">
      <w:pPr>
        <w:spacing w:after="0" w:line="360" w:lineRule="auto"/>
        <w:rPr>
          <w:rFonts w:ascii="David" w:hAnsi="David" w:cs="David"/>
          <w:sz w:val="24"/>
          <w:szCs w:val="24"/>
          <w:rtl/>
        </w:rPr>
      </w:pPr>
      <w:r>
        <w:rPr>
          <w:rFonts w:asciiTheme="majorBidi" w:hAnsiTheme="majorBidi" w:cstheme="majorBidi" w:hint="cs"/>
          <w:sz w:val="24"/>
          <w:szCs w:val="24"/>
          <w:rtl/>
        </w:rPr>
        <w:t xml:space="preserve">נחלקו ראשונים  בדין המלקות לפי </w:t>
      </w:r>
      <w:r w:rsidR="00141D9E">
        <w:rPr>
          <w:rFonts w:asciiTheme="majorBidi" w:hAnsiTheme="majorBidi" w:cstheme="majorBidi" w:hint="cs"/>
          <w:sz w:val="24"/>
          <w:szCs w:val="24"/>
          <w:rtl/>
        </w:rPr>
        <w:t>ריש לקיש</w:t>
      </w:r>
      <w:r>
        <w:rPr>
          <w:rFonts w:asciiTheme="majorBidi" w:hAnsiTheme="majorBidi" w:cstheme="majorBidi" w:hint="cs"/>
          <w:sz w:val="24"/>
          <w:szCs w:val="24"/>
          <w:rtl/>
        </w:rPr>
        <w:t xml:space="preserve"> לאוקימתא זו. לפי רש"י</w:t>
      </w:r>
      <w:r>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אינו לוקה על דבר, גם לפי אוקימתא זו. לדעת בעלי התוספות</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w:t>
      </w:r>
      <w:r w:rsidRPr="00252B67">
        <w:rPr>
          <w:rFonts w:ascii="David" w:hAnsi="David" w:cs="David"/>
          <w:sz w:val="24"/>
          <w:szCs w:val="24"/>
          <w:rtl/>
        </w:rPr>
        <w:t>"מודה ר' שמעון בן לקיש (נמי אם שותה יין) דלקי תוך ימי טומאתו אשתיה ואתגלחת. וכי פליגי 'למלקי' - פירוש אטומאה לחוד".</w:t>
      </w:r>
      <w:r w:rsidR="002B2F38">
        <w:rPr>
          <w:rFonts w:asciiTheme="majorBidi" w:hAnsiTheme="majorBidi" w:cs="Times New Roman" w:hint="cs"/>
          <w:sz w:val="24"/>
          <w:szCs w:val="24"/>
          <w:rtl/>
        </w:rPr>
        <w:t xml:space="preserve"> </w:t>
      </w:r>
      <w:r w:rsidR="002B2F38">
        <w:rPr>
          <w:rFonts w:asciiTheme="majorBidi" w:hAnsiTheme="majorBidi" w:cstheme="majorBidi" w:hint="cs"/>
          <w:sz w:val="24"/>
          <w:szCs w:val="24"/>
          <w:rtl/>
        </w:rPr>
        <w:t xml:space="preserve">אמנם אין זה פשט הסוגיה, אך הדבר מצמצם את הקושיה </w:t>
      </w:r>
      <w:r w:rsidR="002B2F38">
        <w:rPr>
          <w:rFonts w:ascii="David" w:hAnsi="David" w:cs="David" w:hint="cs"/>
          <w:sz w:val="24"/>
          <w:szCs w:val="24"/>
          <w:rtl/>
        </w:rPr>
        <w:t>"מדוע אם ה</w:t>
      </w:r>
      <w:r w:rsidR="00141D9E">
        <w:rPr>
          <w:rFonts w:ascii="David" w:hAnsi="David" w:cs="David" w:hint="cs"/>
          <w:sz w:val="24"/>
          <w:szCs w:val="24"/>
          <w:rtl/>
        </w:rPr>
        <w:t>נזירות</w:t>
      </w:r>
      <w:r w:rsidR="002B2F38">
        <w:rPr>
          <w:rFonts w:ascii="David" w:hAnsi="David" w:cs="David" w:hint="cs"/>
          <w:sz w:val="24"/>
          <w:szCs w:val="24"/>
          <w:rtl/>
        </w:rPr>
        <w:t xml:space="preserve"> חלה, הנזיר לא לוקה</w:t>
      </w:r>
      <w:r w:rsidR="002B2F38">
        <w:rPr>
          <w:rStyle w:val="a5"/>
          <w:rFonts w:ascii="David" w:hAnsi="David" w:cs="David"/>
          <w:sz w:val="24"/>
          <w:szCs w:val="24"/>
          <w:rtl/>
        </w:rPr>
        <w:footnoteReference w:id="11"/>
      </w:r>
      <w:r w:rsidR="002B2F38">
        <w:rPr>
          <w:rFonts w:ascii="David" w:hAnsi="David" w:cs="David" w:hint="cs"/>
          <w:sz w:val="24"/>
          <w:szCs w:val="24"/>
          <w:rtl/>
        </w:rPr>
        <w:t>".</w:t>
      </w:r>
    </w:p>
    <w:p w14:paraId="6043D2F3" w14:textId="19CDE952" w:rsidR="00252B67" w:rsidRDefault="00252B67" w:rsidP="00EC03E0">
      <w:pPr>
        <w:spacing w:after="0" w:line="360" w:lineRule="auto"/>
        <w:rPr>
          <w:rFonts w:ascii="David" w:hAnsi="David" w:cs="David"/>
          <w:sz w:val="24"/>
          <w:szCs w:val="24"/>
          <w:rtl/>
        </w:rPr>
      </w:pPr>
      <w:r>
        <w:rPr>
          <w:rFonts w:asciiTheme="majorBidi" w:hAnsiTheme="majorBidi" w:cs="Times New Roman" w:hint="cs"/>
          <w:sz w:val="24"/>
          <w:szCs w:val="24"/>
          <w:rtl/>
        </w:rPr>
        <w:t xml:space="preserve">לפי רש"י שיטת </w:t>
      </w:r>
      <w:r w:rsidR="00141D9E">
        <w:rPr>
          <w:rFonts w:asciiTheme="majorBidi" w:hAnsiTheme="majorBidi" w:cs="Times New Roman" w:hint="cs"/>
          <w:sz w:val="24"/>
          <w:szCs w:val="24"/>
          <w:rtl/>
        </w:rPr>
        <w:t>ריש לקיש</w:t>
      </w:r>
      <w:r>
        <w:rPr>
          <w:rFonts w:asciiTheme="majorBidi" w:hAnsiTheme="majorBidi" w:cs="Times New Roman" w:hint="cs"/>
          <w:sz w:val="24"/>
          <w:szCs w:val="24"/>
          <w:rtl/>
        </w:rPr>
        <w:t xml:space="preserve"> היא </w:t>
      </w:r>
      <w:r w:rsidR="00EC03E0">
        <w:rPr>
          <w:rFonts w:ascii="David" w:hAnsi="David" w:cs="David" w:hint="cs"/>
          <w:sz w:val="24"/>
          <w:szCs w:val="24"/>
          <w:rtl/>
        </w:rPr>
        <w:t>"</w:t>
      </w:r>
      <w:r w:rsidRPr="00252B67">
        <w:rPr>
          <w:rFonts w:ascii="David" w:hAnsi="David" w:cs="David"/>
          <w:sz w:val="24"/>
          <w:szCs w:val="24"/>
          <w:rtl/>
        </w:rPr>
        <w:t>שאינו לוקה עליהם, משום שעדיין לא הוי נזירות שלימה, ומדוקדק בזה לישנא דפליגי ריו"ח ור"ל לענין מלקות</w:t>
      </w:r>
      <w:r w:rsidR="002B2F38">
        <w:rPr>
          <w:rStyle w:val="a5"/>
          <w:rFonts w:ascii="David" w:hAnsi="David" w:cs="David"/>
          <w:sz w:val="24"/>
          <w:szCs w:val="24"/>
          <w:rtl/>
        </w:rPr>
        <w:footnoteReference w:id="12"/>
      </w:r>
      <w:r w:rsidRPr="00252B67">
        <w:rPr>
          <w:rFonts w:ascii="David" w:hAnsi="David" w:cs="David"/>
          <w:sz w:val="24"/>
          <w:szCs w:val="24"/>
          <w:rtl/>
        </w:rPr>
        <w:t>.</w:t>
      </w:r>
      <w:r>
        <w:rPr>
          <w:rFonts w:ascii="David" w:hAnsi="David" w:cs="David" w:hint="cs"/>
          <w:sz w:val="24"/>
          <w:szCs w:val="24"/>
          <w:rtl/>
        </w:rPr>
        <w:t xml:space="preserve"> </w:t>
      </w:r>
      <w:r w:rsidRPr="00252B67">
        <w:rPr>
          <w:rFonts w:ascii="David" w:hAnsi="David" w:cs="David"/>
          <w:sz w:val="24"/>
          <w:szCs w:val="24"/>
          <w:rtl/>
        </w:rPr>
        <w:t>ושיטת התוס' היא שהמחלוקת של ר"י ור"ל הוא רק לענין טומאה</w:t>
      </w:r>
      <w:r w:rsidR="00EC03E0">
        <w:rPr>
          <w:rFonts w:ascii="David" w:hAnsi="David" w:cs="David" w:hint="cs"/>
          <w:sz w:val="24"/>
          <w:szCs w:val="24"/>
          <w:rtl/>
        </w:rPr>
        <w:t xml:space="preserve">.. </w:t>
      </w:r>
      <w:r w:rsidRPr="00252B67">
        <w:rPr>
          <w:rFonts w:ascii="David" w:hAnsi="David" w:cs="David"/>
          <w:sz w:val="24"/>
          <w:szCs w:val="24"/>
          <w:rtl/>
        </w:rPr>
        <w:t>שנתמעט מ</w:t>
      </w:r>
      <w:r w:rsidR="00141D9E">
        <w:rPr>
          <w:rFonts w:ascii="David" w:hAnsi="David" w:cs="David" w:hint="cs"/>
          <w:sz w:val="24"/>
          <w:szCs w:val="24"/>
          <w:rtl/>
        </w:rPr>
        <w:t>'</w:t>
      </w:r>
      <w:r w:rsidRPr="00252B67">
        <w:rPr>
          <w:rFonts w:ascii="David" w:hAnsi="David" w:cs="David"/>
          <w:sz w:val="24"/>
          <w:szCs w:val="24"/>
          <w:rtl/>
        </w:rPr>
        <w:t>טמא ראש נזרו</w:t>
      </w:r>
      <w:r w:rsidR="00141D9E">
        <w:rPr>
          <w:rFonts w:ascii="David" w:hAnsi="David" w:cs="David" w:hint="cs"/>
          <w:sz w:val="24"/>
          <w:szCs w:val="24"/>
          <w:rtl/>
        </w:rPr>
        <w:t>'</w:t>
      </w:r>
      <w:r w:rsidRPr="00252B67">
        <w:rPr>
          <w:rFonts w:ascii="David" w:hAnsi="David" w:cs="David"/>
          <w:sz w:val="24"/>
          <w:szCs w:val="24"/>
          <w:rtl/>
        </w:rPr>
        <w:t>, מקרבן טומאה ומדיני טומאה, ולא הוי נזירות שלימה, כיון דאין בה דיני טומאה, ומשו"ה אינו לוקה על יין ותגלחת כיון שאין הנזירות שלימה, שוב אין בה מלקות אף על פי שיש בה כל האיסורין</w:t>
      </w:r>
      <w:r w:rsidR="00EC03E0">
        <w:rPr>
          <w:rStyle w:val="a5"/>
          <w:rFonts w:ascii="David" w:hAnsi="David" w:cs="David"/>
          <w:sz w:val="24"/>
          <w:szCs w:val="24"/>
          <w:rtl/>
        </w:rPr>
        <w:footnoteReference w:id="13"/>
      </w:r>
      <w:r w:rsidR="00EC03E0">
        <w:rPr>
          <w:rFonts w:ascii="David" w:hAnsi="David" w:cs="David" w:hint="cs"/>
          <w:sz w:val="24"/>
          <w:szCs w:val="24"/>
          <w:rtl/>
        </w:rPr>
        <w:t>".</w:t>
      </w:r>
    </w:p>
    <w:p w14:paraId="2B908154" w14:textId="249196BE" w:rsidR="004A75A2" w:rsidRDefault="004A75A2" w:rsidP="004A75A2">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גם באוקימתא זו קיימות ברייתות המקשות על דעת </w:t>
      </w:r>
      <w:r w:rsidR="00141D9E">
        <w:rPr>
          <w:rFonts w:asciiTheme="majorBidi" w:hAnsiTheme="majorBidi" w:cstheme="majorBidi" w:hint="cs"/>
          <w:sz w:val="24"/>
          <w:szCs w:val="24"/>
          <w:rtl/>
        </w:rPr>
        <w:t>ריש לקיש</w:t>
      </w:r>
      <w:r>
        <w:rPr>
          <w:rFonts w:asciiTheme="majorBidi" w:hAnsiTheme="majorBidi" w:cstheme="majorBidi" w:hint="cs"/>
          <w:sz w:val="24"/>
          <w:szCs w:val="24"/>
          <w:rtl/>
        </w:rPr>
        <w:t xml:space="preserve">, בהיותן כוללות חיוב מלקות. את השלישית שבהן מסכמת הגמרא בקביעה: 'תיובתא'. </w:t>
      </w:r>
      <w:r w:rsidR="00631A67">
        <w:rPr>
          <w:rFonts w:asciiTheme="majorBidi" w:hAnsiTheme="majorBidi" w:cstheme="majorBidi" w:hint="cs"/>
          <w:sz w:val="24"/>
          <w:szCs w:val="24"/>
          <w:rtl/>
        </w:rPr>
        <w:t>הירושלמי מוסיף שתי הסתכלויות נוספות למחלוקת:</w:t>
      </w:r>
    </w:p>
    <w:p w14:paraId="17C243C4" w14:textId="0B26926E" w:rsidR="00631A67" w:rsidRDefault="00D332CA" w:rsidP="00631A67">
      <w:pPr>
        <w:spacing w:after="0" w:line="360" w:lineRule="auto"/>
        <w:rPr>
          <w:rFonts w:ascii="David" w:hAnsi="David" w:cs="David"/>
          <w:sz w:val="24"/>
          <w:szCs w:val="24"/>
          <w:rtl/>
        </w:rPr>
      </w:pPr>
      <w:r>
        <w:rPr>
          <w:rFonts w:ascii="David" w:hAnsi="David" w:cs="David" w:hint="cs"/>
          <w:sz w:val="24"/>
          <w:szCs w:val="24"/>
          <w:rtl/>
        </w:rPr>
        <w:t>4</w:t>
      </w:r>
      <w:r w:rsidR="00631A67">
        <w:rPr>
          <w:rFonts w:ascii="David" w:hAnsi="David" w:cs="David" w:hint="cs"/>
          <w:sz w:val="24"/>
          <w:szCs w:val="24"/>
          <w:rtl/>
        </w:rPr>
        <w:t>."</w:t>
      </w:r>
      <w:r w:rsidR="00631A67" w:rsidRPr="00631A67">
        <w:rPr>
          <w:rFonts w:ascii="David" w:hAnsi="David" w:cs="David"/>
          <w:sz w:val="24"/>
          <w:szCs w:val="24"/>
          <w:rtl/>
        </w:rPr>
        <w:t>גמ' נזר והוא בין הקברות ר' יוחנן אמר</w:t>
      </w:r>
      <w:r w:rsidR="00571399">
        <w:rPr>
          <w:rFonts w:ascii="David" w:hAnsi="David" w:cs="David" w:hint="cs"/>
          <w:sz w:val="24"/>
          <w:szCs w:val="24"/>
          <w:rtl/>
        </w:rPr>
        <w:t>:</w:t>
      </w:r>
      <w:r w:rsidR="00631A67" w:rsidRPr="00631A67">
        <w:rPr>
          <w:rFonts w:ascii="David" w:hAnsi="David" w:cs="David"/>
          <w:sz w:val="24"/>
          <w:szCs w:val="24"/>
          <w:rtl/>
        </w:rPr>
        <w:t xml:space="preserve"> מתרין בו על היין ועל התגלחת</w:t>
      </w:r>
      <w:r w:rsidR="00571399">
        <w:rPr>
          <w:rFonts w:ascii="David" w:hAnsi="David" w:cs="David" w:hint="cs"/>
          <w:sz w:val="24"/>
          <w:szCs w:val="24"/>
          <w:rtl/>
        </w:rPr>
        <w:t>.</w:t>
      </w:r>
      <w:r w:rsidR="00631A67" w:rsidRPr="00631A67">
        <w:rPr>
          <w:rFonts w:ascii="David" w:hAnsi="David" w:cs="David"/>
          <w:sz w:val="24"/>
          <w:szCs w:val="24"/>
          <w:rtl/>
        </w:rPr>
        <w:t xml:space="preserve"> ר"ש בן לקיש אמר</w:t>
      </w:r>
      <w:r w:rsidR="00571399">
        <w:rPr>
          <w:rFonts w:ascii="David" w:hAnsi="David" w:cs="David" w:hint="cs"/>
          <w:sz w:val="24"/>
          <w:szCs w:val="24"/>
          <w:rtl/>
        </w:rPr>
        <w:t>:</w:t>
      </w:r>
      <w:r w:rsidR="00631A67" w:rsidRPr="00631A67">
        <w:rPr>
          <w:rFonts w:ascii="David" w:hAnsi="David" w:cs="David"/>
          <w:sz w:val="24"/>
          <w:szCs w:val="24"/>
          <w:rtl/>
        </w:rPr>
        <w:t xml:space="preserve"> מאחר שאין מתרין בו על הטומאה</w:t>
      </w:r>
      <w:r w:rsidR="00571399">
        <w:rPr>
          <w:rFonts w:ascii="David" w:hAnsi="David" w:cs="David" w:hint="cs"/>
          <w:sz w:val="24"/>
          <w:szCs w:val="24"/>
          <w:rtl/>
        </w:rPr>
        <w:t>,</w:t>
      </w:r>
      <w:r w:rsidR="00631A67" w:rsidRPr="00631A67">
        <w:rPr>
          <w:rFonts w:ascii="David" w:hAnsi="David" w:cs="David"/>
          <w:sz w:val="24"/>
          <w:szCs w:val="24"/>
          <w:rtl/>
        </w:rPr>
        <w:t xml:space="preserve"> אין מתרין בו על היין ועל התגלחת</w:t>
      </w:r>
      <w:r w:rsidR="00571399">
        <w:rPr>
          <w:rFonts w:ascii="David" w:hAnsi="David" w:cs="David" w:hint="cs"/>
          <w:sz w:val="24"/>
          <w:szCs w:val="24"/>
          <w:rtl/>
        </w:rPr>
        <w:t>.</w:t>
      </w:r>
      <w:r w:rsidR="00631A67" w:rsidRPr="00631A67">
        <w:rPr>
          <w:rFonts w:ascii="David" w:hAnsi="David" w:cs="David"/>
          <w:sz w:val="24"/>
          <w:szCs w:val="24"/>
          <w:rtl/>
        </w:rPr>
        <w:t xml:space="preserve"> מחלפה שיטתיה דר' יוחנן תמן הוא אמר מתרין בו על היין ועל הטומאה ועל התגלחת</w:t>
      </w:r>
      <w:r w:rsidR="0069789A">
        <w:rPr>
          <w:rFonts w:ascii="David" w:hAnsi="David" w:cs="David" w:hint="cs"/>
          <w:sz w:val="24"/>
          <w:szCs w:val="24"/>
          <w:rtl/>
        </w:rPr>
        <w:t>,</w:t>
      </w:r>
      <w:r w:rsidR="00631A67" w:rsidRPr="00631A67">
        <w:rPr>
          <w:rFonts w:ascii="David" w:hAnsi="David" w:cs="David"/>
          <w:sz w:val="24"/>
          <w:szCs w:val="24"/>
          <w:rtl/>
        </w:rPr>
        <w:t xml:space="preserve"> וכא הוא אמר אכן</w:t>
      </w:r>
      <w:r w:rsidR="00631A67">
        <w:rPr>
          <w:rFonts w:ascii="David" w:hAnsi="David" w:cs="David" w:hint="cs"/>
          <w:sz w:val="24"/>
          <w:szCs w:val="24"/>
          <w:rtl/>
        </w:rPr>
        <w:t>.</w:t>
      </w:r>
      <w:r w:rsidR="00631A67" w:rsidRPr="00631A67">
        <w:rPr>
          <w:rFonts w:ascii="David" w:hAnsi="David" w:cs="David"/>
          <w:sz w:val="24"/>
          <w:szCs w:val="24"/>
          <w:rtl/>
        </w:rPr>
        <w:t xml:space="preserve"> </w:t>
      </w:r>
    </w:p>
    <w:p w14:paraId="7932C934" w14:textId="723775B2" w:rsidR="00631A67" w:rsidRDefault="00D332CA" w:rsidP="00631A67">
      <w:pPr>
        <w:spacing w:after="0" w:line="360" w:lineRule="auto"/>
        <w:rPr>
          <w:rFonts w:ascii="David" w:hAnsi="David" w:cs="David"/>
          <w:sz w:val="24"/>
          <w:szCs w:val="24"/>
          <w:rtl/>
        </w:rPr>
      </w:pPr>
      <w:r>
        <w:rPr>
          <w:rFonts w:ascii="David" w:hAnsi="David" w:cs="David" w:hint="cs"/>
          <w:sz w:val="24"/>
          <w:szCs w:val="24"/>
          <w:rtl/>
        </w:rPr>
        <w:t>5</w:t>
      </w:r>
      <w:r w:rsidR="00631A67">
        <w:rPr>
          <w:rFonts w:ascii="David" w:hAnsi="David" w:cs="David" w:hint="cs"/>
          <w:sz w:val="24"/>
          <w:szCs w:val="24"/>
          <w:rtl/>
        </w:rPr>
        <w:t>.</w:t>
      </w:r>
      <w:r w:rsidR="00631A67" w:rsidRPr="00631A67">
        <w:rPr>
          <w:rFonts w:ascii="David" w:hAnsi="David" w:cs="David"/>
          <w:sz w:val="24"/>
          <w:szCs w:val="24"/>
          <w:rtl/>
        </w:rPr>
        <w:t>רבנין דקיסרין</w:t>
      </w:r>
      <w:r w:rsidR="0069789A">
        <w:rPr>
          <w:rFonts w:ascii="David" w:hAnsi="David" w:cs="David" w:hint="cs"/>
          <w:sz w:val="24"/>
          <w:szCs w:val="24"/>
          <w:rtl/>
        </w:rPr>
        <w:t>:</w:t>
      </w:r>
      <w:r w:rsidR="00631A67" w:rsidRPr="00631A67">
        <w:rPr>
          <w:rFonts w:ascii="David" w:hAnsi="David" w:cs="David"/>
          <w:sz w:val="24"/>
          <w:szCs w:val="24"/>
          <w:rtl/>
        </w:rPr>
        <w:t xml:space="preserve"> על כולה פליגין</w:t>
      </w:r>
      <w:r w:rsidR="0069789A">
        <w:rPr>
          <w:rFonts w:ascii="David" w:hAnsi="David" w:cs="David" w:hint="cs"/>
          <w:sz w:val="24"/>
          <w:szCs w:val="24"/>
          <w:rtl/>
        </w:rPr>
        <w:t>,</w:t>
      </w:r>
      <w:r w:rsidR="00631A67" w:rsidRPr="00631A67">
        <w:rPr>
          <w:rFonts w:ascii="David" w:hAnsi="David" w:cs="David"/>
          <w:sz w:val="24"/>
          <w:szCs w:val="24"/>
          <w:rtl/>
        </w:rPr>
        <w:t xml:space="preserve"> דרבי יוחנן אמר מתרין בו על היין ועל התגלחת</w:t>
      </w:r>
      <w:r w:rsidR="00141D9E">
        <w:rPr>
          <w:rFonts w:ascii="David" w:hAnsi="David" w:cs="David" w:hint="cs"/>
          <w:sz w:val="24"/>
          <w:szCs w:val="24"/>
          <w:rtl/>
        </w:rPr>
        <w:t>.</w:t>
      </w:r>
      <w:r w:rsidR="00631A67" w:rsidRPr="00631A67">
        <w:rPr>
          <w:rFonts w:ascii="David" w:hAnsi="David" w:cs="David"/>
          <w:sz w:val="24"/>
          <w:szCs w:val="24"/>
          <w:rtl/>
        </w:rPr>
        <w:t xml:space="preserve"> רשב"ל אמר</w:t>
      </w:r>
      <w:r w:rsidR="00141D9E">
        <w:rPr>
          <w:rFonts w:ascii="David" w:hAnsi="David" w:cs="David" w:hint="cs"/>
          <w:sz w:val="24"/>
          <w:szCs w:val="24"/>
          <w:rtl/>
        </w:rPr>
        <w:t>:</w:t>
      </w:r>
      <w:r w:rsidR="00631A67" w:rsidRPr="00631A67">
        <w:rPr>
          <w:rFonts w:ascii="David" w:hAnsi="David" w:cs="David"/>
          <w:sz w:val="24"/>
          <w:szCs w:val="24"/>
          <w:rtl/>
        </w:rPr>
        <w:t xml:space="preserve"> מאחר שאין מתרין בו על הטומאה </w:t>
      </w:r>
      <w:r w:rsidR="00141D9E">
        <w:rPr>
          <w:rFonts w:ascii="David" w:hAnsi="David" w:cs="David" w:hint="cs"/>
          <w:sz w:val="24"/>
          <w:szCs w:val="24"/>
          <w:rtl/>
        </w:rPr>
        <w:t xml:space="preserve">- </w:t>
      </w:r>
      <w:r w:rsidR="00631A67" w:rsidRPr="00631A67">
        <w:rPr>
          <w:rFonts w:ascii="David" w:hAnsi="David" w:cs="David"/>
          <w:sz w:val="24"/>
          <w:szCs w:val="24"/>
          <w:rtl/>
        </w:rPr>
        <w:t>אין מתרין בו לא על היין ולא על התגלחת</w:t>
      </w:r>
      <w:r w:rsidR="00631A67" w:rsidRPr="00631A67">
        <w:rPr>
          <w:rStyle w:val="a5"/>
          <w:rFonts w:ascii="David" w:hAnsi="David" w:cs="David"/>
          <w:sz w:val="24"/>
          <w:szCs w:val="24"/>
          <w:rtl/>
        </w:rPr>
        <w:footnoteReference w:id="14"/>
      </w:r>
      <w:r w:rsidR="00631A67">
        <w:rPr>
          <w:rFonts w:ascii="David" w:hAnsi="David" w:cs="David" w:hint="cs"/>
          <w:sz w:val="24"/>
          <w:szCs w:val="24"/>
          <w:rtl/>
        </w:rPr>
        <w:t>".</w:t>
      </w:r>
      <w:r w:rsidR="00631A67" w:rsidRPr="00631A67">
        <w:rPr>
          <w:rFonts w:ascii="David" w:hAnsi="David" w:cs="David"/>
          <w:sz w:val="24"/>
          <w:szCs w:val="24"/>
          <w:rtl/>
        </w:rPr>
        <w:t xml:space="preserve"> </w:t>
      </w:r>
    </w:p>
    <w:p w14:paraId="5A7FF737" w14:textId="6BD18484" w:rsidR="00187052" w:rsidRPr="00187052" w:rsidRDefault="00187052" w:rsidP="0018705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w:t>
      </w:r>
      <w:r w:rsidRPr="00187052">
        <w:rPr>
          <w:rFonts w:asciiTheme="majorBidi" w:hAnsiTheme="majorBidi" w:cstheme="majorBidi"/>
          <w:sz w:val="24"/>
          <w:szCs w:val="24"/>
          <w:rtl/>
        </w:rPr>
        <w:t xml:space="preserve">רידב"ז </w:t>
      </w:r>
      <w:r>
        <w:rPr>
          <w:rFonts w:asciiTheme="majorBidi" w:hAnsiTheme="majorBidi" w:cstheme="majorBidi" w:hint="cs"/>
          <w:sz w:val="24"/>
          <w:szCs w:val="24"/>
          <w:rtl/>
        </w:rPr>
        <w:t>על הירושלמי ביאר בפירוט את סברת הלשונות השונות:</w:t>
      </w:r>
    </w:p>
    <w:p w14:paraId="1924D4BA" w14:textId="284DE8E7" w:rsidR="00187052" w:rsidRDefault="00187052" w:rsidP="00187052">
      <w:pPr>
        <w:spacing w:after="0" w:line="360" w:lineRule="auto"/>
        <w:rPr>
          <w:rFonts w:ascii="David" w:hAnsi="David" w:cs="David"/>
          <w:sz w:val="24"/>
          <w:szCs w:val="24"/>
          <w:rtl/>
        </w:rPr>
      </w:pPr>
      <w:r>
        <w:rPr>
          <w:rFonts w:ascii="David" w:hAnsi="David" w:cs="David" w:hint="cs"/>
          <w:sz w:val="24"/>
          <w:szCs w:val="24"/>
          <w:rtl/>
        </w:rPr>
        <w:t>"</w:t>
      </w:r>
      <w:r w:rsidRPr="00187052">
        <w:rPr>
          <w:rFonts w:ascii="David" w:hAnsi="David" w:cs="David"/>
          <w:sz w:val="24"/>
          <w:szCs w:val="24"/>
          <w:rtl/>
        </w:rPr>
        <w:t>קס"ד דבהא פליגי ר"י ורשב"ל</w:t>
      </w:r>
      <w:r w:rsidR="002B2F38">
        <w:rPr>
          <w:rFonts w:ascii="David" w:hAnsi="David" w:cs="David" w:hint="cs"/>
          <w:sz w:val="24"/>
          <w:szCs w:val="24"/>
          <w:rtl/>
        </w:rPr>
        <w:t>,</w:t>
      </w:r>
      <w:r w:rsidRPr="00187052">
        <w:rPr>
          <w:rFonts w:ascii="David" w:hAnsi="David" w:cs="David"/>
          <w:sz w:val="24"/>
          <w:szCs w:val="24"/>
          <w:rtl/>
        </w:rPr>
        <w:t xml:space="preserve"> דכ"ע ס"ל דאין מתרין בו על הטומאה דהא טמא וקאי</w:t>
      </w:r>
      <w:r>
        <w:rPr>
          <w:rFonts w:ascii="David" w:hAnsi="David" w:cs="David" w:hint="cs"/>
          <w:sz w:val="24"/>
          <w:szCs w:val="24"/>
          <w:rtl/>
        </w:rPr>
        <w:t xml:space="preserve">.. </w:t>
      </w:r>
      <w:r w:rsidRPr="00187052">
        <w:rPr>
          <w:rFonts w:ascii="David" w:hAnsi="David" w:cs="David"/>
          <w:sz w:val="24"/>
          <w:szCs w:val="24"/>
          <w:rtl/>
        </w:rPr>
        <w:t>אך דנחלקו אם ג' התראות של הנזיר תלי זה בזה</w:t>
      </w:r>
      <w:r>
        <w:rPr>
          <w:rFonts w:ascii="David" w:hAnsi="David" w:cs="David" w:hint="cs"/>
          <w:sz w:val="24"/>
          <w:szCs w:val="24"/>
          <w:rtl/>
        </w:rPr>
        <w:t>.</w:t>
      </w:r>
      <w:r w:rsidRPr="00187052">
        <w:rPr>
          <w:rFonts w:ascii="David" w:hAnsi="David" w:cs="David"/>
          <w:sz w:val="24"/>
          <w:szCs w:val="24"/>
          <w:rtl/>
        </w:rPr>
        <w:t xml:space="preserve"> דר"י ס"ל דלא תלי זה בזה</w:t>
      </w:r>
      <w:r>
        <w:rPr>
          <w:rFonts w:ascii="David" w:hAnsi="David" w:cs="David" w:hint="cs"/>
          <w:sz w:val="24"/>
          <w:szCs w:val="24"/>
          <w:rtl/>
        </w:rPr>
        <w:t>,</w:t>
      </w:r>
      <w:r w:rsidRPr="00187052">
        <w:rPr>
          <w:rFonts w:ascii="David" w:hAnsi="David" w:cs="David"/>
          <w:sz w:val="24"/>
          <w:szCs w:val="24"/>
          <w:rtl/>
        </w:rPr>
        <w:t xml:space="preserve"> ואף שאין מתרין בו על הטומאה</w:t>
      </w:r>
      <w:r w:rsidR="002B2F38">
        <w:rPr>
          <w:rFonts w:ascii="David" w:hAnsi="David" w:cs="David" w:hint="cs"/>
          <w:sz w:val="24"/>
          <w:szCs w:val="24"/>
          <w:rtl/>
        </w:rPr>
        <w:t>,</w:t>
      </w:r>
      <w:r w:rsidRPr="00187052">
        <w:rPr>
          <w:rFonts w:ascii="David" w:hAnsi="David" w:cs="David"/>
          <w:sz w:val="24"/>
          <w:szCs w:val="24"/>
          <w:rtl/>
        </w:rPr>
        <w:t xml:space="preserve"> מ"מ מתרין בו על היין ועל התגלחת</w:t>
      </w:r>
      <w:r>
        <w:rPr>
          <w:rFonts w:ascii="David" w:hAnsi="David" w:cs="David" w:hint="cs"/>
          <w:sz w:val="24"/>
          <w:szCs w:val="24"/>
          <w:rtl/>
        </w:rPr>
        <w:t>.</w:t>
      </w:r>
      <w:r w:rsidRPr="00187052">
        <w:rPr>
          <w:rFonts w:ascii="David" w:hAnsi="David" w:cs="David"/>
          <w:sz w:val="24"/>
          <w:szCs w:val="24"/>
          <w:rtl/>
        </w:rPr>
        <w:t xml:space="preserve"> ורבי שמעון בן לקיש סבירא ליה דתלי זה בזה</w:t>
      </w:r>
      <w:r>
        <w:rPr>
          <w:rFonts w:ascii="David" w:hAnsi="David" w:cs="David" w:hint="cs"/>
          <w:sz w:val="24"/>
          <w:szCs w:val="24"/>
          <w:rtl/>
        </w:rPr>
        <w:t>,</w:t>
      </w:r>
      <w:r w:rsidRPr="00187052">
        <w:rPr>
          <w:rFonts w:ascii="David" w:hAnsi="David" w:cs="David"/>
          <w:sz w:val="24"/>
          <w:szCs w:val="24"/>
          <w:rtl/>
        </w:rPr>
        <w:t xml:space="preserve"> כיון שאין מתרין בו על הטומאה אין מתרין בו על היין ותגלחת</w:t>
      </w:r>
      <w:r>
        <w:rPr>
          <w:rFonts w:ascii="David" w:hAnsi="David" w:cs="David" w:hint="cs"/>
          <w:sz w:val="24"/>
          <w:szCs w:val="24"/>
          <w:rtl/>
        </w:rPr>
        <w:t>.</w:t>
      </w:r>
      <w:r w:rsidRPr="00187052">
        <w:rPr>
          <w:rFonts w:ascii="David" w:hAnsi="David" w:cs="David"/>
          <w:sz w:val="24"/>
          <w:szCs w:val="24"/>
          <w:rtl/>
        </w:rPr>
        <w:t xml:space="preserve"> וע"כ פריך</w:t>
      </w:r>
      <w:r>
        <w:rPr>
          <w:rFonts w:ascii="David" w:hAnsi="David" w:cs="David" w:hint="cs"/>
          <w:sz w:val="24"/>
          <w:szCs w:val="24"/>
          <w:rtl/>
        </w:rPr>
        <w:t>..</w:t>
      </w:r>
      <w:r w:rsidRPr="00187052">
        <w:rPr>
          <w:rFonts w:ascii="David" w:hAnsi="David" w:cs="David"/>
          <w:sz w:val="24"/>
          <w:szCs w:val="24"/>
          <w:rtl/>
        </w:rPr>
        <w:t xml:space="preserve"> דהא ר"י ס"ל לקמן בסמוך </w:t>
      </w:r>
      <w:r w:rsidRPr="00141D9E">
        <w:rPr>
          <w:rFonts w:ascii="David" w:hAnsi="David" w:cs="David"/>
          <w:sz w:val="20"/>
          <w:szCs w:val="20"/>
          <w:rtl/>
        </w:rPr>
        <w:t>כרב יוסף בש"ס דילן</w:t>
      </w:r>
      <w:r w:rsidR="00141D9E">
        <w:rPr>
          <w:rFonts w:ascii="David" w:hAnsi="David" w:cs="David" w:hint="cs"/>
          <w:sz w:val="24"/>
          <w:szCs w:val="24"/>
          <w:rtl/>
        </w:rPr>
        <w:t>,</w:t>
      </w:r>
      <w:r w:rsidRPr="00187052">
        <w:rPr>
          <w:rFonts w:ascii="David" w:hAnsi="David" w:cs="David"/>
          <w:sz w:val="24"/>
          <w:szCs w:val="24"/>
          <w:rtl/>
        </w:rPr>
        <w:t xml:space="preserve"> דמתרין בו גם על הטומאה</w:t>
      </w:r>
      <w:r>
        <w:rPr>
          <w:rFonts w:ascii="David" w:hAnsi="David" w:cs="David" w:hint="cs"/>
          <w:sz w:val="24"/>
          <w:szCs w:val="24"/>
          <w:rtl/>
        </w:rPr>
        <w:t>.</w:t>
      </w:r>
      <w:r w:rsidRPr="00187052">
        <w:rPr>
          <w:rFonts w:ascii="David" w:hAnsi="David" w:cs="David"/>
          <w:sz w:val="24"/>
          <w:szCs w:val="24"/>
          <w:rtl/>
        </w:rPr>
        <w:t xml:space="preserve"> ע"ז מתרצין רבנן דקיסרין דבאמת על כולה פליגין</w:t>
      </w:r>
      <w:r>
        <w:rPr>
          <w:rFonts w:ascii="David" w:hAnsi="David" w:cs="David" w:hint="cs"/>
          <w:sz w:val="24"/>
          <w:szCs w:val="24"/>
          <w:rtl/>
        </w:rPr>
        <w:t>,</w:t>
      </w:r>
      <w:r w:rsidRPr="00187052">
        <w:rPr>
          <w:rFonts w:ascii="David" w:hAnsi="David" w:cs="David"/>
          <w:sz w:val="24"/>
          <w:szCs w:val="24"/>
          <w:rtl/>
        </w:rPr>
        <w:t xml:space="preserve"> דר' יוחנן אמר מתרין בו על היין ועל התגלחת משום דס"ל דמתרין בו </w:t>
      </w:r>
      <w:r w:rsidRPr="002B2F38">
        <w:rPr>
          <w:rFonts w:ascii="David" w:hAnsi="David" w:cs="David"/>
          <w:sz w:val="18"/>
          <w:szCs w:val="18"/>
          <w:rtl/>
        </w:rPr>
        <w:t>[דף יד עמוד א]</w:t>
      </w:r>
      <w:r w:rsidRPr="00187052">
        <w:rPr>
          <w:rFonts w:ascii="David" w:hAnsi="David" w:cs="David"/>
          <w:sz w:val="24"/>
          <w:szCs w:val="24"/>
          <w:rtl/>
        </w:rPr>
        <w:t xml:space="preserve"> </w:t>
      </w:r>
      <w:r>
        <w:rPr>
          <w:rFonts w:ascii="David" w:hAnsi="David" w:cs="David" w:hint="cs"/>
          <w:sz w:val="24"/>
          <w:szCs w:val="24"/>
          <w:rtl/>
        </w:rPr>
        <w:t>ע</w:t>
      </w:r>
      <w:r w:rsidRPr="00187052">
        <w:rPr>
          <w:rFonts w:ascii="David" w:hAnsi="David" w:cs="David"/>
          <w:sz w:val="24"/>
          <w:szCs w:val="24"/>
          <w:rtl/>
        </w:rPr>
        <w:t>ל הטומאה גם כן</w:t>
      </w:r>
      <w:r>
        <w:rPr>
          <w:rFonts w:ascii="David" w:hAnsi="David" w:cs="David" w:hint="cs"/>
          <w:sz w:val="24"/>
          <w:szCs w:val="24"/>
          <w:rtl/>
        </w:rPr>
        <w:t>,</w:t>
      </w:r>
      <w:r w:rsidRPr="00187052">
        <w:rPr>
          <w:rFonts w:ascii="David" w:hAnsi="David" w:cs="David"/>
          <w:sz w:val="24"/>
          <w:szCs w:val="24"/>
          <w:rtl/>
        </w:rPr>
        <w:t xml:space="preserve"> ורשב"ל ס"ל</w:t>
      </w:r>
      <w:r w:rsidRPr="00141D9E">
        <w:rPr>
          <w:rFonts w:ascii="David" w:hAnsi="David" w:cs="David"/>
          <w:sz w:val="20"/>
          <w:szCs w:val="20"/>
          <w:rtl/>
        </w:rPr>
        <w:t xml:space="preserve"> כרבה בש"ס דילן וכר"א דלקמן בתלמוד הזה</w:t>
      </w:r>
      <w:r>
        <w:rPr>
          <w:rFonts w:ascii="David" w:hAnsi="David" w:cs="David" w:hint="cs"/>
          <w:sz w:val="24"/>
          <w:szCs w:val="24"/>
          <w:rtl/>
        </w:rPr>
        <w:t>,</w:t>
      </w:r>
      <w:r w:rsidRPr="00187052">
        <w:rPr>
          <w:rFonts w:ascii="David" w:hAnsi="David" w:cs="David"/>
          <w:sz w:val="24"/>
          <w:szCs w:val="24"/>
          <w:rtl/>
        </w:rPr>
        <w:t xml:space="preserve"> דאין מתרין בו על הטומאה</w:t>
      </w:r>
      <w:r>
        <w:rPr>
          <w:rFonts w:ascii="David" w:hAnsi="David" w:cs="David" w:hint="cs"/>
          <w:sz w:val="24"/>
          <w:szCs w:val="24"/>
          <w:rtl/>
        </w:rPr>
        <w:t>.</w:t>
      </w:r>
      <w:r w:rsidRPr="00187052">
        <w:rPr>
          <w:rFonts w:ascii="David" w:hAnsi="David" w:cs="David"/>
          <w:sz w:val="24"/>
          <w:szCs w:val="24"/>
          <w:rtl/>
        </w:rPr>
        <w:t xml:space="preserve"> וע"כ </w:t>
      </w:r>
      <w:r w:rsidRPr="002B2F38">
        <w:rPr>
          <w:rFonts w:ascii="David" w:hAnsi="David" w:cs="David"/>
          <w:b/>
          <w:bCs/>
          <w:sz w:val="24"/>
          <w:szCs w:val="24"/>
          <w:rtl/>
        </w:rPr>
        <w:t>לכו"ע תלי ג' התראות זב"ז</w:t>
      </w:r>
      <w:r>
        <w:rPr>
          <w:rFonts w:ascii="David" w:hAnsi="David" w:cs="David" w:hint="cs"/>
          <w:sz w:val="24"/>
          <w:szCs w:val="24"/>
          <w:rtl/>
        </w:rPr>
        <w:t>:</w:t>
      </w:r>
      <w:r w:rsidRPr="00187052">
        <w:rPr>
          <w:rFonts w:ascii="David" w:hAnsi="David" w:cs="David"/>
          <w:sz w:val="24"/>
          <w:szCs w:val="24"/>
          <w:rtl/>
        </w:rPr>
        <w:t xml:space="preserve"> דאם אין מתרין בו על הטומאה</w:t>
      </w:r>
      <w:r w:rsidR="00B0108B">
        <w:rPr>
          <w:rFonts w:ascii="David" w:hAnsi="David" w:cs="David" w:hint="cs"/>
          <w:sz w:val="24"/>
          <w:szCs w:val="24"/>
          <w:rtl/>
        </w:rPr>
        <w:t>-</w:t>
      </w:r>
      <w:r w:rsidRPr="00187052">
        <w:rPr>
          <w:rFonts w:ascii="David" w:hAnsi="David" w:cs="David"/>
          <w:sz w:val="24"/>
          <w:szCs w:val="24"/>
          <w:rtl/>
        </w:rPr>
        <w:t xml:space="preserve"> אין מתרין בו על התגלחת</w:t>
      </w:r>
      <w:r>
        <w:rPr>
          <w:rFonts w:ascii="David" w:hAnsi="David" w:cs="David" w:hint="cs"/>
          <w:sz w:val="24"/>
          <w:szCs w:val="24"/>
          <w:rtl/>
        </w:rPr>
        <w:t>.</w:t>
      </w:r>
      <w:r w:rsidRPr="00187052">
        <w:rPr>
          <w:rFonts w:ascii="David" w:hAnsi="David" w:cs="David"/>
          <w:sz w:val="24"/>
          <w:szCs w:val="24"/>
          <w:rtl/>
        </w:rPr>
        <w:t xml:space="preserve"> רק דר"י לטעמיה</w:t>
      </w:r>
      <w:r w:rsidR="00B0108B">
        <w:rPr>
          <w:rFonts w:ascii="David" w:hAnsi="David" w:cs="David" w:hint="cs"/>
          <w:sz w:val="24"/>
          <w:szCs w:val="24"/>
          <w:rtl/>
        </w:rPr>
        <w:t>,</w:t>
      </w:r>
      <w:r w:rsidRPr="00187052">
        <w:rPr>
          <w:rFonts w:ascii="David" w:hAnsi="David" w:cs="David"/>
          <w:sz w:val="24"/>
          <w:szCs w:val="24"/>
          <w:rtl/>
        </w:rPr>
        <w:t xml:space="preserve"> דס"ל כרב יוסף דמתרין בו גם על הטומאה</w:t>
      </w:r>
      <w:r w:rsidR="00B0108B">
        <w:rPr>
          <w:rFonts w:ascii="David" w:hAnsi="David" w:cs="David" w:hint="cs"/>
          <w:sz w:val="24"/>
          <w:szCs w:val="24"/>
          <w:rtl/>
        </w:rPr>
        <w:t>,</w:t>
      </w:r>
      <w:r w:rsidRPr="00187052">
        <w:rPr>
          <w:rFonts w:ascii="David" w:hAnsi="David" w:cs="David"/>
          <w:sz w:val="24"/>
          <w:szCs w:val="24"/>
          <w:rtl/>
        </w:rPr>
        <w:t xml:space="preserve"> ולפיכך ס"ל דמתרין בו על היין ותגלחת</w:t>
      </w:r>
      <w:r w:rsidR="00B0108B">
        <w:rPr>
          <w:rFonts w:ascii="David" w:hAnsi="David" w:cs="David" w:hint="cs"/>
          <w:sz w:val="24"/>
          <w:szCs w:val="24"/>
          <w:rtl/>
        </w:rPr>
        <w:t>.</w:t>
      </w:r>
      <w:r w:rsidRPr="00187052">
        <w:rPr>
          <w:rFonts w:ascii="David" w:hAnsi="David" w:cs="David"/>
          <w:sz w:val="24"/>
          <w:szCs w:val="24"/>
          <w:rtl/>
        </w:rPr>
        <w:t xml:space="preserve"> אבל רשב"ל ס"ל כרבה</w:t>
      </w:r>
      <w:r w:rsidR="00B0108B">
        <w:rPr>
          <w:rFonts w:ascii="David" w:hAnsi="David" w:cs="David" w:hint="cs"/>
          <w:sz w:val="24"/>
          <w:szCs w:val="24"/>
          <w:rtl/>
        </w:rPr>
        <w:t>,</w:t>
      </w:r>
      <w:r w:rsidRPr="00187052">
        <w:rPr>
          <w:rFonts w:ascii="David" w:hAnsi="David" w:cs="David"/>
          <w:sz w:val="24"/>
          <w:szCs w:val="24"/>
          <w:rtl/>
        </w:rPr>
        <w:t xml:space="preserve"> דאין מתרין בו על הטומאה</w:t>
      </w:r>
      <w:r w:rsidR="00B0108B">
        <w:rPr>
          <w:rFonts w:ascii="David" w:hAnsi="David" w:cs="David" w:hint="cs"/>
          <w:sz w:val="24"/>
          <w:szCs w:val="24"/>
          <w:rtl/>
        </w:rPr>
        <w:t>.</w:t>
      </w:r>
      <w:r w:rsidRPr="00187052">
        <w:rPr>
          <w:rFonts w:ascii="David" w:hAnsi="David" w:cs="David"/>
          <w:sz w:val="24"/>
          <w:szCs w:val="24"/>
          <w:rtl/>
        </w:rPr>
        <w:t xml:space="preserve"> ע"כ ס"ל מאחר שאין מתרין בו על הטומאה אין מתרין בו על התגלחת ויין</w:t>
      </w:r>
      <w:r w:rsidR="00B0108B">
        <w:rPr>
          <w:rFonts w:ascii="David" w:hAnsi="David" w:cs="David" w:hint="cs"/>
          <w:sz w:val="24"/>
          <w:szCs w:val="24"/>
          <w:rtl/>
        </w:rPr>
        <w:t>.</w:t>
      </w:r>
      <w:r w:rsidRPr="00187052">
        <w:rPr>
          <w:rFonts w:ascii="David" w:hAnsi="David" w:cs="David"/>
          <w:sz w:val="24"/>
          <w:szCs w:val="24"/>
          <w:rtl/>
        </w:rPr>
        <w:t xml:space="preserve"> ונמצא לפ"ז דתלי ג' התראות זב"ז לשיטת הירושלמי</w:t>
      </w:r>
      <w:r>
        <w:rPr>
          <w:rFonts w:ascii="David" w:hAnsi="David" w:cs="David" w:hint="cs"/>
          <w:sz w:val="24"/>
          <w:szCs w:val="24"/>
          <w:rtl/>
        </w:rPr>
        <w:t>".</w:t>
      </w:r>
    </w:p>
    <w:p w14:paraId="6E738186" w14:textId="25B1D470" w:rsidR="002B2F38" w:rsidRPr="005A5B73" w:rsidRDefault="002B2F38" w:rsidP="00187052">
      <w:pPr>
        <w:spacing w:after="0" w:line="360" w:lineRule="auto"/>
        <w:rPr>
          <w:rFonts w:ascii="David" w:hAnsi="David" w:cs="David"/>
          <w:sz w:val="24"/>
          <w:szCs w:val="24"/>
          <w:rtl/>
        </w:rPr>
      </w:pPr>
      <w:r w:rsidRPr="002B2F38">
        <w:rPr>
          <w:rFonts w:asciiTheme="majorBidi" w:hAnsiTheme="majorBidi" w:cstheme="majorBidi"/>
          <w:sz w:val="24"/>
          <w:szCs w:val="24"/>
          <w:rtl/>
        </w:rPr>
        <w:t>ב</w:t>
      </w:r>
      <w:r>
        <w:rPr>
          <w:rFonts w:asciiTheme="majorBidi" w:hAnsiTheme="majorBidi" w:cstheme="majorBidi" w:hint="cs"/>
          <w:sz w:val="24"/>
          <w:szCs w:val="24"/>
          <w:rtl/>
        </w:rPr>
        <w:t>'</w:t>
      </w:r>
      <w:r w:rsidRPr="002B2F38">
        <w:rPr>
          <w:rFonts w:asciiTheme="majorBidi" w:hAnsiTheme="majorBidi" w:cstheme="majorBidi"/>
          <w:sz w:val="24"/>
          <w:szCs w:val="24"/>
          <w:rtl/>
        </w:rPr>
        <w:t>ראשית הנזר</w:t>
      </w:r>
      <w:r>
        <w:rPr>
          <w:rFonts w:asciiTheme="majorBidi" w:hAnsiTheme="majorBidi" w:cstheme="majorBidi" w:hint="cs"/>
          <w:sz w:val="24"/>
          <w:szCs w:val="24"/>
          <w:rtl/>
        </w:rPr>
        <w:t>'</w:t>
      </w:r>
      <w:r w:rsidRPr="002B2F38">
        <w:rPr>
          <w:rFonts w:asciiTheme="majorBidi" w:hAnsiTheme="majorBidi" w:cstheme="majorBidi"/>
          <w:sz w:val="24"/>
          <w:szCs w:val="24"/>
          <w:rtl/>
        </w:rPr>
        <w:t xml:space="preserve"> מציע הסתכלות נוספת: </w:t>
      </w:r>
      <w:r w:rsidR="005A5B73">
        <w:rPr>
          <w:rFonts w:asciiTheme="majorBidi" w:hAnsiTheme="majorBidi" w:cstheme="majorBidi" w:hint="cs"/>
          <w:sz w:val="24"/>
          <w:szCs w:val="24"/>
          <w:rtl/>
        </w:rPr>
        <w:t xml:space="preserve">בלשון הראשונה </w:t>
      </w:r>
      <w:r>
        <w:rPr>
          <w:rFonts w:asciiTheme="majorBidi" w:hAnsiTheme="majorBidi" w:cstheme="majorBidi" w:hint="cs"/>
          <w:sz w:val="24"/>
          <w:szCs w:val="24"/>
          <w:rtl/>
        </w:rPr>
        <w:t xml:space="preserve">בפטור מלקות על טומאה ניתן להציע שני אופנים: פטור קרבן טומאה מלמדנו, </w:t>
      </w:r>
      <w:r>
        <w:rPr>
          <w:rFonts w:ascii="David" w:hAnsi="David" w:cs="David" w:hint="cs"/>
          <w:sz w:val="24"/>
          <w:szCs w:val="24"/>
          <w:rtl/>
        </w:rPr>
        <w:t xml:space="preserve">"שעיקר הפגם בהיטמאות הוא בשינוי של מצב הטהרה שקדם לו", </w:t>
      </w:r>
      <w:r>
        <w:rPr>
          <w:rFonts w:asciiTheme="majorBidi" w:hAnsiTheme="majorBidi" w:cstheme="majorBidi" w:hint="cs"/>
          <w:sz w:val="24"/>
          <w:szCs w:val="24"/>
          <w:rtl/>
        </w:rPr>
        <w:t xml:space="preserve">וכאן הוא כבר טמא. או </w:t>
      </w:r>
      <w:r>
        <w:rPr>
          <w:rFonts w:ascii="David" w:hAnsi="David" w:cs="David" w:hint="cs"/>
          <w:sz w:val="24"/>
          <w:szCs w:val="24"/>
          <w:rtl/>
        </w:rPr>
        <w:t>"שכיוון שמעשה ההיטמאות היה לפני שהאדם קיבל על עצמו את ה</w:t>
      </w:r>
      <w:r w:rsidR="00141D9E">
        <w:rPr>
          <w:rFonts w:ascii="David" w:hAnsi="David" w:cs="David" w:hint="cs"/>
          <w:sz w:val="24"/>
          <w:szCs w:val="24"/>
          <w:rtl/>
        </w:rPr>
        <w:t>נזירות</w:t>
      </w:r>
      <w:r w:rsidR="005A5B73">
        <w:rPr>
          <w:rFonts w:ascii="David" w:hAnsi="David" w:cs="David" w:hint="cs"/>
          <w:sz w:val="24"/>
          <w:szCs w:val="24"/>
          <w:rtl/>
        </w:rPr>
        <w:t xml:space="preserve">.. לא ניתן לחייב אותו.." </w:t>
      </w:r>
      <w:r w:rsidR="005A5B73">
        <w:rPr>
          <w:rFonts w:asciiTheme="majorBidi" w:hAnsiTheme="majorBidi" w:cstheme="majorBidi" w:hint="cs"/>
          <w:sz w:val="24"/>
          <w:szCs w:val="24"/>
          <w:rtl/>
        </w:rPr>
        <w:t xml:space="preserve">ומה שהוא נשאר טמא הוא לאו שאין בו מעשה. </w:t>
      </w:r>
      <w:r w:rsidR="00141D9E">
        <w:rPr>
          <w:rFonts w:asciiTheme="majorBidi" w:hAnsiTheme="majorBidi" w:cstheme="majorBidi" w:hint="cs"/>
          <w:sz w:val="24"/>
          <w:szCs w:val="24"/>
          <w:rtl/>
        </w:rPr>
        <w:t>ריש לקיש</w:t>
      </w:r>
      <w:r w:rsidR="005A5B73">
        <w:rPr>
          <w:rFonts w:asciiTheme="majorBidi" w:hAnsiTheme="majorBidi" w:cstheme="majorBidi" w:hint="cs"/>
          <w:sz w:val="24"/>
          <w:szCs w:val="24"/>
          <w:rtl/>
        </w:rPr>
        <w:t xml:space="preserve"> סובר כאפשרות הראשונה, ולכן מרחיב פטור זה לכל האיסורים, ו</w:t>
      </w:r>
      <w:r w:rsidR="00141D9E">
        <w:rPr>
          <w:rFonts w:asciiTheme="majorBidi" w:hAnsiTheme="majorBidi" w:cstheme="majorBidi" w:hint="cs"/>
          <w:sz w:val="24"/>
          <w:szCs w:val="24"/>
          <w:rtl/>
        </w:rPr>
        <w:t>רבי יוחנן</w:t>
      </w:r>
      <w:r w:rsidR="005A5B73">
        <w:rPr>
          <w:rFonts w:asciiTheme="majorBidi" w:hAnsiTheme="majorBidi" w:cstheme="majorBidi" w:hint="cs"/>
          <w:sz w:val="24"/>
          <w:szCs w:val="24"/>
          <w:rtl/>
        </w:rPr>
        <w:t xml:space="preserve"> סובר כאפשרות השניה, ומאחר ש"</w:t>
      </w:r>
      <w:r w:rsidR="005A5B73">
        <w:rPr>
          <w:rFonts w:ascii="David" w:hAnsi="David" w:cs="David" w:hint="cs"/>
          <w:sz w:val="24"/>
          <w:szCs w:val="24"/>
          <w:rtl/>
        </w:rPr>
        <w:t>סיבת הפטור היא טכנית בלבד.. מסתבר יותר שאין להרחיב פטור זה לשאר האיסורים</w:t>
      </w:r>
      <w:r w:rsidR="005A5B73">
        <w:rPr>
          <w:rStyle w:val="a5"/>
          <w:rFonts w:ascii="David" w:hAnsi="David" w:cs="David"/>
          <w:sz w:val="24"/>
          <w:szCs w:val="24"/>
          <w:rtl/>
        </w:rPr>
        <w:footnoteReference w:id="15"/>
      </w:r>
      <w:r w:rsidR="005A5B73">
        <w:rPr>
          <w:rFonts w:ascii="David" w:hAnsi="David" w:cs="David" w:hint="cs"/>
          <w:sz w:val="24"/>
          <w:szCs w:val="24"/>
          <w:rtl/>
        </w:rPr>
        <w:t>".</w:t>
      </w:r>
    </w:p>
    <w:p w14:paraId="1C7C0754" w14:textId="5756BB74" w:rsidR="00187052" w:rsidRPr="00187052" w:rsidRDefault="00187052" w:rsidP="00187052">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בעלי ה</w:t>
      </w:r>
      <w:r w:rsidRPr="00187052">
        <w:rPr>
          <w:rFonts w:asciiTheme="majorBidi" w:hAnsiTheme="majorBidi" w:cs="Times New Roman"/>
          <w:sz w:val="24"/>
          <w:szCs w:val="24"/>
          <w:rtl/>
        </w:rPr>
        <w:t>תוספות</w:t>
      </w:r>
      <w:r>
        <w:rPr>
          <w:rStyle w:val="a5"/>
          <w:rFonts w:asciiTheme="majorBidi" w:hAnsiTheme="majorBidi" w:cs="Times New Roman"/>
          <w:sz w:val="24"/>
          <w:szCs w:val="24"/>
          <w:rtl/>
        </w:rPr>
        <w:footnoteReference w:id="16"/>
      </w:r>
      <w:r w:rsidRPr="00187052">
        <w:rPr>
          <w:rFonts w:asciiTheme="majorBidi" w:hAnsiTheme="majorBidi" w:cs="Times New Roman"/>
          <w:sz w:val="24"/>
          <w:szCs w:val="24"/>
          <w:rtl/>
        </w:rPr>
        <w:t xml:space="preserve"> </w:t>
      </w:r>
      <w:r>
        <w:rPr>
          <w:rFonts w:asciiTheme="majorBidi" w:hAnsiTheme="majorBidi" w:cs="Times New Roman" w:hint="cs"/>
          <w:sz w:val="24"/>
          <w:szCs w:val="24"/>
          <w:rtl/>
        </w:rPr>
        <w:t xml:space="preserve"> אצלנו, נוקטים כמסקנת הירושלמי</w:t>
      </w:r>
      <w:r>
        <w:rPr>
          <w:rFonts w:asciiTheme="majorBidi" w:hAnsiTheme="majorBidi" w:cstheme="majorBidi" w:hint="cs"/>
          <w:sz w:val="24"/>
          <w:szCs w:val="24"/>
          <w:rtl/>
        </w:rPr>
        <w:t xml:space="preserve">, שלפי </w:t>
      </w:r>
      <w:r w:rsidR="00141D9E">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לוקים גם על טומאה.</w:t>
      </w:r>
    </w:p>
    <w:p w14:paraId="1F690782" w14:textId="00A41BCF" w:rsidR="0069789A" w:rsidRPr="0069789A" w:rsidRDefault="00187052" w:rsidP="0069789A">
      <w:pPr>
        <w:spacing w:after="0" w:line="360" w:lineRule="auto"/>
        <w:rPr>
          <w:rFonts w:ascii="David" w:hAnsi="David" w:cs="David"/>
          <w:sz w:val="24"/>
          <w:szCs w:val="24"/>
          <w:rtl/>
        </w:rPr>
      </w:pPr>
      <w:r>
        <w:rPr>
          <w:rFonts w:ascii="David" w:hAnsi="David" w:cs="David" w:hint="cs"/>
          <w:sz w:val="24"/>
          <w:szCs w:val="24"/>
          <w:rtl/>
        </w:rPr>
        <w:t>"</w:t>
      </w:r>
      <w:r w:rsidRPr="00187052">
        <w:rPr>
          <w:rFonts w:ascii="David" w:hAnsi="David" w:cs="David"/>
          <w:sz w:val="24"/>
          <w:szCs w:val="24"/>
          <w:rtl/>
        </w:rPr>
        <w:t>נזירות חלה עליו - לכל מילי ולוקה בעודו שם אטומאה אם התרו בו לצאת ממנו</w:t>
      </w:r>
      <w:r>
        <w:rPr>
          <w:rFonts w:ascii="David" w:hAnsi="David" w:cs="David" w:hint="cs"/>
          <w:sz w:val="24"/>
          <w:szCs w:val="24"/>
          <w:rtl/>
        </w:rPr>
        <w:t>".</w:t>
      </w:r>
      <w:r w:rsidR="0069789A">
        <w:rPr>
          <w:rFonts w:ascii="David" w:hAnsi="David" w:cs="David" w:hint="cs"/>
          <w:sz w:val="24"/>
          <w:szCs w:val="24"/>
          <w:rtl/>
        </w:rPr>
        <w:t xml:space="preserve"> </w:t>
      </w:r>
    </w:p>
    <w:p w14:paraId="05542B1F" w14:textId="4DA8A9F7" w:rsidR="004A75A2" w:rsidRDefault="0069789A" w:rsidP="0069789A">
      <w:pPr>
        <w:spacing w:after="0" w:line="360" w:lineRule="auto"/>
        <w:rPr>
          <w:rFonts w:ascii="David" w:hAnsi="David" w:cs="David"/>
          <w:sz w:val="24"/>
          <w:szCs w:val="24"/>
          <w:rtl/>
        </w:rPr>
      </w:pPr>
      <w:r>
        <w:rPr>
          <w:rFonts w:ascii="David" w:hAnsi="David" w:cs="David" w:hint="cs"/>
          <w:sz w:val="24"/>
          <w:szCs w:val="24"/>
          <w:rtl/>
        </w:rPr>
        <w:t>"</w:t>
      </w:r>
      <w:r w:rsidRPr="0069789A">
        <w:rPr>
          <w:rFonts w:ascii="David" w:hAnsi="David" w:cs="David"/>
          <w:sz w:val="24"/>
          <w:szCs w:val="24"/>
          <w:rtl/>
        </w:rPr>
        <w:t>וכן אם התרו בו שלא ידור בעודו שם ונדר</w:t>
      </w:r>
      <w:r>
        <w:rPr>
          <w:rFonts w:ascii="David" w:hAnsi="David" w:cs="David" w:hint="cs"/>
          <w:sz w:val="24"/>
          <w:szCs w:val="24"/>
          <w:rtl/>
        </w:rPr>
        <w:t>-</w:t>
      </w:r>
      <w:r w:rsidRPr="0069789A">
        <w:rPr>
          <w:rFonts w:ascii="David" w:hAnsi="David" w:cs="David"/>
          <w:sz w:val="24"/>
          <w:szCs w:val="24"/>
          <w:rtl/>
        </w:rPr>
        <w:t xml:space="preserve"> לוקה</w:t>
      </w:r>
      <w:r>
        <w:rPr>
          <w:rStyle w:val="a5"/>
          <w:rFonts w:ascii="David" w:hAnsi="David" w:cs="David"/>
          <w:sz w:val="24"/>
          <w:szCs w:val="24"/>
          <w:rtl/>
        </w:rPr>
        <w:footnoteReference w:id="17"/>
      </w:r>
      <w:r>
        <w:rPr>
          <w:rFonts w:ascii="David" w:hAnsi="David" w:cs="David" w:hint="cs"/>
          <w:sz w:val="24"/>
          <w:szCs w:val="24"/>
          <w:rtl/>
        </w:rPr>
        <w:t>"</w:t>
      </w:r>
      <w:r w:rsidRPr="0069789A">
        <w:rPr>
          <w:rFonts w:ascii="David" w:hAnsi="David" w:cs="David"/>
          <w:sz w:val="24"/>
          <w:szCs w:val="24"/>
          <w:rtl/>
        </w:rPr>
        <w:t>.</w:t>
      </w:r>
    </w:p>
    <w:p w14:paraId="5A8D4CD5" w14:textId="77C29075" w:rsidR="005A5B73" w:rsidRDefault="005A5B73" w:rsidP="0069789A">
      <w:pPr>
        <w:spacing w:after="0" w:line="360" w:lineRule="auto"/>
        <w:rPr>
          <w:rFonts w:ascii="David" w:hAnsi="David" w:cs="David"/>
          <w:sz w:val="24"/>
          <w:szCs w:val="24"/>
          <w:rtl/>
        </w:rPr>
      </w:pPr>
      <w:r>
        <w:rPr>
          <w:rFonts w:asciiTheme="majorBidi" w:hAnsiTheme="majorBidi" w:cstheme="majorBidi" w:hint="cs"/>
          <w:sz w:val="24"/>
          <w:szCs w:val="24"/>
          <w:rtl/>
        </w:rPr>
        <w:t xml:space="preserve">שומה עלינו להסביר במה השתנתה הבנת שיטת </w:t>
      </w:r>
      <w:r w:rsidR="00141D9E">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מההצעה הקודמת, לפיה הודה שיש לפטור ממלקות על טומאה. "</w:t>
      </w:r>
      <w:r>
        <w:rPr>
          <w:rFonts w:ascii="David" w:hAnsi="David" w:cs="David" w:hint="cs"/>
          <w:sz w:val="24"/>
          <w:szCs w:val="24"/>
          <w:rtl/>
        </w:rPr>
        <w:t>לפי האפשרות הראשונ</w:t>
      </w:r>
      <w:r w:rsidR="00B0108B">
        <w:rPr>
          <w:rFonts w:ascii="David" w:hAnsi="David" w:cs="David" w:hint="cs"/>
          <w:sz w:val="24"/>
          <w:szCs w:val="24"/>
          <w:rtl/>
        </w:rPr>
        <w:t>ה</w:t>
      </w:r>
      <w:r>
        <w:rPr>
          <w:rFonts w:ascii="David" w:hAnsi="David" w:cs="David" w:hint="cs"/>
          <w:sz w:val="24"/>
          <w:szCs w:val="24"/>
          <w:rtl/>
        </w:rPr>
        <w:t>, שפטור מלקות באיסור טומאה נ</w:t>
      </w:r>
      <w:r w:rsidR="00B0108B">
        <w:rPr>
          <w:rFonts w:ascii="David" w:hAnsi="David" w:cs="David" w:hint="cs"/>
          <w:sz w:val="24"/>
          <w:szCs w:val="24"/>
          <w:rtl/>
        </w:rPr>
        <w:t>ל</w:t>
      </w:r>
      <w:r>
        <w:rPr>
          <w:rFonts w:ascii="David" w:hAnsi="David" w:cs="David" w:hint="cs"/>
          <w:sz w:val="24"/>
          <w:szCs w:val="24"/>
          <w:rtl/>
        </w:rPr>
        <w:t>מד מהפטור של קרבן טומאה, מסתבר שכעת רבי יוחנן סובר שיש להבחין בין קרבן טומאה</w:t>
      </w:r>
      <w:r w:rsidR="00B0108B">
        <w:rPr>
          <w:rFonts w:ascii="David" w:hAnsi="David" w:cs="David" w:hint="cs"/>
          <w:sz w:val="24"/>
          <w:szCs w:val="24"/>
          <w:rtl/>
        </w:rPr>
        <w:t xml:space="preserve"> </w:t>
      </w:r>
      <w:r>
        <w:rPr>
          <w:rFonts w:ascii="David" w:hAnsi="David" w:cs="David" w:hint="cs"/>
          <w:sz w:val="24"/>
          <w:szCs w:val="24"/>
          <w:rtl/>
        </w:rPr>
        <w:t xml:space="preserve">לבין איסור טומאה: </w:t>
      </w:r>
      <w:r>
        <w:rPr>
          <w:rFonts w:ascii="David" w:hAnsi="David" w:cs="David" w:hint="cs"/>
          <w:sz w:val="24"/>
          <w:szCs w:val="24"/>
          <w:rtl/>
        </w:rPr>
        <w:lastRenderedPageBreak/>
        <w:t>הקרבן מגיע על פגיעה בטהרת ה</w:t>
      </w:r>
      <w:r w:rsidR="00141D9E">
        <w:rPr>
          <w:rFonts w:ascii="David" w:hAnsi="David" w:cs="David" w:hint="cs"/>
          <w:sz w:val="24"/>
          <w:szCs w:val="24"/>
          <w:rtl/>
        </w:rPr>
        <w:t>נזירות</w:t>
      </w:r>
      <w:r>
        <w:rPr>
          <w:rFonts w:ascii="David" w:hAnsi="David" w:cs="David" w:hint="cs"/>
          <w:sz w:val="24"/>
          <w:szCs w:val="24"/>
          <w:rtl/>
        </w:rPr>
        <w:t xml:space="preserve">, ולכן הוא קיים רק כאשר יש שינוי מצב, ולא במי שהיה טמא מעיקרא. לעומת זאת המלקות, הן עצם העובדה שהאדם עשה מעשה של היטמאות.. לפי האפשרות השניה.. ניתן להציע.. 1. שעל פי </w:t>
      </w:r>
      <w:r w:rsidR="00DD265D">
        <w:rPr>
          <w:rFonts w:ascii="David" w:hAnsi="David" w:cs="David" w:hint="cs"/>
          <w:sz w:val="24"/>
          <w:szCs w:val="24"/>
          <w:rtl/>
        </w:rPr>
        <w:t xml:space="preserve">רבנן דקיסרין </w:t>
      </w:r>
      <w:r w:rsidR="00141D9E">
        <w:rPr>
          <w:rFonts w:ascii="David" w:hAnsi="David" w:cs="David" w:hint="cs"/>
          <w:sz w:val="24"/>
          <w:szCs w:val="24"/>
          <w:rtl/>
        </w:rPr>
        <w:t>רבי יוחנן</w:t>
      </w:r>
      <w:r w:rsidR="00DD265D">
        <w:rPr>
          <w:rFonts w:ascii="David" w:hAnsi="David" w:cs="David" w:hint="cs"/>
          <w:sz w:val="24"/>
          <w:szCs w:val="24"/>
          <w:rtl/>
        </w:rPr>
        <w:t xml:space="preserve"> מחייב מלקות על לאו שאין בו מעשה</w:t>
      </w:r>
      <w:r w:rsidR="00DD265D">
        <w:rPr>
          <w:rStyle w:val="a5"/>
          <w:rFonts w:ascii="David" w:hAnsi="David" w:cs="David"/>
          <w:sz w:val="24"/>
          <w:szCs w:val="24"/>
          <w:rtl/>
        </w:rPr>
        <w:footnoteReference w:id="18"/>
      </w:r>
      <w:r w:rsidR="00DD265D">
        <w:rPr>
          <w:rFonts w:ascii="David" w:hAnsi="David" w:cs="David" w:hint="cs"/>
          <w:sz w:val="24"/>
          <w:szCs w:val="24"/>
          <w:rtl/>
        </w:rPr>
        <w:t>...</w:t>
      </w:r>
    </w:p>
    <w:p w14:paraId="518A98AD" w14:textId="68A9B618" w:rsidR="002A02F7" w:rsidRPr="005C2E01" w:rsidRDefault="00DD265D" w:rsidP="005C2E01">
      <w:pPr>
        <w:spacing w:after="0" w:line="360" w:lineRule="auto"/>
        <w:rPr>
          <w:rFonts w:asciiTheme="majorBidi" w:hAnsiTheme="majorBidi" w:cstheme="majorBidi"/>
          <w:sz w:val="24"/>
          <w:szCs w:val="24"/>
          <w:rtl/>
        </w:rPr>
      </w:pPr>
      <w:r>
        <w:rPr>
          <w:rFonts w:ascii="David" w:hAnsi="David" w:cs="David" w:hint="cs"/>
          <w:sz w:val="24"/>
          <w:szCs w:val="24"/>
          <w:rtl/>
        </w:rPr>
        <w:t xml:space="preserve">2. תחילת ההיטמאות הייתה על ידי מעשה, בכך שהאדם נכנס לבית הקברות.. לפי רבנן דקיסרי </w:t>
      </w:r>
      <w:r w:rsidR="00141D9E">
        <w:rPr>
          <w:rFonts w:ascii="David" w:hAnsi="David" w:cs="David" w:hint="cs"/>
          <w:sz w:val="24"/>
          <w:szCs w:val="24"/>
          <w:rtl/>
        </w:rPr>
        <w:t>רבי יוחנן</w:t>
      </w:r>
      <w:r>
        <w:rPr>
          <w:rFonts w:ascii="David" w:hAnsi="David" w:cs="David" w:hint="cs"/>
          <w:sz w:val="24"/>
          <w:szCs w:val="24"/>
          <w:rtl/>
        </w:rPr>
        <w:t xml:space="preserve"> סבר שכיוון שסוף סוף היה כאן מעשה, אף שהיה זה מעשה היתר, הלאו נחשב כלאו שיש בו מעשה</w:t>
      </w:r>
      <w:r>
        <w:rPr>
          <w:rStyle w:val="a5"/>
          <w:rFonts w:ascii="David" w:hAnsi="David" w:cs="David"/>
          <w:sz w:val="24"/>
          <w:szCs w:val="24"/>
          <w:rtl/>
        </w:rPr>
        <w:footnoteReference w:id="19"/>
      </w:r>
      <w:r>
        <w:rPr>
          <w:rFonts w:ascii="David" w:hAnsi="David" w:cs="David" w:hint="cs"/>
          <w:sz w:val="24"/>
          <w:szCs w:val="24"/>
          <w:rtl/>
        </w:rPr>
        <w:t>".</w:t>
      </w:r>
      <w:r w:rsidR="002A02F7">
        <w:rPr>
          <w:rFonts w:ascii="David" w:hAnsi="David" w:cs="David" w:hint="cs"/>
          <w:sz w:val="24"/>
          <w:szCs w:val="24"/>
          <w:rtl/>
        </w:rPr>
        <w:t xml:space="preserve"> </w:t>
      </w:r>
      <w:r w:rsidR="002A02F7">
        <w:rPr>
          <w:rFonts w:asciiTheme="majorBidi" w:hAnsiTheme="majorBidi" w:cstheme="majorBidi" w:hint="cs"/>
          <w:sz w:val="24"/>
          <w:szCs w:val="24"/>
          <w:rtl/>
        </w:rPr>
        <w:t xml:space="preserve">טעמים נוספים שניתן להציע על חיוב טומאה למרות שלפנינו לכאורה </w:t>
      </w:r>
      <w:r w:rsidR="002A02F7" w:rsidRPr="002A02F7">
        <w:rPr>
          <w:rFonts w:asciiTheme="majorBidi" w:hAnsiTheme="majorBidi" w:cstheme="majorBidi"/>
          <w:sz w:val="24"/>
          <w:szCs w:val="24"/>
          <w:rtl/>
        </w:rPr>
        <w:t>לאו שאין בו מעשה</w:t>
      </w:r>
      <w:r w:rsidR="005C2E01">
        <w:rPr>
          <w:rFonts w:asciiTheme="majorBidi" w:hAnsiTheme="majorBidi" w:cstheme="majorBidi" w:hint="cs"/>
          <w:sz w:val="24"/>
          <w:szCs w:val="24"/>
          <w:rtl/>
        </w:rPr>
        <w:t xml:space="preserve"> </w:t>
      </w:r>
      <w:r w:rsidR="005C2E01">
        <w:rPr>
          <w:rFonts w:ascii="David" w:hAnsi="David" w:cs="David" w:hint="cs"/>
          <w:sz w:val="24"/>
          <w:szCs w:val="24"/>
          <w:rtl/>
        </w:rPr>
        <w:t>3</w:t>
      </w:r>
      <w:r w:rsidR="002A02F7" w:rsidRPr="002A02F7">
        <w:rPr>
          <w:rFonts w:ascii="David" w:hAnsi="David" w:cs="David"/>
          <w:sz w:val="24"/>
          <w:szCs w:val="24"/>
          <w:rtl/>
        </w:rPr>
        <w:t>. "מה שאינו יוצא בשעת קבלה זה חשוב מעשה</w:t>
      </w:r>
      <w:r w:rsidR="002A02F7" w:rsidRPr="002A02F7">
        <w:rPr>
          <w:rStyle w:val="a5"/>
          <w:rFonts w:ascii="David" w:hAnsi="David" w:cs="David"/>
          <w:sz w:val="24"/>
          <w:szCs w:val="24"/>
          <w:rtl/>
        </w:rPr>
        <w:footnoteReference w:id="20"/>
      </w:r>
      <w:r w:rsidR="002A02F7" w:rsidRPr="002A02F7">
        <w:rPr>
          <w:rFonts w:ascii="David" w:hAnsi="David" w:cs="David"/>
          <w:sz w:val="24"/>
          <w:szCs w:val="24"/>
          <w:rtl/>
        </w:rPr>
        <w:t>".</w:t>
      </w:r>
    </w:p>
    <w:p w14:paraId="6A1B149B" w14:textId="29488EB4" w:rsidR="002A02F7" w:rsidRDefault="005C2E01" w:rsidP="00F91CA7">
      <w:pPr>
        <w:spacing w:after="0" w:line="360" w:lineRule="auto"/>
        <w:rPr>
          <w:rFonts w:ascii="David" w:hAnsi="David" w:cs="David"/>
          <w:sz w:val="24"/>
          <w:szCs w:val="24"/>
          <w:rtl/>
        </w:rPr>
      </w:pPr>
      <w:r>
        <w:rPr>
          <w:rFonts w:ascii="David" w:hAnsi="David" w:cs="David" w:hint="cs"/>
          <w:sz w:val="24"/>
          <w:szCs w:val="24"/>
          <w:rtl/>
        </w:rPr>
        <w:t>4</w:t>
      </w:r>
      <w:r w:rsidR="002A02F7">
        <w:rPr>
          <w:rFonts w:ascii="David" w:hAnsi="David" w:cs="David" w:hint="cs"/>
          <w:sz w:val="24"/>
          <w:szCs w:val="24"/>
          <w:rtl/>
        </w:rPr>
        <w:t>.</w:t>
      </w:r>
      <w:r w:rsidR="00F91CA7" w:rsidRPr="00F91CA7">
        <w:rPr>
          <w:rtl/>
        </w:rPr>
        <w:t xml:space="preserve"> </w:t>
      </w:r>
      <w:r w:rsidR="00F91CA7">
        <w:rPr>
          <w:rFonts w:asciiTheme="majorBidi" w:hAnsiTheme="majorBidi" w:cstheme="majorBidi" w:hint="cs"/>
          <w:sz w:val="24"/>
          <w:szCs w:val="24"/>
          <w:rtl/>
        </w:rPr>
        <w:t>אמירת ה</w:t>
      </w:r>
      <w:r w:rsidR="00141D9E">
        <w:rPr>
          <w:rFonts w:asciiTheme="majorBidi" w:hAnsiTheme="majorBidi" w:cstheme="majorBidi" w:hint="cs"/>
          <w:sz w:val="24"/>
          <w:szCs w:val="24"/>
          <w:rtl/>
        </w:rPr>
        <w:t>נזירות</w:t>
      </w:r>
      <w:r w:rsidR="00F91CA7">
        <w:rPr>
          <w:rFonts w:asciiTheme="majorBidi" w:hAnsiTheme="majorBidi" w:cstheme="majorBidi" w:hint="cs"/>
          <w:sz w:val="24"/>
          <w:szCs w:val="24"/>
          <w:rtl/>
        </w:rPr>
        <w:t xml:space="preserve"> נחשבת כמעשה</w:t>
      </w:r>
      <w:r w:rsidR="00F91CA7">
        <w:rPr>
          <w:rStyle w:val="a5"/>
          <w:rFonts w:asciiTheme="majorBidi" w:hAnsiTheme="majorBidi" w:cstheme="majorBidi"/>
          <w:sz w:val="24"/>
          <w:szCs w:val="24"/>
          <w:rtl/>
        </w:rPr>
        <w:footnoteReference w:id="21"/>
      </w:r>
      <w:r w:rsidR="00F91CA7">
        <w:rPr>
          <w:rFonts w:asciiTheme="majorBidi" w:hAnsiTheme="majorBidi" w:cstheme="majorBidi" w:hint="cs"/>
          <w:sz w:val="24"/>
          <w:szCs w:val="24"/>
          <w:rtl/>
        </w:rPr>
        <w:t>, אולי בתוספת העובדה ש"</w:t>
      </w:r>
      <w:r w:rsidR="00F91CA7" w:rsidRPr="00F91CA7">
        <w:rPr>
          <w:rFonts w:ascii="David" w:hAnsi="David" w:cs="David"/>
          <w:sz w:val="24"/>
          <w:szCs w:val="24"/>
          <w:rtl/>
        </w:rPr>
        <w:t>כיון שע"י שאינו יוצא כשנודר גורם שיעשה את מעשה היציאה באיסור, חשוב יש בו מעשה</w:t>
      </w:r>
      <w:r w:rsidR="00F91CA7">
        <w:rPr>
          <w:rStyle w:val="a5"/>
          <w:rFonts w:ascii="David" w:hAnsi="David" w:cs="David"/>
          <w:sz w:val="24"/>
          <w:szCs w:val="24"/>
          <w:rtl/>
        </w:rPr>
        <w:footnoteReference w:id="22"/>
      </w:r>
      <w:r w:rsidR="00F91CA7">
        <w:rPr>
          <w:rFonts w:ascii="David" w:hAnsi="David" w:cs="David" w:hint="cs"/>
          <w:sz w:val="24"/>
          <w:szCs w:val="24"/>
          <w:rtl/>
        </w:rPr>
        <w:t>".</w:t>
      </w:r>
    </w:p>
    <w:p w14:paraId="60B71DF4" w14:textId="49490C2E" w:rsidR="00F91CA7" w:rsidRPr="00F91CA7" w:rsidRDefault="005C2E01" w:rsidP="00F91CA7">
      <w:pPr>
        <w:spacing w:after="0" w:line="360" w:lineRule="auto"/>
        <w:rPr>
          <w:rFonts w:asciiTheme="majorBidi" w:hAnsiTheme="majorBidi" w:cstheme="majorBidi"/>
          <w:sz w:val="24"/>
          <w:szCs w:val="24"/>
          <w:rtl/>
        </w:rPr>
      </w:pPr>
      <w:r>
        <w:rPr>
          <w:rFonts w:asciiTheme="majorBidi" w:hAnsiTheme="majorBidi" w:cstheme="majorBidi" w:hint="cs"/>
          <w:sz w:val="24"/>
          <w:szCs w:val="24"/>
          <w:rtl/>
        </w:rPr>
        <w:t>5</w:t>
      </w:r>
      <w:r w:rsidR="00F91CA7">
        <w:rPr>
          <w:rFonts w:asciiTheme="majorBidi" w:hAnsiTheme="majorBidi" w:cstheme="majorBidi" w:hint="cs"/>
          <w:sz w:val="24"/>
          <w:szCs w:val="24"/>
          <w:rtl/>
        </w:rPr>
        <w:t>. כל שאפשר לעבור עליו במעשה, עוברים עליו אף בלא מעשה</w:t>
      </w:r>
      <w:r w:rsidR="00F91CA7">
        <w:rPr>
          <w:rStyle w:val="a5"/>
          <w:rFonts w:asciiTheme="majorBidi" w:hAnsiTheme="majorBidi" w:cstheme="majorBidi"/>
          <w:sz w:val="24"/>
          <w:szCs w:val="24"/>
          <w:rtl/>
        </w:rPr>
        <w:footnoteReference w:id="23"/>
      </w:r>
      <w:r w:rsidR="00F91CA7">
        <w:rPr>
          <w:rFonts w:asciiTheme="majorBidi" w:hAnsiTheme="majorBidi" w:cstheme="majorBidi" w:hint="cs"/>
          <w:sz w:val="24"/>
          <w:szCs w:val="24"/>
          <w:rtl/>
        </w:rPr>
        <w:t xml:space="preserve">. </w:t>
      </w:r>
    </w:p>
    <w:p w14:paraId="4EA6987E" w14:textId="479630FF" w:rsidR="00DD265D" w:rsidRPr="005A5B73" w:rsidRDefault="00DD265D" w:rsidP="0069789A">
      <w:pPr>
        <w:spacing w:after="0" w:line="360" w:lineRule="auto"/>
        <w:rPr>
          <w:rFonts w:ascii="David" w:hAnsi="David" w:cs="David"/>
          <w:sz w:val="24"/>
          <w:szCs w:val="24"/>
          <w:rtl/>
        </w:rPr>
      </w:pPr>
      <w:r>
        <w:rPr>
          <w:rFonts w:ascii="David" w:hAnsi="David" w:cs="David" w:hint="cs"/>
          <w:sz w:val="24"/>
          <w:szCs w:val="24"/>
          <w:rtl/>
        </w:rPr>
        <w:t xml:space="preserve">"ניתן לראות בבירור, שבעוד </w:t>
      </w:r>
      <w:r w:rsidR="002A02F7">
        <w:rPr>
          <w:rFonts w:ascii="David" w:hAnsi="David" w:cs="David" w:hint="cs"/>
          <w:sz w:val="24"/>
          <w:szCs w:val="24"/>
          <w:rtl/>
        </w:rPr>
        <w:t>ב</w:t>
      </w:r>
      <w:r>
        <w:rPr>
          <w:rFonts w:ascii="David" w:hAnsi="David" w:cs="David" w:hint="cs"/>
          <w:sz w:val="24"/>
          <w:szCs w:val="24"/>
          <w:rtl/>
        </w:rPr>
        <w:t xml:space="preserve">בבלי נסובה מחלוקתם של </w:t>
      </w:r>
      <w:r w:rsidR="00141D9E">
        <w:rPr>
          <w:rFonts w:ascii="David" w:hAnsi="David" w:cs="David" w:hint="cs"/>
          <w:sz w:val="24"/>
          <w:szCs w:val="24"/>
          <w:rtl/>
        </w:rPr>
        <w:t>רבי יוחנן</w:t>
      </w:r>
      <w:r>
        <w:rPr>
          <w:rFonts w:ascii="David" w:hAnsi="David" w:cs="David" w:hint="cs"/>
          <w:sz w:val="24"/>
          <w:szCs w:val="24"/>
          <w:rtl/>
        </w:rPr>
        <w:t xml:space="preserve"> ו</w:t>
      </w:r>
      <w:r w:rsidR="00141D9E">
        <w:rPr>
          <w:rFonts w:ascii="David" w:hAnsi="David" w:cs="David" w:hint="cs"/>
          <w:sz w:val="24"/>
          <w:szCs w:val="24"/>
          <w:rtl/>
        </w:rPr>
        <w:t>ריש לקיש</w:t>
      </w:r>
      <w:r>
        <w:rPr>
          <w:rFonts w:ascii="David" w:hAnsi="David" w:cs="David" w:hint="cs"/>
          <w:sz w:val="24"/>
          <w:szCs w:val="24"/>
          <w:rtl/>
        </w:rPr>
        <w:t xml:space="preserve"> סביב שאלת החלות ומשמעותה (וסביב הקשר בין המלקות ובין החלות), בירושלמי עניין החלות כלל לא נזכר, וכל הדיון הוא סביב האיסורים כשלעצמם.. הפ</w:t>
      </w:r>
      <w:r w:rsidR="00B0108B">
        <w:rPr>
          <w:rFonts w:ascii="David" w:hAnsi="David" w:cs="David" w:hint="cs"/>
          <w:sz w:val="24"/>
          <w:szCs w:val="24"/>
          <w:rtl/>
        </w:rPr>
        <w:t>ן</w:t>
      </w:r>
      <w:r>
        <w:rPr>
          <w:rFonts w:ascii="David" w:hAnsi="David" w:cs="David" w:hint="cs"/>
          <w:sz w:val="24"/>
          <w:szCs w:val="24"/>
          <w:rtl/>
        </w:rPr>
        <w:t xml:space="preserve"> של ההתחייבות שב</w:t>
      </w:r>
      <w:r w:rsidR="00141D9E">
        <w:rPr>
          <w:rFonts w:ascii="David" w:hAnsi="David" w:cs="David" w:hint="cs"/>
          <w:sz w:val="24"/>
          <w:szCs w:val="24"/>
          <w:rtl/>
        </w:rPr>
        <w:t>נזירות</w:t>
      </w:r>
      <w:r>
        <w:rPr>
          <w:rStyle w:val="a5"/>
          <w:rFonts w:ascii="David" w:hAnsi="David" w:cs="David"/>
          <w:sz w:val="24"/>
          <w:szCs w:val="24"/>
          <w:rtl/>
        </w:rPr>
        <w:footnoteReference w:id="24"/>
      </w:r>
      <w:r>
        <w:rPr>
          <w:rFonts w:ascii="David" w:hAnsi="David" w:cs="David" w:hint="cs"/>
          <w:sz w:val="24"/>
          <w:szCs w:val="24"/>
          <w:rtl/>
        </w:rPr>
        <w:t>".</w:t>
      </w:r>
    </w:p>
    <w:p w14:paraId="12F9E853" w14:textId="77777777" w:rsidR="004A75A2" w:rsidRPr="004A75A2" w:rsidRDefault="004A75A2" w:rsidP="00C92FAF">
      <w:pPr>
        <w:spacing w:after="0" w:line="360" w:lineRule="auto"/>
        <w:rPr>
          <w:rFonts w:ascii="David" w:hAnsi="David" w:cs="David"/>
          <w:sz w:val="24"/>
          <w:szCs w:val="24"/>
        </w:rPr>
      </w:pPr>
    </w:p>
    <w:sectPr w:rsidR="004A75A2" w:rsidRPr="004A75A2"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3263" w14:textId="77777777" w:rsidR="00A62F69" w:rsidRDefault="00A62F69" w:rsidP="00C92FAF">
      <w:pPr>
        <w:spacing w:after="0" w:line="240" w:lineRule="auto"/>
      </w:pPr>
      <w:r>
        <w:separator/>
      </w:r>
    </w:p>
  </w:endnote>
  <w:endnote w:type="continuationSeparator" w:id="0">
    <w:p w14:paraId="71F74F98" w14:textId="77777777" w:rsidR="00A62F69" w:rsidRDefault="00A62F69" w:rsidP="00C9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7628" w14:textId="77777777" w:rsidR="00A62F69" w:rsidRDefault="00A62F69" w:rsidP="00C92FAF">
      <w:pPr>
        <w:spacing w:after="0" w:line="240" w:lineRule="auto"/>
      </w:pPr>
      <w:r>
        <w:separator/>
      </w:r>
    </w:p>
  </w:footnote>
  <w:footnote w:type="continuationSeparator" w:id="0">
    <w:p w14:paraId="32678B7B" w14:textId="77777777" w:rsidR="00A62F69" w:rsidRDefault="00A62F69" w:rsidP="00C92FAF">
      <w:pPr>
        <w:spacing w:after="0" w:line="240" w:lineRule="auto"/>
      </w:pPr>
      <w:r>
        <w:continuationSeparator/>
      </w:r>
    </w:p>
  </w:footnote>
  <w:footnote w:id="1">
    <w:p w14:paraId="60C6076D" w14:textId="7072BA02" w:rsidR="00E850BD" w:rsidRPr="00141D9E" w:rsidRDefault="00E850BD" w:rsidP="00141D9E">
      <w:pPr>
        <w:spacing w:after="0" w:line="360" w:lineRule="auto"/>
        <w:rPr>
          <w:rFonts w:asciiTheme="majorBidi" w:hAnsiTheme="majorBidi" w:cstheme="majorBidi"/>
          <w:sz w:val="20"/>
          <w:szCs w:val="20"/>
        </w:rPr>
      </w:pPr>
      <w:r w:rsidRPr="00141D9E">
        <w:rPr>
          <w:rStyle w:val="a5"/>
          <w:rFonts w:asciiTheme="majorBidi" w:hAnsiTheme="majorBidi" w:cstheme="majorBidi"/>
          <w:sz w:val="20"/>
          <w:szCs w:val="20"/>
        </w:rPr>
        <w:footnoteRef/>
      </w:r>
      <w:r w:rsidRPr="00141D9E">
        <w:rPr>
          <w:rFonts w:asciiTheme="majorBidi" w:hAnsiTheme="majorBidi" w:cstheme="majorBidi"/>
          <w:sz w:val="20"/>
          <w:szCs w:val="20"/>
          <w:rtl/>
        </w:rPr>
        <w:t xml:space="preserve"> תוספות דף טז עמוד ב ד"ה מיתלא.</w:t>
      </w:r>
    </w:p>
  </w:footnote>
  <w:footnote w:id="2">
    <w:p w14:paraId="7A3DAEE3" w14:textId="13D227CF" w:rsidR="0079257B" w:rsidRPr="00141D9E" w:rsidRDefault="0079257B"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ראשית הנזר  סימן ח עמוד 146.</w:t>
      </w:r>
    </w:p>
  </w:footnote>
  <w:footnote w:id="3">
    <w:p w14:paraId="2113F0BB" w14:textId="668E60F6" w:rsidR="00187052" w:rsidRPr="00141D9E" w:rsidRDefault="00187052"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רש"י ד"ה ר"ל וד"ה א"ל.</w:t>
      </w:r>
      <w:r w:rsidR="0069789A" w:rsidRPr="00141D9E">
        <w:rPr>
          <w:rFonts w:asciiTheme="majorBidi" w:hAnsiTheme="majorBidi" w:cstheme="majorBidi"/>
          <w:rtl/>
        </w:rPr>
        <w:t xml:space="preserve"> כך הבין גם המאירי. </w:t>
      </w:r>
    </w:p>
  </w:footnote>
  <w:footnote w:id="4">
    <w:p w14:paraId="0B7E5921" w14:textId="1AB28DFE" w:rsidR="0079257B" w:rsidRPr="00141D9E" w:rsidRDefault="0079257B"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w:t>
      </w:r>
      <w:r w:rsidRPr="00141D9E">
        <w:rPr>
          <w:rFonts w:ascii="David" w:hAnsi="David" w:cs="David"/>
          <w:rtl/>
        </w:rPr>
        <w:t>" מפני שבעצם כבר הייתה קבלה הת</w:t>
      </w:r>
      <w:r w:rsidR="002B2F38" w:rsidRPr="00141D9E">
        <w:rPr>
          <w:rFonts w:ascii="David" w:hAnsi="David" w:cs="David"/>
          <w:rtl/>
        </w:rPr>
        <w:t>ח</w:t>
      </w:r>
      <w:r w:rsidRPr="00141D9E">
        <w:rPr>
          <w:rFonts w:ascii="David" w:hAnsi="David" w:cs="David"/>
          <w:rtl/>
        </w:rPr>
        <w:t>ייבות, וכעת צריך רק לחזקה"</w:t>
      </w:r>
      <w:r w:rsidRPr="00141D9E">
        <w:rPr>
          <w:rFonts w:asciiTheme="majorBidi" w:hAnsiTheme="majorBidi" w:cstheme="majorBidi"/>
          <w:rtl/>
        </w:rPr>
        <w:t xml:space="preserve"> (ראשית הנזר עמוד 149).</w:t>
      </w:r>
    </w:p>
  </w:footnote>
  <w:footnote w:id="5">
    <w:p w14:paraId="09E7660D" w14:textId="360E26C4" w:rsidR="00A762FD" w:rsidRPr="00141D9E" w:rsidRDefault="00A762FD" w:rsidP="00141D9E">
      <w:pPr>
        <w:spacing w:after="0" w:line="360" w:lineRule="auto"/>
        <w:rPr>
          <w:rFonts w:asciiTheme="majorBidi" w:hAnsiTheme="majorBidi" w:cstheme="majorBidi"/>
          <w:sz w:val="20"/>
          <w:szCs w:val="20"/>
        </w:rPr>
      </w:pPr>
      <w:r w:rsidRPr="00141D9E">
        <w:rPr>
          <w:rStyle w:val="a5"/>
          <w:rFonts w:asciiTheme="majorBidi" w:hAnsiTheme="majorBidi" w:cstheme="majorBidi"/>
          <w:sz w:val="20"/>
          <w:szCs w:val="20"/>
        </w:rPr>
        <w:footnoteRef/>
      </w:r>
      <w:r w:rsidRPr="00141D9E">
        <w:rPr>
          <w:rFonts w:asciiTheme="majorBidi" w:hAnsiTheme="majorBidi" w:cstheme="majorBidi"/>
          <w:sz w:val="20"/>
          <w:szCs w:val="20"/>
          <w:rtl/>
        </w:rPr>
        <w:t xml:space="preserve"> קרן אורה . </w:t>
      </w:r>
    </w:p>
  </w:footnote>
  <w:footnote w:id="6">
    <w:p w14:paraId="3DA24C6E" w14:textId="283E179A" w:rsidR="0069789A" w:rsidRPr="00141D9E" w:rsidRDefault="0069789A"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שיטה מקובצת בשם הרב עזריאל.</w:t>
      </w:r>
    </w:p>
  </w:footnote>
  <w:footnote w:id="7">
    <w:p w14:paraId="6A132E13" w14:textId="623F72AF" w:rsidR="004A75A2" w:rsidRPr="00141D9E" w:rsidRDefault="004A75A2"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שרע"א מפנה אליה.</w:t>
      </w:r>
    </w:p>
  </w:footnote>
  <w:footnote w:id="8">
    <w:p w14:paraId="10EE8965" w14:textId="28A29C4A" w:rsidR="004A75A2" w:rsidRPr="00141D9E" w:rsidRDefault="004A75A2" w:rsidP="00141D9E">
      <w:pPr>
        <w:pStyle w:val="a3"/>
        <w:spacing w:line="360" w:lineRule="auto"/>
        <w:rPr>
          <w:rFonts w:asciiTheme="majorBidi" w:hAnsiTheme="majorBidi" w:cstheme="majorBidi"/>
          <w:rtl/>
        </w:rPr>
      </w:pPr>
      <w:r w:rsidRPr="00141D9E">
        <w:rPr>
          <w:rStyle w:val="a5"/>
          <w:rFonts w:asciiTheme="majorBidi" w:hAnsiTheme="majorBidi" w:cstheme="majorBidi"/>
        </w:rPr>
        <w:footnoteRef/>
      </w:r>
      <w:r w:rsidRPr="00141D9E">
        <w:rPr>
          <w:rFonts w:asciiTheme="majorBidi" w:hAnsiTheme="majorBidi" w:cstheme="majorBidi"/>
          <w:rtl/>
        </w:rPr>
        <w:t xml:space="preserve"> מסכת נדרים דף ד עמוד א.</w:t>
      </w:r>
    </w:p>
  </w:footnote>
  <w:footnote w:id="9">
    <w:p w14:paraId="5DB6A290" w14:textId="514C6CDA" w:rsidR="00252B67" w:rsidRPr="00141D9E" w:rsidRDefault="00252B67"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ד"ה אלא.</w:t>
      </w:r>
      <w:r w:rsidR="002A02F7" w:rsidRPr="00141D9E">
        <w:rPr>
          <w:rFonts w:asciiTheme="majorBidi" w:hAnsiTheme="majorBidi" w:cstheme="majorBidi"/>
          <w:rtl/>
        </w:rPr>
        <w:t xml:space="preserve"> וכן דעת הר"ן בנדרים דף ד עמוד א ד"ה אלא.</w:t>
      </w:r>
    </w:p>
  </w:footnote>
  <w:footnote w:id="10">
    <w:p w14:paraId="7B811C07" w14:textId="0C7A7421" w:rsidR="00252B67" w:rsidRPr="00141D9E" w:rsidRDefault="00252B67" w:rsidP="00141D9E">
      <w:pPr>
        <w:pStyle w:val="a3"/>
        <w:spacing w:line="360" w:lineRule="auto"/>
        <w:rPr>
          <w:rFonts w:asciiTheme="majorBidi" w:hAnsiTheme="majorBidi" w:cstheme="majorBidi"/>
          <w:rtl/>
        </w:rPr>
      </w:pPr>
      <w:r w:rsidRPr="00141D9E">
        <w:rPr>
          <w:rStyle w:val="a5"/>
          <w:rFonts w:asciiTheme="majorBidi" w:hAnsiTheme="majorBidi" w:cstheme="majorBidi"/>
        </w:rPr>
        <w:footnoteRef/>
      </w:r>
      <w:r w:rsidRPr="00141D9E">
        <w:rPr>
          <w:rFonts w:asciiTheme="majorBidi" w:hAnsiTheme="majorBidi" w:cstheme="majorBidi"/>
          <w:rtl/>
        </w:rPr>
        <w:t xml:space="preserve"> ד"ה הגה"ה</w:t>
      </w:r>
      <w:r w:rsidR="00141D9E">
        <w:rPr>
          <w:rFonts w:asciiTheme="majorBidi" w:hAnsiTheme="majorBidi" w:cstheme="majorBidi" w:hint="cs"/>
          <w:rtl/>
        </w:rPr>
        <w:t>.</w:t>
      </w:r>
    </w:p>
  </w:footnote>
  <w:footnote w:id="11">
    <w:p w14:paraId="2124A838" w14:textId="4401F8CC" w:rsidR="002B2F38" w:rsidRPr="00141D9E" w:rsidRDefault="002B2F38" w:rsidP="00141D9E">
      <w:pPr>
        <w:pStyle w:val="a3"/>
        <w:spacing w:line="360" w:lineRule="auto"/>
        <w:rPr>
          <w:rFonts w:asciiTheme="majorBidi" w:hAnsiTheme="majorBidi" w:cstheme="majorBidi"/>
          <w:rtl/>
        </w:rPr>
      </w:pPr>
      <w:r w:rsidRPr="00141D9E">
        <w:rPr>
          <w:rStyle w:val="a5"/>
          <w:rFonts w:asciiTheme="majorBidi" w:hAnsiTheme="majorBidi" w:cstheme="majorBidi"/>
        </w:rPr>
        <w:footnoteRef/>
      </w:r>
      <w:r w:rsidRPr="00141D9E">
        <w:rPr>
          <w:rFonts w:asciiTheme="majorBidi" w:hAnsiTheme="majorBidi" w:cstheme="majorBidi"/>
          <w:rtl/>
        </w:rPr>
        <w:t xml:space="preserve"> ראשית הנזר, עמוד 150.</w:t>
      </w:r>
    </w:p>
  </w:footnote>
  <w:footnote w:id="12">
    <w:p w14:paraId="0190FB05" w14:textId="484B514B" w:rsidR="002B2F38" w:rsidRPr="00141D9E" w:rsidRDefault="002B2F38"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w:t>
      </w:r>
      <w:r w:rsidRPr="00141D9E">
        <w:rPr>
          <w:rFonts w:ascii="David" w:hAnsi="David" w:cs="David"/>
          <w:rtl/>
        </w:rPr>
        <w:t>"שחיוב המלקות ב</w:t>
      </w:r>
      <w:r w:rsidR="00141D9E" w:rsidRPr="00141D9E">
        <w:rPr>
          <w:rFonts w:ascii="David" w:hAnsi="David" w:cs="David"/>
          <w:rtl/>
        </w:rPr>
        <w:t>נזירות</w:t>
      </w:r>
      <w:r w:rsidRPr="00141D9E">
        <w:rPr>
          <w:rFonts w:ascii="David" w:hAnsi="David" w:cs="David"/>
          <w:rtl/>
        </w:rPr>
        <w:t xml:space="preserve"> לא בא בעקבות פגיעה בהתחייבות, אלא בעקבות פגיעה בתואר 'נזיר'</w:t>
      </w:r>
      <w:r w:rsidR="00141D9E" w:rsidRPr="00141D9E">
        <w:rPr>
          <w:rFonts w:ascii="David" w:hAnsi="David" w:cs="David"/>
          <w:rtl/>
        </w:rPr>
        <w:t xml:space="preserve"> "</w:t>
      </w:r>
      <w:r w:rsidRPr="00141D9E">
        <w:rPr>
          <w:rFonts w:ascii="David" w:hAnsi="David" w:cs="David"/>
          <w:rtl/>
        </w:rPr>
        <w:t>.</w:t>
      </w:r>
      <w:r w:rsidRPr="00141D9E">
        <w:rPr>
          <w:rFonts w:asciiTheme="majorBidi" w:hAnsiTheme="majorBidi" w:cstheme="majorBidi"/>
          <w:rtl/>
        </w:rPr>
        <w:t xml:space="preserve"> (שם</w:t>
      </w:r>
      <w:r w:rsidR="00141D9E">
        <w:rPr>
          <w:rFonts w:asciiTheme="majorBidi" w:hAnsiTheme="majorBidi" w:cstheme="majorBidi" w:hint="cs"/>
          <w:rtl/>
        </w:rPr>
        <w:t>,</w:t>
      </w:r>
      <w:r w:rsidRPr="00141D9E">
        <w:rPr>
          <w:rFonts w:asciiTheme="majorBidi" w:hAnsiTheme="majorBidi" w:cstheme="majorBidi"/>
          <w:rtl/>
        </w:rPr>
        <w:t xml:space="preserve"> עמוד 153).</w:t>
      </w:r>
    </w:p>
  </w:footnote>
  <w:footnote w:id="13">
    <w:p w14:paraId="0FD1B568" w14:textId="5BD5672F" w:rsidR="00EC03E0" w:rsidRPr="00141D9E" w:rsidRDefault="00EC03E0" w:rsidP="00141D9E">
      <w:pPr>
        <w:pStyle w:val="a3"/>
        <w:spacing w:line="360" w:lineRule="auto"/>
        <w:rPr>
          <w:rFonts w:asciiTheme="majorBidi" w:hAnsiTheme="majorBidi" w:cstheme="majorBidi"/>
        </w:rPr>
      </w:pPr>
      <w:r w:rsidRPr="00141D9E">
        <w:rPr>
          <w:rStyle w:val="a5"/>
          <w:rFonts w:asciiTheme="majorBidi" w:hAnsiTheme="majorBidi" w:cstheme="majorBidi"/>
        </w:rPr>
        <w:footnoteRef/>
      </w:r>
      <w:r w:rsidRPr="00141D9E">
        <w:rPr>
          <w:rFonts w:asciiTheme="majorBidi" w:hAnsiTheme="majorBidi" w:cstheme="majorBidi"/>
          <w:rtl/>
        </w:rPr>
        <w:t xml:space="preserve"> הגרי"ז.</w:t>
      </w:r>
    </w:p>
  </w:footnote>
  <w:footnote w:id="14">
    <w:p w14:paraId="4DECF92D" w14:textId="01CBCA0A" w:rsidR="00631A67" w:rsidRPr="00B0108B" w:rsidRDefault="00631A67" w:rsidP="00B0108B">
      <w:pPr>
        <w:spacing w:after="0" w:line="360" w:lineRule="auto"/>
        <w:rPr>
          <w:rFonts w:asciiTheme="majorBidi" w:hAnsiTheme="majorBidi" w:cstheme="majorBidi"/>
          <w:sz w:val="20"/>
          <w:szCs w:val="20"/>
        </w:rPr>
      </w:pPr>
      <w:r w:rsidRPr="00B0108B">
        <w:rPr>
          <w:rStyle w:val="a5"/>
          <w:rFonts w:asciiTheme="majorBidi" w:hAnsiTheme="majorBidi" w:cstheme="majorBidi"/>
          <w:sz w:val="20"/>
          <w:szCs w:val="20"/>
        </w:rPr>
        <w:footnoteRef/>
      </w:r>
      <w:r w:rsidRPr="00B0108B">
        <w:rPr>
          <w:rFonts w:asciiTheme="majorBidi" w:hAnsiTheme="majorBidi" w:cstheme="majorBidi"/>
          <w:sz w:val="20"/>
          <w:szCs w:val="20"/>
          <w:rtl/>
        </w:rPr>
        <w:t xml:space="preserve"> תלמוד ירושלמי מסכת נזיר פרק ג הלכה ה.</w:t>
      </w:r>
    </w:p>
  </w:footnote>
  <w:footnote w:id="15">
    <w:p w14:paraId="1C8FEE29" w14:textId="1081A7BD" w:rsidR="005A5B73" w:rsidRPr="00B0108B" w:rsidRDefault="005A5B73" w:rsidP="00B0108B">
      <w:pPr>
        <w:pStyle w:val="a3"/>
        <w:spacing w:line="360" w:lineRule="auto"/>
        <w:rPr>
          <w:rFonts w:asciiTheme="majorBidi" w:hAnsiTheme="majorBidi" w:cstheme="majorBidi"/>
        </w:rPr>
      </w:pPr>
      <w:r w:rsidRPr="00B0108B">
        <w:rPr>
          <w:rStyle w:val="a5"/>
          <w:rFonts w:asciiTheme="majorBidi" w:hAnsiTheme="majorBidi" w:cstheme="majorBidi"/>
        </w:rPr>
        <w:footnoteRef/>
      </w:r>
      <w:r w:rsidRPr="00B0108B">
        <w:rPr>
          <w:rFonts w:asciiTheme="majorBidi" w:hAnsiTheme="majorBidi" w:cstheme="majorBidi"/>
          <w:rtl/>
        </w:rPr>
        <w:t xml:space="preserve"> ראשית הנזר, עמודים 155,157.</w:t>
      </w:r>
    </w:p>
  </w:footnote>
  <w:footnote w:id="16">
    <w:p w14:paraId="40E16A3D" w14:textId="4B04D0D5" w:rsidR="00187052" w:rsidRPr="00B0108B" w:rsidRDefault="00187052" w:rsidP="00B0108B">
      <w:pPr>
        <w:pStyle w:val="a3"/>
        <w:spacing w:line="360" w:lineRule="auto"/>
        <w:rPr>
          <w:rFonts w:asciiTheme="majorBidi" w:hAnsiTheme="majorBidi" w:cstheme="majorBidi"/>
        </w:rPr>
      </w:pPr>
      <w:r w:rsidRPr="00B0108B">
        <w:rPr>
          <w:rStyle w:val="a5"/>
          <w:rFonts w:asciiTheme="majorBidi" w:hAnsiTheme="majorBidi" w:cstheme="majorBidi"/>
        </w:rPr>
        <w:footnoteRef/>
      </w:r>
      <w:r w:rsidRPr="00B0108B">
        <w:rPr>
          <w:rFonts w:asciiTheme="majorBidi" w:hAnsiTheme="majorBidi" w:cstheme="majorBidi"/>
          <w:rtl/>
        </w:rPr>
        <w:t xml:space="preserve"> ד"ה רבי יוחנן.</w:t>
      </w:r>
    </w:p>
  </w:footnote>
  <w:footnote w:id="17">
    <w:p w14:paraId="42A2D4EC" w14:textId="2CA0B600" w:rsidR="0069789A" w:rsidRPr="00B0108B" w:rsidRDefault="0069789A" w:rsidP="00B0108B">
      <w:pPr>
        <w:spacing w:after="0" w:line="360" w:lineRule="auto"/>
        <w:rPr>
          <w:rFonts w:asciiTheme="majorBidi" w:hAnsiTheme="majorBidi" w:cstheme="majorBidi"/>
          <w:sz w:val="20"/>
          <w:szCs w:val="20"/>
          <w:rtl/>
        </w:rPr>
      </w:pPr>
      <w:r w:rsidRPr="00B0108B">
        <w:rPr>
          <w:rStyle w:val="a5"/>
          <w:rFonts w:asciiTheme="majorBidi" w:hAnsiTheme="majorBidi" w:cstheme="majorBidi"/>
          <w:sz w:val="20"/>
          <w:szCs w:val="20"/>
        </w:rPr>
        <w:footnoteRef/>
      </w:r>
      <w:r w:rsidRPr="00B0108B">
        <w:rPr>
          <w:rFonts w:asciiTheme="majorBidi" w:hAnsiTheme="majorBidi" w:cstheme="majorBidi"/>
          <w:sz w:val="20"/>
          <w:szCs w:val="20"/>
          <w:rtl/>
        </w:rPr>
        <w:t xml:space="preserve"> שיטה מקובצת</w:t>
      </w:r>
      <w:r w:rsidR="00EC03E0" w:rsidRPr="00B0108B">
        <w:rPr>
          <w:rFonts w:asciiTheme="majorBidi" w:hAnsiTheme="majorBidi" w:cstheme="majorBidi"/>
          <w:sz w:val="20"/>
          <w:szCs w:val="20"/>
          <w:rtl/>
        </w:rPr>
        <w:t xml:space="preserve">, על פי הסוגיה דף יז עמוד א. </w:t>
      </w:r>
    </w:p>
    <w:p w14:paraId="44F88B55" w14:textId="7BCF3F8B" w:rsidR="0069789A" w:rsidRDefault="0069789A">
      <w:pPr>
        <w:pStyle w:val="a3"/>
      </w:pPr>
    </w:p>
  </w:footnote>
  <w:footnote w:id="18">
    <w:p w14:paraId="1CDF1F7B" w14:textId="4E8713F1" w:rsidR="00F91CA7" w:rsidRPr="00B0108B" w:rsidRDefault="00DD265D" w:rsidP="00B0108B">
      <w:pPr>
        <w:pStyle w:val="a3"/>
        <w:rPr>
          <w:rFonts w:asciiTheme="majorBidi" w:hAnsiTheme="majorBidi" w:cstheme="majorBidi"/>
          <w:rtl/>
        </w:rPr>
      </w:pPr>
      <w:r w:rsidRPr="00B0108B">
        <w:rPr>
          <w:rStyle w:val="a5"/>
          <w:rFonts w:asciiTheme="majorBidi" w:hAnsiTheme="majorBidi" w:cstheme="majorBidi"/>
        </w:rPr>
        <w:footnoteRef/>
      </w:r>
      <w:r w:rsidRPr="00B0108B">
        <w:rPr>
          <w:rFonts w:asciiTheme="majorBidi" w:hAnsiTheme="majorBidi" w:cstheme="majorBidi"/>
          <w:rtl/>
        </w:rPr>
        <w:t xml:space="preserve"> </w:t>
      </w:r>
      <w:r w:rsidR="00F91CA7" w:rsidRPr="00B0108B">
        <w:rPr>
          <w:rFonts w:asciiTheme="majorBidi" w:hAnsiTheme="majorBidi" w:cstheme="majorBidi"/>
          <w:rtl/>
        </w:rPr>
        <w:t>מקורות נוספים לתירוץ זה: אנציקלופדיה תלמודית הערות כרך לה, לאו שאין בו מעשה, טור תקכה הערה 619</w:t>
      </w:r>
    </w:p>
    <w:p w14:paraId="3180F666" w14:textId="1A05F657" w:rsidR="00DD265D" w:rsidRDefault="00DD265D" w:rsidP="00B0108B">
      <w:pPr>
        <w:pStyle w:val="a3"/>
        <w:rPr>
          <w:rFonts w:asciiTheme="majorBidi" w:hAnsiTheme="majorBidi" w:cstheme="majorBidi"/>
          <w:rtl/>
        </w:rPr>
      </w:pPr>
      <w:r w:rsidRPr="00B0108B">
        <w:rPr>
          <w:rFonts w:asciiTheme="majorBidi" w:hAnsiTheme="majorBidi" w:cstheme="majorBidi"/>
          <w:rtl/>
        </w:rPr>
        <w:t xml:space="preserve">אמנם במכות דף טז עמוד א מפורש שלפי </w:t>
      </w:r>
      <w:r w:rsidR="00141D9E" w:rsidRPr="00B0108B">
        <w:rPr>
          <w:rFonts w:asciiTheme="majorBidi" w:hAnsiTheme="majorBidi" w:cstheme="majorBidi"/>
          <w:rtl/>
        </w:rPr>
        <w:t>רבי יוחנן</w:t>
      </w:r>
      <w:r w:rsidRPr="00B0108B">
        <w:rPr>
          <w:rFonts w:asciiTheme="majorBidi" w:hAnsiTheme="majorBidi" w:cstheme="majorBidi"/>
          <w:rtl/>
        </w:rPr>
        <w:t xml:space="preserve"> אין לוקים על לאו שאין בו מעשה, אך בירושלמי (שבועות פרק ג הלכה ז) </w:t>
      </w:r>
      <w:r w:rsidR="00141D9E" w:rsidRPr="00B0108B">
        <w:rPr>
          <w:rFonts w:asciiTheme="majorBidi" w:hAnsiTheme="majorBidi" w:cstheme="majorBidi"/>
          <w:rtl/>
        </w:rPr>
        <w:t>רבי יוחנן</w:t>
      </w:r>
      <w:r w:rsidRPr="00B0108B">
        <w:rPr>
          <w:rFonts w:asciiTheme="majorBidi" w:hAnsiTheme="majorBidi" w:cstheme="majorBidi"/>
          <w:rtl/>
        </w:rPr>
        <w:t xml:space="preserve"> מציע תירוץ אלטרנטיבי להיעדר מלקות, ויתכן שזו מחלוקת התלמודים (הרב ורשנר עמוד 158 הערה 15).</w:t>
      </w:r>
    </w:p>
    <w:p w14:paraId="71C81ED3" w14:textId="77777777" w:rsidR="00B0108B" w:rsidRPr="00B0108B" w:rsidRDefault="00B0108B" w:rsidP="00B0108B">
      <w:pPr>
        <w:pStyle w:val="a3"/>
        <w:rPr>
          <w:rFonts w:asciiTheme="majorBidi" w:hAnsiTheme="majorBidi" w:cstheme="majorBidi"/>
        </w:rPr>
      </w:pPr>
    </w:p>
  </w:footnote>
  <w:footnote w:id="19">
    <w:p w14:paraId="2D597C00" w14:textId="6CC1C501" w:rsidR="00DD265D" w:rsidRPr="00B0108B" w:rsidRDefault="00DD265D" w:rsidP="00B0108B">
      <w:pPr>
        <w:pStyle w:val="a3"/>
        <w:spacing w:line="360" w:lineRule="auto"/>
        <w:rPr>
          <w:rFonts w:asciiTheme="majorBidi" w:hAnsiTheme="majorBidi" w:cstheme="majorBidi"/>
          <w:rtl/>
        </w:rPr>
      </w:pPr>
      <w:r w:rsidRPr="00B0108B">
        <w:rPr>
          <w:rStyle w:val="a5"/>
          <w:rFonts w:asciiTheme="majorBidi" w:hAnsiTheme="majorBidi" w:cstheme="majorBidi"/>
        </w:rPr>
        <w:footnoteRef/>
      </w:r>
      <w:r w:rsidRPr="00B0108B">
        <w:rPr>
          <w:rFonts w:asciiTheme="majorBidi" w:hAnsiTheme="majorBidi" w:cstheme="majorBidi"/>
          <w:rtl/>
        </w:rPr>
        <w:t xml:space="preserve"> ראשית הנזר, עמוד 158.</w:t>
      </w:r>
    </w:p>
  </w:footnote>
  <w:footnote w:id="20">
    <w:p w14:paraId="64CB5F60" w14:textId="1ABC66E5" w:rsidR="002A02F7" w:rsidRPr="00B0108B" w:rsidRDefault="002A02F7" w:rsidP="00B0108B">
      <w:pPr>
        <w:pStyle w:val="a3"/>
        <w:spacing w:line="360" w:lineRule="auto"/>
        <w:rPr>
          <w:rFonts w:asciiTheme="majorBidi" w:hAnsiTheme="majorBidi" w:cstheme="majorBidi"/>
          <w:rtl/>
        </w:rPr>
      </w:pPr>
      <w:r w:rsidRPr="00B0108B">
        <w:rPr>
          <w:rStyle w:val="a5"/>
          <w:rFonts w:asciiTheme="majorBidi" w:hAnsiTheme="majorBidi" w:cstheme="majorBidi"/>
        </w:rPr>
        <w:footnoteRef/>
      </w:r>
      <w:r w:rsidRPr="00B0108B">
        <w:rPr>
          <w:rFonts w:asciiTheme="majorBidi" w:hAnsiTheme="majorBidi" w:cstheme="majorBidi"/>
          <w:rtl/>
        </w:rPr>
        <w:t xml:space="preserve"> קרן אורה  דף יז עמוד א בד"ה אילימא בדעת תוספות.</w:t>
      </w:r>
    </w:p>
  </w:footnote>
  <w:footnote w:id="21">
    <w:p w14:paraId="0E6E9352" w14:textId="0045A74A" w:rsidR="00F91CA7" w:rsidRDefault="00F91CA7" w:rsidP="00B0108B">
      <w:pPr>
        <w:pStyle w:val="a3"/>
        <w:rPr>
          <w:rFonts w:asciiTheme="majorBidi" w:hAnsiTheme="majorBidi" w:cstheme="majorBidi"/>
          <w:rtl/>
        </w:rPr>
      </w:pPr>
      <w:r w:rsidRPr="00B0108B">
        <w:rPr>
          <w:rStyle w:val="a5"/>
          <w:rFonts w:asciiTheme="majorBidi" w:hAnsiTheme="majorBidi" w:cstheme="majorBidi"/>
        </w:rPr>
        <w:footnoteRef/>
      </w:r>
      <w:r w:rsidRPr="00B0108B">
        <w:rPr>
          <w:rFonts w:asciiTheme="majorBidi" w:hAnsiTheme="majorBidi" w:cstheme="majorBidi"/>
          <w:rtl/>
        </w:rPr>
        <w:t xml:space="preserve"> </w:t>
      </w:r>
      <w:r w:rsidR="00141D9E" w:rsidRPr="00B0108B">
        <w:rPr>
          <w:rFonts w:asciiTheme="majorBidi" w:hAnsiTheme="majorBidi" w:cstheme="majorBidi"/>
          <w:rtl/>
        </w:rPr>
        <w:t>מעשה רקח הלכות נזירות פרק ה הלכה כא בשיטה ראשונה. פירוט ב</w:t>
      </w:r>
      <w:r w:rsidRPr="00B0108B">
        <w:rPr>
          <w:rFonts w:asciiTheme="majorBidi" w:hAnsiTheme="majorBidi" w:cstheme="majorBidi"/>
          <w:rtl/>
        </w:rPr>
        <w:t>אנציקלופדיה תלמודית הערות כרך לה, לאו שאין בו מעשה, טור תצא הערה 305.</w:t>
      </w:r>
    </w:p>
    <w:p w14:paraId="0B2F6687" w14:textId="77777777" w:rsidR="00B0108B" w:rsidRPr="00B0108B" w:rsidRDefault="00B0108B" w:rsidP="00B0108B">
      <w:pPr>
        <w:pStyle w:val="a3"/>
        <w:rPr>
          <w:rFonts w:asciiTheme="majorBidi" w:hAnsiTheme="majorBidi" w:cstheme="majorBidi"/>
        </w:rPr>
      </w:pPr>
    </w:p>
  </w:footnote>
  <w:footnote w:id="22">
    <w:p w14:paraId="6D7A2920" w14:textId="2804204D" w:rsidR="00F91CA7" w:rsidRPr="00B0108B" w:rsidRDefault="00F91CA7" w:rsidP="00B0108B">
      <w:pPr>
        <w:pStyle w:val="a3"/>
        <w:spacing w:line="360" w:lineRule="auto"/>
        <w:rPr>
          <w:rFonts w:asciiTheme="majorBidi" w:hAnsiTheme="majorBidi" w:cstheme="majorBidi"/>
          <w:rtl/>
        </w:rPr>
      </w:pPr>
      <w:r w:rsidRPr="00B0108B">
        <w:rPr>
          <w:rStyle w:val="a5"/>
          <w:rFonts w:asciiTheme="majorBidi" w:hAnsiTheme="majorBidi" w:cstheme="majorBidi"/>
        </w:rPr>
        <w:footnoteRef/>
      </w:r>
      <w:r w:rsidRPr="00B0108B">
        <w:rPr>
          <w:rFonts w:asciiTheme="majorBidi" w:hAnsiTheme="majorBidi" w:cstheme="majorBidi"/>
          <w:rtl/>
        </w:rPr>
        <w:t xml:space="preserve"> שם, בשם ברכת ראש נזיר.</w:t>
      </w:r>
    </w:p>
  </w:footnote>
  <w:footnote w:id="23">
    <w:p w14:paraId="7CD8C838" w14:textId="08E9CA8C" w:rsidR="00F91CA7" w:rsidRPr="00B0108B" w:rsidRDefault="00F91CA7" w:rsidP="00B0108B">
      <w:pPr>
        <w:pStyle w:val="a3"/>
        <w:spacing w:line="360" w:lineRule="auto"/>
        <w:rPr>
          <w:rFonts w:asciiTheme="majorBidi" w:hAnsiTheme="majorBidi" w:cstheme="majorBidi"/>
          <w:rtl/>
        </w:rPr>
      </w:pPr>
      <w:r w:rsidRPr="00B0108B">
        <w:rPr>
          <w:rStyle w:val="a5"/>
          <w:rFonts w:asciiTheme="majorBidi" w:hAnsiTheme="majorBidi" w:cstheme="majorBidi"/>
        </w:rPr>
        <w:footnoteRef/>
      </w:r>
      <w:r w:rsidRPr="00B0108B">
        <w:rPr>
          <w:rFonts w:asciiTheme="majorBidi" w:hAnsiTheme="majorBidi" w:cstheme="majorBidi"/>
          <w:rtl/>
        </w:rPr>
        <w:t xml:space="preserve"> שם הערה 938.</w:t>
      </w:r>
    </w:p>
  </w:footnote>
  <w:footnote w:id="24">
    <w:p w14:paraId="1EA45000" w14:textId="0F4320D7" w:rsidR="00DD265D" w:rsidRDefault="00DD265D" w:rsidP="00B0108B">
      <w:pPr>
        <w:pStyle w:val="a3"/>
        <w:spacing w:line="360" w:lineRule="auto"/>
      </w:pPr>
      <w:r w:rsidRPr="00B0108B">
        <w:rPr>
          <w:rStyle w:val="a5"/>
          <w:rFonts w:asciiTheme="majorBidi" w:hAnsiTheme="majorBidi" w:cstheme="majorBidi"/>
        </w:rPr>
        <w:footnoteRef/>
      </w:r>
      <w:r w:rsidRPr="00B0108B">
        <w:rPr>
          <w:rFonts w:asciiTheme="majorBidi" w:hAnsiTheme="majorBidi" w:cstheme="majorBidi"/>
          <w:rtl/>
        </w:rPr>
        <w:t xml:space="preserve">  </w:t>
      </w:r>
      <w:r w:rsidR="00F91CA7" w:rsidRPr="00B0108B">
        <w:rPr>
          <w:rFonts w:asciiTheme="majorBidi" w:hAnsiTheme="majorBidi" w:cstheme="majorBidi"/>
          <w:rtl/>
        </w:rPr>
        <w:t>ראשית הנזר</w:t>
      </w:r>
      <w:r w:rsidRPr="00B0108B">
        <w:rPr>
          <w:rFonts w:asciiTheme="majorBidi" w:hAnsiTheme="majorBidi" w:cstheme="majorBidi"/>
          <w:rtl/>
        </w:rPr>
        <w:t xml:space="preserve">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943833"/>
      <w:docPartObj>
        <w:docPartGallery w:val="Page Numbers (Top of Page)"/>
        <w:docPartUnique/>
      </w:docPartObj>
    </w:sdtPr>
    <w:sdtContent>
      <w:p w14:paraId="06AD88C4" w14:textId="0B7E39FD" w:rsidR="00B0108B" w:rsidRDefault="00B0108B">
        <w:pPr>
          <w:pStyle w:val="a6"/>
        </w:pPr>
        <w:r>
          <w:fldChar w:fldCharType="begin"/>
        </w:r>
        <w:r>
          <w:instrText>PAGE   \* MERGEFORMAT</w:instrText>
        </w:r>
        <w:r>
          <w:fldChar w:fldCharType="separate"/>
        </w:r>
        <w:r>
          <w:rPr>
            <w:rtl/>
            <w:lang w:val="he-IL"/>
          </w:rPr>
          <w:t>2</w:t>
        </w:r>
        <w:r>
          <w:fldChar w:fldCharType="end"/>
        </w:r>
      </w:p>
    </w:sdtContent>
  </w:sdt>
  <w:p w14:paraId="56E22493" w14:textId="77777777" w:rsidR="00B60EDF" w:rsidRDefault="00B60ED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4B"/>
    <w:rsid w:val="00141D9E"/>
    <w:rsid w:val="00187052"/>
    <w:rsid w:val="00252B67"/>
    <w:rsid w:val="00293330"/>
    <w:rsid w:val="002A02F7"/>
    <w:rsid w:val="002B2F38"/>
    <w:rsid w:val="003415B4"/>
    <w:rsid w:val="004A75A2"/>
    <w:rsid w:val="00530576"/>
    <w:rsid w:val="00571399"/>
    <w:rsid w:val="005A5B73"/>
    <w:rsid w:val="005C2E01"/>
    <w:rsid w:val="00631A67"/>
    <w:rsid w:val="0069789A"/>
    <w:rsid w:val="0079257B"/>
    <w:rsid w:val="00A62F69"/>
    <w:rsid w:val="00A762FD"/>
    <w:rsid w:val="00A82CF4"/>
    <w:rsid w:val="00A9384B"/>
    <w:rsid w:val="00A95E33"/>
    <w:rsid w:val="00B0108B"/>
    <w:rsid w:val="00B60EDF"/>
    <w:rsid w:val="00C92FAF"/>
    <w:rsid w:val="00D332CA"/>
    <w:rsid w:val="00DD265D"/>
    <w:rsid w:val="00E4315E"/>
    <w:rsid w:val="00E850BD"/>
    <w:rsid w:val="00EC03E0"/>
    <w:rsid w:val="00F91C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F63B"/>
  <w15:chartTrackingRefBased/>
  <w15:docId w15:val="{852A16BD-012A-411F-B938-84E14CC1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92FAF"/>
    <w:pPr>
      <w:spacing w:after="0" w:line="240" w:lineRule="auto"/>
    </w:pPr>
    <w:rPr>
      <w:sz w:val="20"/>
      <w:szCs w:val="20"/>
    </w:rPr>
  </w:style>
  <w:style w:type="character" w:customStyle="1" w:styleId="a4">
    <w:name w:val="טקסט הערת שוליים תו"/>
    <w:basedOn w:val="a0"/>
    <w:link w:val="a3"/>
    <w:uiPriority w:val="99"/>
    <w:semiHidden/>
    <w:rsid w:val="00C92FAF"/>
    <w:rPr>
      <w:noProof/>
      <w:sz w:val="20"/>
      <w:szCs w:val="20"/>
    </w:rPr>
  </w:style>
  <w:style w:type="character" w:styleId="a5">
    <w:name w:val="footnote reference"/>
    <w:basedOn w:val="a0"/>
    <w:uiPriority w:val="99"/>
    <w:semiHidden/>
    <w:unhideWhenUsed/>
    <w:rsid w:val="00C92FAF"/>
    <w:rPr>
      <w:vertAlign w:val="superscript"/>
    </w:rPr>
  </w:style>
  <w:style w:type="paragraph" w:styleId="a6">
    <w:name w:val="header"/>
    <w:basedOn w:val="a"/>
    <w:link w:val="a7"/>
    <w:uiPriority w:val="99"/>
    <w:unhideWhenUsed/>
    <w:rsid w:val="00B60EDF"/>
    <w:pPr>
      <w:tabs>
        <w:tab w:val="center" w:pos="4153"/>
        <w:tab w:val="right" w:pos="8306"/>
      </w:tabs>
      <w:spacing w:after="0" w:line="240" w:lineRule="auto"/>
    </w:pPr>
  </w:style>
  <w:style w:type="character" w:customStyle="1" w:styleId="a7">
    <w:name w:val="כותרת עליונה תו"/>
    <w:basedOn w:val="a0"/>
    <w:link w:val="a6"/>
    <w:uiPriority w:val="99"/>
    <w:rsid w:val="00B60EDF"/>
    <w:rPr>
      <w:noProof/>
    </w:rPr>
  </w:style>
  <w:style w:type="paragraph" w:styleId="a8">
    <w:name w:val="footer"/>
    <w:basedOn w:val="a"/>
    <w:link w:val="a9"/>
    <w:uiPriority w:val="99"/>
    <w:unhideWhenUsed/>
    <w:rsid w:val="00B60EDF"/>
    <w:pPr>
      <w:tabs>
        <w:tab w:val="center" w:pos="4153"/>
        <w:tab w:val="right" w:pos="8306"/>
      </w:tabs>
      <w:spacing w:after="0" w:line="240" w:lineRule="auto"/>
    </w:pPr>
  </w:style>
  <w:style w:type="character" w:customStyle="1" w:styleId="a9">
    <w:name w:val="כותרת תחתונה תו"/>
    <w:basedOn w:val="a0"/>
    <w:link w:val="a8"/>
    <w:uiPriority w:val="99"/>
    <w:rsid w:val="00B60ED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5AEE-B8F8-4A2D-A971-8624F04A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1283</Words>
  <Characters>6415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2022-10-20T05:13:00Z</dcterms:created>
  <dcterms:modified xsi:type="dcterms:W3CDTF">2022-12-23T09:28:00Z</dcterms:modified>
</cp:coreProperties>
</file>