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8BC7" w14:textId="0D28143D" w:rsidR="00C6012D" w:rsidRPr="000E6934" w:rsidRDefault="003C5300" w:rsidP="004D3AFA">
      <w:pPr>
        <w:spacing w:line="312" w:lineRule="auto"/>
        <w:rPr>
          <w:rFonts w:ascii="David" w:hAnsi="David" w:cs="David"/>
          <w:b/>
          <w:bCs/>
          <w:color w:val="C45911" w:themeColor="accent2" w:themeShade="BF"/>
          <w:sz w:val="34"/>
          <w:szCs w:val="34"/>
          <w:rtl/>
        </w:rPr>
      </w:pPr>
      <w:r>
        <w:rPr>
          <w:rFonts w:ascii="David" w:hAnsi="David" w:cs="David" w:hint="cs"/>
          <w:b/>
          <w:bCs/>
          <w:color w:val="C45911" w:themeColor="accent2" w:themeShade="BF"/>
          <w:sz w:val="34"/>
          <w:szCs w:val="34"/>
          <w:rtl/>
        </w:rPr>
        <w:t>נזיר שהיה טמא בספק ומוחלט בספק</w:t>
      </w:r>
    </w:p>
    <w:tbl>
      <w:tblPr>
        <w:tblStyle w:val="a3"/>
        <w:bidiVisual/>
        <w:tblW w:w="15438" w:type="dxa"/>
        <w:tblInd w:w="-335" w:type="dxa"/>
        <w:tblLook w:val="04A0" w:firstRow="1" w:lastRow="0" w:firstColumn="1" w:lastColumn="0" w:noHBand="0" w:noVBand="1"/>
      </w:tblPr>
      <w:tblGrid>
        <w:gridCol w:w="1701"/>
        <w:gridCol w:w="1417"/>
        <w:gridCol w:w="2102"/>
        <w:gridCol w:w="1408"/>
        <w:gridCol w:w="2045"/>
        <w:gridCol w:w="1367"/>
        <w:gridCol w:w="2074"/>
        <w:gridCol w:w="1339"/>
        <w:gridCol w:w="1985"/>
      </w:tblGrid>
      <w:tr w:rsidR="003C5300" w:rsidRPr="000E6934" w14:paraId="36E89CC2" w14:textId="2D3706A3" w:rsidTr="00B360ED">
        <w:tc>
          <w:tcPr>
            <w:tcW w:w="1701" w:type="dxa"/>
            <w:vMerge w:val="restart"/>
            <w:shd w:val="clear" w:color="auto" w:fill="B4C6E7" w:themeFill="accent1" w:themeFillTint="66"/>
          </w:tcPr>
          <w:p w14:paraId="11BF231F" w14:textId="2EA012B6" w:rsidR="003C5300" w:rsidRDefault="003C5300" w:rsidP="004D3AFA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>מצבים אפשריים</w:t>
            </w:r>
          </w:p>
        </w:tc>
        <w:tc>
          <w:tcPr>
            <w:tcW w:w="3519" w:type="dxa"/>
            <w:gridSpan w:val="2"/>
            <w:shd w:val="clear" w:color="auto" w:fill="B4C6E7" w:themeFill="accent1" w:themeFillTint="66"/>
          </w:tcPr>
          <w:p w14:paraId="776822A6" w14:textId="797ED505" w:rsidR="003C5300" w:rsidRPr="000E6934" w:rsidRDefault="003C5300" w:rsidP="004D3AFA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>שלושים יום ראשונים</w:t>
            </w:r>
          </w:p>
        </w:tc>
        <w:tc>
          <w:tcPr>
            <w:tcW w:w="3453" w:type="dxa"/>
            <w:gridSpan w:val="2"/>
            <w:shd w:val="clear" w:color="auto" w:fill="B4C6E7" w:themeFill="accent1" w:themeFillTint="66"/>
          </w:tcPr>
          <w:p w14:paraId="14C078D7" w14:textId="73D8C8D1" w:rsidR="003C5300" w:rsidRPr="000E6934" w:rsidRDefault="003C5300" w:rsidP="004D3AFA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>שלושים יום פעם שניה</w:t>
            </w:r>
          </w:p>
        </w:tc>
        <w:tc>
          <w:tcPr>
            <w:tcW w:w="3441" w:type="dxa"/>
            <w:gridSpan w:val="2"/>
            <w:shd w:val="clear" w:color="auto" w:fill="B4C6E7" w:themeFill="accent1" w:themeFillTint="66"/>
          </w:tcPr>
          <w:p w14:paraId="2D4DD6EA" w14:textId="4E13B04A" w:rsidR="003C5300" w:rsidRPr="000E6934" w:rsidRDefault="003C5300" w:rsidP="004D3AFA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>שלושים יום פעם שלישית</w:t>
            </w:r>
          </w:p>
        </w:tc>
        <w:tc>
          <w:tcPr>
            <w:tcW w:w="3324" w:type="dxa"/>
            <w:gridSpan w:val="2"/>
            <w:shd w:val="clear" w:color="auto" w:fill="B4C6E7" w:themeFill="accent1" w:themeFillTint="66"/>
          </w:tcPr>
          <w:p w14:paraId="330668B1" w14:textId="692C653C" w:rsidR="003C5300" w:rsidRPr="000E6934" w:rsidRDefault="003C5300" w:rsidP="004D3AFA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>שלושים יום פעם רביעית</w:t>
            </w:r>
          </w:p>
        </w:tc>
      </w:tr>
      <w:tr w:rsidR="00827AD6" w:rsidRPr="000E6934" w14:paraId="2DC48404" w14:textId="17EB2119" w:rsidTr="00B360ED">
        <w:tc>
          <w:tcPr>
            <w:tcW w:w="1701" w:type="dxa"/>
            <w:vMerge/>
            <w:shd w:val="clear" w:color="auto" w:fill="B4C6E7" w:themeFill="accent1" w:themeFillTint="66"/>
          </w:tcPr>
          <w:p w14:paraId="2BB79F9C" w14:textId="77777777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8D08D" w:themeFill="accent6" w:themeFillTint="99"/>
          </w:tcPr>
          <w:p w14:paraId="171625B2" w14:textId="1ABA0FFD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מדוע ממתין תקופה זו</w:t>
            </w:r>
          </w:p>
        </w:tc>
        <w:tc>
          <w:tcPr>
            <w:tcW w:w="2102" w:type="dxa"/>
            <w:shd w:val="clear" w:color="auto" w:fill="FFD966" w:themeFill="accent4" w:themeFillTint="99"/>
          </w:tcPr>
          <w:p w14:paraId="47B0E9CB" w14:textId="07107891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>על מה מגלח ומה הוא אמור להביא בסוף התקופה</w:t>
            </w:r>
          </w:p>
        </w:tc>
        <w:tc>
          <w:tcPr>
            <w:tcW w:w="1408" w:type="dxa"/>
            <w:shd w:val="clear" w:color="auto" w:fill="A8D08D" w:themeFill="accent6" w:themeFillTint="99"/>
          </w:tcPr>
          <w:p w14:paraId="6905D933" w14:textId="5A88D965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מדוע ממתין תקופה זו</w:t>
            </w:r>
          </w:p>
        </w:tc>
        <w:tc>
          <w:tcPr>
            <w:tcW w:w="2045" w:type="dxa"/>
            <w:shd w:val="clear" w:color="auto" w:fill="FFD966" w:themeFill="accent4" w:themeFillTint="99"/>
          </w:tcPr>
          <w:p w14:paraId="206A6C2B" w14:textId="458E4B73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>על מה מגלח ומה הוא אמור להביא בסוף התקופה</w:t>
            </w:r>
          </w:p>
        </w:tc>
        <w:tc>
          <w:tcPr>
            <w:tcW w:w="1367" w:type="dxa"/>
            <w:shd w:val="clear" w:color="auto" w:fill="A8D08D" w:themeFill="accent6" w:themeFillTint="99"/>
          </w:tcPr>
          <w:p w14:paraId="1AF3B99E" w14:textId="28DF7FDD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מדוע ממתין תקופה זו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4A7AE95E" w14:textId="5D885948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>על מה מגלח ומה הוא אמור להביא בסוף התקופה</w:t>
            </w:r>
          </w:p>
        </w:tc>
        <w:tc>
          <w:tcPr>
            <w:tcW w:w="1339" w:type="dxa"/>
            <w:shd w:val="clear" w:color="auto" w:fill="A8D08D" w:themeFill="accent6" w:themeFillTint="99"/>
          </w:tcPr>
          <w:p w14:paraId="571545CE" w14:textId="43C6E37A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מדוע ממתין תקופה זו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14:paraId="32618AE8" w14:textId="6B9D7DD0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>על מה מגלח ומה הוא אמור להביא בסוף התקופה</w:t>
            </w:r>
          </w:p>
        </w:tc>
      </w:tr>
      <w:tr w:rsidR="00827AD6" w:rsidRPr="000E6934" w14:paraId="15A1BF4B" w14:textId="631AC36A" w:rsidTr="00B360ED">
        <w:tc>
          <w:tcPr>
            <w:tcW w:w="1701" w:type="dxa"/>
            <w:shd w:val="clear" w:color="auto" w:fill="B4C6E7" w:themeFill="accent1" w:themeFillTint="66"/>
          </w:tcPr>
          <w:p w14:paraId="433D535A" w14:textId="77777777" w:rsidR="00B360ED" w:rsidRDefault="00B360ED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 xml:space="preserve">1. </w:t>
            </w:r>
            <w:r w:rsidR="00827AD6"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 xml:space="preserve">נזיר </w:t>
            </w:r>
          </w:p>
          <w:p w14:paraId="5BB0E50E" w14:textId="00727D4B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>טהור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6709517C" w14:textId="173F7479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תקופת נזירותו</w:t>
            </w:r>
          </w:p>
        </w:tc>
        <w:tc>
          <w:tcPr>
            <w:tcW w:w="2102" w:type="dxa"/>
            <w:shd w:val="clear" w:color="auto" w:fill="FFD966" w:themeFill="accent4" w:themeFillTint="99"/>
          </w:tcPr>
          <w:p w14:paraId="6B87FF8D" w14:textId="45F24C8F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כנזיר טהור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כבש לעולה, כבשה לחטאת, איל לשלמים</w:t>
            </w:r>
          </w:p>
        </w:tc>
        <w:tc>
          <w:tcPr>
            <w:tcW w:w="1408" w:type="dxa"/>
            <w:shd w:val="clear" w:color="auto" w:fill="A8D08D" w:themeFill="accent6" w:themeFillTint="99"/>
          </w:tcPr>
          <w:p w14:paraId="5B63A794" w14:textId="15366AFF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45" w:type="dxa"/>
            <w:shd w:val="clear" w:color="auto" w:fill="FFD966" w:themeFill="accent4" w:themeFillTint="99"/>
          </w:tcPr>
          <w:p w14:paraId="1920AD36" w14:textId="0B534979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367" w:type="dxa"/>
            <w:shd w:val="clear" w:color="auto" w:fill="A8D08D" w:themeFill="accent6" w:themeFillTint="99"/>
          </w:tcPr>
          <w:p w14:paraId="7F14D2D8" w14:textId="77777777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74" w:type="dxa"/>
            <w:shd w:val="clear" w:color="auto" w:fill="FFD966" w:themeFill="accent4" w:themeFillTint="99"/>
          </w:tcPr>
          <w:p w14:paraId="030CBECF" w14:textId="77777777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339" w:type="dxa"/>
            <w:shd w:val="clear" w:color="auto" w:fill="A8D08D" w:themeFill="accent6" w:themeFillTint="99"/>
          </w:tcPr>
          <w:p w14:paraId="08050C1E" w14:textId="77777777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FD966" w:themeFill="accent4" w:themeFillTint="99"/>
          </w:tcPr>
          <w:p w14:paraId="14C7B13F" w14:textId="77777777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27AD6" w:rsidRPr="000E6934" w14:paraId="61D63E21" w14:textId="4BE77B67" w:rsidTr="00B360ED">
        <w:tc>
          <w:tcPr>
            <w:tcW w:w="1701" w:type="dxa"/>
            <w:shd w:val="clear" w:color="auto" w:fill="B4C6E7" w:themeFill="accent1" w:themeFillTint="66"/>
          </w:tcPr>
          <w:p w14:paraId="1B2E3960" w14:textId="3E7EDA76" w:rsidR="00827AD6" w:rsidRPr="000E6934" w:rsidRDefault="00B360ED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 xml:space="preserve">2. </w:t>
            </w:r>
            <w:r w:rsidR="00827AD6"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>נזיר טמא-מת ואינו מצורע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79346F71" w14:textId="11277549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ממתין שיוכל לגלח על טומאתו</w:t>
            </w:r>
          </w:p>
        </w:tc>
        <w:tc>
          <w:tcPr>
            <w:tcW w:w="2102" w:type="dxa"/>
            <w:shd w:val="clear" w:color="auto" w:fill="FFD966" w:themeFill="accent4" w:themeFillTint="99"/>
          </w:tcPr>
          <w:p w14:paraId="6BA44207" w14:textId="56FB59D0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כנזיר טמא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שני תורים או בני יונה, אחד לעולה ואחד לחטאת, וכבש לאשם</w:t>
            </w:r>
          </w:p>
        </w:tc>
        <w:tc>
          <w:tcPr>
            <w:tcW w:w="1408" w:type="dxa"/>
            <w:shd w:val="clear" w:color="auto" w:fill="A8D08D" w:themeFill="accent6" w:themeFillTint="99"/>
          </w:tcPr>
          <w:p w14:paraId="1785E9AD" w14:textId="53B5ECD5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תקופת נזירותו</w:t>
            </w:r>
          </w:p>
        </w:tc>
        <w:tc>
          <w:tcPr>
            <w:tcW w:w="2045" w:type="dxa"/>
            <w:shd w:val="clear" w:color="auto" w:fill="FFD966" w:themeFill="accent4" w:themeFillTint="99"/>
          </w:tcPr>
          <w:p w14:paraId="07625151" w14:textId="054B8318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כנזיר טהור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כבש לעולה, כבשה לחטאת, איל לשלמים</w:t>
            </w:r>
          </w:p>
        </w:tc>
        <w:tc>
          <w:tcPr>
            <w:tcW w:w="1367" w:type="dxa"/>
            <w:shd w:val="clear" w:color="auto" w:fill="A8D08D" w:themeFill="accent6" w:themeFillTint="99"/>
          </w:tcPr>
          <w:p w14:paraId="0940D419" w14:textId="77777777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74" w:type="dxa"/>
            <w:shd w:val="clear" w:color="auto" w:fill="FFD966" w:themeFill="accent4" w:themeFillTint="99"/>
          </w:tcPr>
          <w:p w14:paraId="0899ADC4" w14:textId="77777777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339" w:type="dxa"/>
            <w:shd w:val="clear" w:color="auto" w:fill="A8D08D" w:themeFill="accent6" w:themeFillTint="99"/>
          </w:tcPr>
          <w:p w14:paraId="74FB08AD" w14:textId="77777777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FD966" w:themeFill="accent4" w:themeFillTint="99"/>
          </w:tcPr>
          <w:p w14:paraId="0A75FD22" w14:textId="77777777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27AD6" w:rsidRPr="000E6934" w14:paraId="187C29ED" w14:textId="6B7CA53D" w:rsidTr="00B360ED">
        <w:tc>
          <w:tcPr>
            <w:tcW w:w="1701" w:type="dxa"/>
            <w:shd w:val="clear" w:color="auto" w:fill="B4C6E7" w:themeFill="accent1" w:themeFillTint="66"/>
          </w:tcPr>
          <w:p w14:paraId="76DD15A4" w14:textId="7BA015FD" w:rsidR="00827AD6" w:rsidRPr="000E6934" w:rsidRDefault="00B360ED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 xml:space="preserve">3. </w:t>
            </w:r>
            <w:r w:rsidR="00827AD6"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>נזיר מצורע ואינו טמא-מת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26B64DA7" w14:textId="3A28C4B4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ממתין שיוכל לגלח כמצורע שנתרפא</w:t>
            </w:r>
          </w:p>
        </w:tc>
        <w:tc>
          <w:tcPr>
            <w:tcW w:w="2102" w:type="dxa"/>
            <w:shd w:val="clear" w:color="auto" w:fill="FFD966" w:themeFill="accent4" w:themeFillTint="99"/>
          </w:tcPr>
          <w:p w14:paraId="3ACDD90F" w14:textId="7809B25E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שתי ציפורים חיות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אחת שוחט על מים חיים ואת </w:t>
            </w:r>
            <w:proofErr w:type="spellStart"/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>השניה</w:t>
            </w:r>
            <w:proofErr w:type="spellEnd"/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טובל ומזה</w:t>
            </w:r>
          </w:p>
        </w:tc>
        <w:tc>
          <w:tcPr>
            <w:tcW w:w="1408" w:type="dxa"/>
            <w:shd w:val="clear" w:color="auto" w:fill="A8D08D" w:themeFill="accent6" w:themeFillTint="99"/>
          </w:tcPr>
          <w:p w14:paraId="060CE2AE" w14:textId="1DE1C1A1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ממתין שיוכל לגלח כמצורע בסיום ימי ספרו</w:t>
            </w:r>
          </w:p>
        </w:tc>
        <w:tc>
          <w:tcPr>
            <w:tcW w:w="2045" w:type="dxa"/>
            <w:shd w:val="clear" w:color="auto" w:fill="FFD966" w:themeFill="accent4" w:themeFillTint="99"/>
          </w:tcPr>
          <w:p w14:paraId="3760D29A" w14:textId="38FE4581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כמצורע שנטהר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כבש לאשם, כבש לעולה, כבשה לחטאת</w:t>
            </w:r>
          </w:p>
        </w:tc>
        <w:tc>
          <w:tcPr>
            <w:tcW w:w="1367" w:type="dxa"/>
            <w:shd w:val="clear" w:color="auto" w:fill="A8D08D" w:themeFill="accent6" w:themeFillTint="99"/>
          </w:tcPr>
          <w:p w14:paraId="2C38CBB8" w14:textId="3A4DE9CA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תקופת נזירותו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7EA8B8F6" w14:textId="5A0EC857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כנזיר טהור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כבש לעולה, כבשה לחטאת, איל לשלמים</w:t>
            </w:r>
          </w:p>
        </w:tc>
        <w:tc>
          <w:tcPr>
            <w:tcW w:w="1339" w:type="dxa"/>
            <w:shd w:val="clear" w:color="auto" w:fill="A8D08D" w:themeFill="accent6" w:themeFillTint="99"/>
          </w:tcPr>
          <w:p w14:paraId="657C043B" w14:textId="77777777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FD966" w:themeFill="accent4" w:themeFillTint="99"/>
          </w:tcPr>
          <w:p w14:paraId="27DC1597" w14:textId="77777777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27AD6" w:rsidRPr="000E6934" w14:paraId="1B8B70CD" w14:textId="6C767F8F" w:rsidTr="00B360ED">
        <w:tc>
          <w:tcPr>
            <w:tcW w:w="1701" w:type="dxa"/>
            <w:shd w:val="clear" w:color="auto" w:fill="B4C6E7" w:themeFill="accent1" w:themeFillTint="66"/>
          </w:tcPr>
          <w:p w14:paraId="31EE3E15" w14:textId="05614A77" w:rsidR="00827AD6" w:rsidRPr="000E6934" w:rsidRDefault="00B360ED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 xml:space="preserve">4. </w:t>
            </w:r>
            <w:r w:rsidR="00827AD6"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  <w:t>נזיר טמא-מת ומצורע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7BD1A2C2" w14:textId="0BE82407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ממתין שיוכל לגלח כמצורע שנתרפא</w:t>
            </w:r>
          </w:p>
        </w:tc>
        <w:tc>
          <w:tcPr>
            <w:tcW w:w="2102" w:type="dxa"/>
            <w:shd w:val="clear" w:color="auto" w:fill="FFD966" w:themeFill="accent4" w:themeFillTint="99"/>
          </w:tcPr>
          <w:p w14:paraId="345DDF58" w14:textId="14B1AF78" w:rsidR="00827AD6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שתי ציפורים חיות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אחת שוחט על </w:t>
            </w:r>
            <w:r w:rsidRPr="00827AD6"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shd w:val="clear" w:color="auto" w:fill="FFD966" w:themeFill="accent4" w:themeFillTint="99"/>
                <w:rtl/>
              </w:rPr>
              <w:t>מים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חיים ואת </w:t>
            </w:r>
            <w:proofErr w:type="spellStart"/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>השניה</w:t>
            </w:r>
            <w:proofErr w:type="spellEnd"/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טובל ומזה</w:t>
            </w:r>
          </w:p>
        </w:tc>
        <w:tc>
          <w:tcPr>
            <w:tcW w:w="1408" w:type="dxa"/>
            <w:shd w:val="clear" w:color="auto" w:fill="A8D08D" w:themeFill="accent6" w:themeFillTint="99"/>
          </w:tcPr>
          <w:p w14:paraId="104DF7FB" w14:textId="043A6351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ממתין שיוכל לגלח כמצורע בסיום ימי ספרו</w:t>
            </w:r>
          </w:p>
        </w:tc>
        <w:tc>
          <w:tcPr>
            <w:tcW w:w="2045" w:type="dxa"/>
            <w:shd w:val="clear" w:color="auto" w:fill="FFD966" w:themeFill="accent4" w:themeFillTint="99"/>
          </w:tcPr>
          <w:p w14:paraId="1A2F16D4" w14:textId="6AE27FDE" w:rsidR="00827AD6" w:rsidRPr="000E6934" w:rsidRDefault="00827AD6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כמצורע שנטהר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כבש לאשם, כבש לעולה, כבשה לחטאת</w:t>
            </w:r>
          </w:p>
        </w:tc>
        <w:tc>
          <w:tcPr>
            <w:tcW w:w="1367" w:type="dxa"/>
            <w:shd w:val="clear" w:color="auto" w:fill="A8D08D" w:themeFill="accent6" w:themeFillTint="99"/>
          </w:tcPr>
          <w:p w14:paraId="171C6785" w14:textId="37CF1DD1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ממתין שיוכל לגלח על טומאתו</w:t>
            </w:r>
          </w:p>
        </w:tc>
        <w:tc>
          <w:tcPr>
            <w:tcW w:w="2074" w:type="dxa"/>
            <w:shd w:val="clear" w:color="auto" w:fill="FFD966" w:themeFill="accent4" w:themeFillTint="99"/>
          </w:tcPr>
          <w:p w14:paraId="3F0BC8F4" w14:textId="1FB79E70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כנזיר טמא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שני תורים או בני יונה, אחד לעולה ואחד לחטאת, וכבש לאשם</w:t>
            </w:r>
          </w:p>
        </w:tc>
        <w:tc>
          <w:tcPr>
            <w:tcW w:w="1339" w:type="dxa"/>
            <w:shd w:val="clear" w:color="auto" w:fill="A8D08D" w:themeFill="accent6" w:themeFillTint="99"/>
          </w:tcPr>
          <w:p w14:paraId="7EF5BEC7" w14:textId="6245FB6A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תקופת נזירותו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14:paraId="1908749B" w14:textId="31CAEB59" w:rsidR="00827AD6" w:rsidRDefault="00827AD6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כנזיר טהור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כבש לעולה, כבשה לחטאת, איל לשלמים</w:t>
            </w:r>
          </w:p>
        </w:tc>
      </w:tr>
      <w:tr w:rsidR="00B360ED" w:rsidRPr="000E6934" w14:paraId="6B475E5F" w14:textId="77777777" w:rsidTr="00432BC4">
        <w:tc>
          <w:tcPr>
            <w:tcW w:w="1701" w:type="dxa"/>
            <w:shd w:val="clear" w:color="auto" w:fill="B4C6E7" w:themeFill="accent1" w:themeFillTint="66"/>
          </w:tcPr>
          <w:p w14:paraId="0A819040" w14:textId="77777777" w:rsidR="00B360ED" w:rsidRDefault="00B360ED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3519" w:type="dxa"/>
            <w:gridSpan w:val="2"/>
            <w:shd w:val="clear" w:color="auto" w:fill="B4C6E7" w:themeFill="accent1" w:themeFillTint="66"/>
          </w:tcPr>
          <w:p w14:paraId="197295CC" w14:textId="37737AD2" w:rsidR="00B360ED" w:rsidRDefault="00B360ED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>שתי ציפורים כמצורע, וחטאת העוף כנזיר טמא, וכבש לעולה כנזיר טהור</w:t>
            </w:r>
          </w:p>
        </w:tc>
        <w:tc>
          <w:tcPr>
            <w:tcW w:w="3453" w:type="dxa"/>
            <w:gridSpan w:val="2"/>
            <w:shd w:val="clear" w:color="auto" w:fill="B4C6E7" w:themeFill="accent1" w:themeFillTint="66"/>
          </w:tcPr>
          <w:p w14:paraId="72782DBB" w14:textId="0A7FC9BF" w:rsidR="00B360ED" w:rsidRDefault="00B360ED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חטאת העוף כמצורע עני, </w:t>
            </w:r>
          </w:p>
          <w:p w14:paraId="23032653" w14:textId="1FAAB1EA" w:rsidR="00B360ED" w:rsidRDefault="00B360ED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>וכבש לעולה כנזיר טהור</w:t>
            </w:r>
          </w:p>
        </w:tc>
        <w:tc>
          <w:tcPr>
            <w:tcW w:w="3441" w:type="dxa"/>
            <w:gridSpan w:val="2"/>
            <w:shd w:val="clear" w:color="auto" w:fill="B4C6E7" w:themeFill="accent1" w:themeFillTint="66"/>
          </w:tcPr>
          <w:p w14:paraId="77604611" w14:textId="77777777" w:rsidR="00B360ED" w:rsidRDefault="00B360ED" w:rsidP="00827AD6">
            <w:pPr>
              <w:spacing w:line="312" w:lineRule="auto"/>
              <w:jc w:val="center"/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חטאת העוף כנזיר טמא, </w:t>
            </w:r>
          </w:p>
          <w:p w14:paraId="597DF978" w14:textId="717D84E5" w:rsidR="00B360ED" w:rsidRDefault="00B360ED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>וכבש לעולה כנזיר טהור</w:t>
            </w:r>
          </w:p>
        </w:tc>
        <w:tc>
          <w:tcPr>
            <w:tcW w:w="3324" w:type="dxa"/>
            <w:gridSpan w:val="2"/>
            <w:shd w:val="clear" w:color="auto" w:fill="B4C6E7" w:themeFill="accent1" w:themeFillTint="66"/>
          </w:tcPr>
          <w:p w14:paraId="162D84AB" w14:textId="6D363044" w:rsidR="00B360ED" w:rsidRDefault="00B360ED" w:rsidP="00827AD6">
            <w:pPr>
              <w:spacing w:line="312" w:lineRule="auto"/>
              <w:jc w:val="center"/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כנזיר טהור </w:t>
            </w:r>
            <w:r>
              <w:rPr>
                <w:rFonts w:ascii="David" w:hAnsi="David" w:cs="David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002060"/>
                <w:sz w:val="24"/>
                <w:szCs w:val="24"/>
                <w:rtl/>
              </w:rPr>
              <w:t xml:space="preserve"> כבש לעולה, כבשה לחטאת, איל לשלמים</w:t>
            </w:r>
          </w:p>
        </w:tc>
      </w:tr>
    </w:tbl>
    <w:p w14:paraId="0D83705F" w14:textId="067AB306" w:rsidR="00E431A4" w:rsidRPr="000E6934" w:rsidRDefault="00E431A4" w:rsidP="004D3AFA">
      <w:pPr>
        <w:spacing w:line="312" w:lineRule="auto"/>
        <w:jc w:val="center"/>
        <w:rPr>
          <w:rFonts w:ascii="David" w:hAnsi="David" w:cs="David"/>
          <w:b/>
          <w:bCs/>
          <w:color w:val="C45911" w:themeColor="accent2" w:themeShade="BF"/>
          <w:sz w:val="34"/>
          <w:szCs w:val="34"/>
          <w:rtl/>
        </w:rPr>
      </w:pPr>
    </w:p>
    <w:p w14:paraId="2C329DBC" w14:textId="2CDA03C0" w:rsidR="00E431A4" w:rsidRPr="000E6934" w:rsidRDefault="00E431A4" w:rsidP="004D3AFA">
      <w:pPr>
        <w:spacing w:line="312" w:lineRule="auto"/>
        <w:jc w:val="center"/>
        <w:rPr>
          <w:rFonts w:ascii="David" w:hAnsi="David" w:cs="David"/>
          <w:b/>
          <w:bCs/>
          <w:color w:val="C45911" w:themeColor="accent2" w:themeShade="BF"/>
          <w:sz w:val="34"/>
          <w:szCs w:val="34"/>
          <w:rtl/>
        </w:rPr>
      </w:pPr>
    </w:p>
    <w:p w14:paraId="42CE970B" w14:textId="0A8566FA" w:rsidR="00E431A4" w:rsidRPr="000E6934" w:rsidRDefault="00E431A4" w:rsidP="004D3AFA">
      <w:pPr>
        <w:spacing w:line="312" w:lineRule="auto"/>
        <w:jc w:val="center"/>
        <w:rPr>
          <w:rFonts w:ascii="David" w:hAnsi="David" w:cs="David"/>
          <w:b/>
          <w:bCs/>
          <w:color w:val="C45911" w:themeColor="accent2" w:themeShade="BF"/>
          <w:sz w:val="34"/>
          <w:szCs w:val="34"/>
          <w:rtl/>
        </w:rPr>
      </w:pPr>
    </w:p>
    <w:p w14:paraId="3ACC4077" w14:textId="48D1DF2F" w:rsidR="00E431A4" w:rsidRPr="000E6934" w:rsidRDefault="00E431A4" w:rsidP="004D3AFA">
      <w:pPr>
        <w:spacing w:line="312" w:lineRule="auto"/>
        <w:jc w:val="center"/>
        <w:rPr>
          <w:rFonts w:ascii="David" w:hAnsi="David" w:cs="David"/>
          <w:b/>
          <w:bCs/>
          <w:color w:val="C45911" w:themeColor="accent2" w:themeShade="BF"/>
          <w:sz w:val="34"/>
          <w:szCs w:val="34"/>
          <w:rtl/>
        </w:rPr>
      </w:pPr>
    </w:p>
    <w:p w14:paraId="366BF2A1" w14:textId="6647DB2F" w:rsidR="00E431A4" w:rsidRPr="000E6934" w:rsidRDefault="00E431A4" w:rsidP="004D3AFA">
      <w:pPr>
        <w:spacing w:line="312" w:lineRule="auto"/>
        <w:jc w:val="center"/>
        <w:rPr>
          <w:rFonts w:ascii="David" w:hAnsi="David" w:cs="David"/>
          <w:b/>
          <w:bCs/>
          <w:color w:val="C45911" w:themeColor="accent2" w:themeShade="BF"/>
          <w:sz w:val="34"/>
          <w:szCs w:val="34"/>
          <w:rtl/>
        </w:rPr>
      </w:pPr>
    </w:p>
    <w:p w14:paraId="6DB08BF6" w14:textId="77777777" w:rsidR="00E431A4" w:rsidRPr="000E6934" w:rsidRDefault="00E431A4" w:rsidP="004D3AFA">
      <w:pPr>
        <w:spacing w:line="312" w:lineRule="auto"/>
        <w:jc w:val="center"/>
        <w:rPr>
          <w:rFonts w:ascii="David" w:hAnsi="David" w:cs="David"/>
          <w:b/>
          <w:bCs/>
          <w:color w:val="C45911" w:themeColor="accent2" w:themeShade="BF"/>
          <w:sz w:val="34"/>
          <w:szCs w:val="34"/>
        </w:rPr>
      </w:pPr>
    </w:p>
    <w:sectPr w:rsidR="00E431A4" w:rsidRPr="000E6934" w:rsidSect="00827AD6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A4"/>
    <w:rsid w:val="000E6934"/>
    <w:rsid w:val="00124A44"/>
    <w:rsid w:val="00285326"/>
    <w:rsid w:val="002B7FC5"/>
    <w:rsid w:val="00387C19"/>
    <w:rsid w:val="003C5300"/>
    <w:rsid w:val="004621EB"/>
    <w:rsid w:val="004D3AFA"/>
    <w:rsid w:val="005818EA"/>
    <w:rsid w:val="00827AD6"/>
    <w:rsid w:val="00B360ED"/>
    <w:rsid w:val="00C6012D"/>
    <w:rsid w:val="00E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B37F"/>
  <w15:chartTrackingRefBased/>
  <w15:docId w15:val="{430D4219-F9A6-47B3-9E1F-9ABA4F21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אלעזר אהרנסון</dc:creator>
  <cp:keywords/>
  <dc:description/>
  <cp:lastModifiedBy>אלעזר אהרנסון</cp:lastModifiedBy>
  <cp:revision>2</cp:revision>
  <dcterms:created xsi:type="dcterms:W3CDTF">2023-03-24T12:37:00Z</dcterms:created>
  <dcterms:modified xsi:type="dcterms:W3CDTF">2023-03-24T12:37:00Z</dcterms:modified>
</cp:coreProperties>
</file>