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5D06" w14:textId="785AABCA" w:rsidR="004B7696" w:rsidRPr="00D660F3" w:rsidRDefault="00CD05D5" w:rsidP="00D660F3">
      <w:pPr>
        <w:pStyle w:val="Title"/>
        <w:rPr>
          <w:rtl/>
        </w:rPr>
      </w:pPr>
      <w:r>
        <w:rPr>
          <w:rFonts w:hint="cs"/>
          <w:rtl/>
        </w:rPr>
        <w:t>מ</w:t>
      </w:r>
      <w:r w:rsidR="0095580C">
        <w:rPr>
          <w:rFonts w:hint="cs"/>
          <w:rtl/>
        </w:rPr>
        <w:t xml:space="preserve">ידת הענווה </w:t>
      </w:r>
      <w:r w:rsidR="0095580C">
        <w:rPr>
          <w:rtl/>
        </w:rPr>
        <w:t>–</w:t>
      </w:r>
      <w:r w:rsidR="0095580C">
        <w:rPr>
          <w:rFonts w:hint="cs"/>
          <w:rtl/>
        </w:rPr>
        <w:t xml:space="preserve"> מהי?</w:t>
      </w:r>
      <w:r w:rsidR="00B85355">
        <w:rPr>
          <w:rFonts w:hint="cs"/>
          <w:rtl/>
        </w:rPr>
        <w:t xml:space="preserve"> </w:t>
      </w:r>
    </w:p>
    <w:p w14:paraId="65BFBDAB" w14:textId="77777777" w:rsidR="00B85355" w:rsidRDefault="00B85355" w:rsidP="00D660F3">
      <w:pPr>
        <w:spacing w:line="276" w:lineRule="auto"/>
        <w:jc w:val="both"/>
        <w:rPr>
          <w:rtl/>
        </w:rPr>
      </w:pPr>
      <w:r>
        <w:rPr>
          <w:rtl/>
        </w:rPr>
        <w:t>איתן רוזנפלדר</w:t>
      </w:r>
    </w:p>
    <w:p w14:paraId="6CF7FC94" w14:textId="66625765" w:rsidR="00D660F3" w:rsidRDefault="00D660F3" w:rsidP="00D660F3">
      <w:pPr>
        <w:spacing w:line="276" w:lineRule="auto"/>
        <w:jc w:val="both"/>
        <w:rPr>
          <w:rtl/>
        </w:rPr>
      </w:pPr>
      <w:r>
        <w:rPr>
          <w:rFonts w:hint="cs"/>
          <w:rtl/>
        </w:rPr>
        <w:t>הגמרא</w:t>
      </w:r>
      <w:r w:rsidR="00490970">
        <w:rPr>
          <w:rFonts w:hint="cs"/>
          <w:rtl/>
        </w:rPr>
        <w:t xml:space="preserve"> במסכת סוטה</w:t>
      </w:r>
      <w:r>
        <w:rPr>
          <w:rFonts w:hint="cs"/>
          <w:rtl/>
        </w:rPr>
        <w:t xml:space="preserve"> מביאה מימרה ש</w:t>
      </w:r>
      <w:r w:rsidR="00490970">
        <w:rPr>
          <w:rFonts w:hint="cs"/>
          <w:rtl/>
        </w:rPr>
        <w:t xml:space="preserve">על פניו </w:t>
      </w:r>
      <w:r>
        <w:rPr>
          <w:rFonts w:hint="cs"/>
          <w:rtl/>
        </w:rPr>
        <w:t>נראית</w:t>
      </w:r>
      <w:r w:rsidR="00490970">
        <w:rPr>
          <w:rFonts w:hint="cs"/>
          <w:rtl/>
        </w:rPr>
        <w:t xml:space="preserve"> תמוהה</w:t>
      </w:r>
      <w:r>
        <w:rPr>
          <w:rFonts w:hint="cs"/>
          <w:rtl/>
        </w:rPr>
        <w:t>:</w:t>
      </w:r>
    </w:p>
    <w:p w14:paraId="6C9DB7D3" w14:textId="4C6F82C1" w:rsidR="004B7696" w:rsidRPr="00E862D5" w:rsidRDefault="004B7696" w:rsidP="00D660F3">
      <w:pPr>
        <w:spacing w:line="276" w:lineRule="auto"/>
        <w:jc w:val="both"/>
        <w:rPr>
          <w:rFonts w:asciiTheme="majorBidi" w:hAnsiTheme="majorBidi" w:cstheme="majorBidi"/>
          <w:rtl/>
        </w:rPr>
      </w:pPr>
      <w:r w:rsidRPr="00E862D5">
        <w:rPr>
          <w:rFonts w:asciiTheme="majorBidi" w:hAnsiTheme="majorBidi" w:cstheme="majorBidi" w:hint="cs"/>
          <w:rtl/>
        </w:rPr>
        <w:t>"</w:t>
      </w:r>
      <w:r w:rsidRPr="00E862D5">
        <w:rPr>
          <w:rFonts w:asciiTheme="majorBidi" w:hAnsiTheme="majorBidi" w:cstheme="majorBidi"/>
          <w:rtl/>
        </w:rPr>
        <w:t>משמת רבי בטלה ענוה ויראת חטא:</w:t>
      </w:r>
      <w:r w:rsidRPr="00E862D5">
        <w:rPr>
          <w:rFonts w:asciiTheme="majorBidi" w:hAnsiTheme="majorBidi" w:cstheme="majorBidi" w:hint="cs"/>
          <w:rtl/>
        </w:rPr>
        <w:t xml:space="preserve"> </w:t>
      </w:r>
      <w:r w:rsidRPr="00E862D5">
        <w:rPr>
          <w:rFonts w:asciiTheme="majorBidi" w:hAnsiTheme="majorBidi" w:cstheme="majorBidi"/>
          <w:rtl/>
        </w:rPr>
        <w:t>אמר ליה רב יוסף לתנא לא תיתני ענוה דאיכא אנא</w:t>
      </w:r>
      <w:r w:rsidRPr="00E862D5">
        <w:rPr>
          <w:rFonts w:asciiTheme="majorBidi" w:hAnsiTheme="majorBidi" w:cstheme="majorBidi" w:hint="cs"/>
          <w:rtl/>
        </w:rPr>
        <w:t>" (סוטה מט:)</w:t>
      </w:r>
    </w:p>
    <w:p w14:paraId="35174FF5" w14:textId="7BA5DC84" w:rsidR="004B7696" w:rsidRDefault="00490970" w:rsidP="00D660F3">
      <w:pPr>
        <w:spacing w:line="276" w:lineRule="auto"/>
        <w:jc w:val="both"/>
        <w:rPr>
          <w:rtl/>
        </w:rPr>
      </w:pPr>
      <w:r>
        <w:rPr>
          <w:rFonts w:hint="cs"/>
          <w:rtl/>
        </w:rPr>
        <w:t>הקושיא בוקעת ועולה, וכי</w:t>
      </w:r>
      <w:r w:rsidR="004B7696">
        <w:rPr>
          <w:rFonts w:hint="cs"/>
          <w:rtl/>
        </w:rPr>
        <w:t xml:space="preserve"> רב יוסף משתבח בעצמו שהוא ענו, </w:t>
      </w:r>
      <w:r>
        <w:rPr>
          <w:rFonts w:hint="cs"/>
          <w:rtl/>
        </w:rPr>
        <w:t>כיצד אמירה זו מתיישבת עם מידת הענווה?</w:t>
      </w:r>
    </w:p>
    <w:p w14:paraId="20D33F32" w14:textId="189844D9" w:rsidR="004B7696" w:rsidRDefault="00490970" w:rsidP="00D660F3">
      <w:pPr>
        <w:spacing w:line="276" w:lineRule="auto"/>
        <w:jc w:val="both"/>
        <w:rPr>
          <w:rtl/>
        </w:rPr>
      </w:pPr>
      <w:r>
        <w:rPr>
          <w:rFonts w:hint="cs"/>
          <w:rtl/>
        </w:rPr>
        <w:t>נראה שכדי להשיב על קושיא זו צריך לעיין בדברי חז"ל ולבחון מהי ענווה</w:t>
      </w:r>
      <w:r w:rsidR="00A91283">
        <w:rPr>
          <w:rFonts w:hint="cs"/>
          <w:rtl/>
        </w:rPr>
        <w:t>.</w:t>
      </w:r>
      <w:r>
        <w:rPr>
          <w:rFonts w:hint="cs"/>
          <w:rtl/>
        </w:rPr>
        <w:t xml:space="preserve"> במאמר זה אנסה להציע מהי ענווה בדברי חז"ל ובפסוקים, ממילא הקושיא תהיה מתורצת ודברי רב יוסף יהיו נהירים על פי פשטם.</w:t>
      </w:r>
    </w:p>
    <w:p w14:paraId="3C31DCAE" w14:textId="70011D44" w:rsidR="004B7696" w:rsidRDefault="004B7696" w:rsidP="00D660F3">
      <w:pPr>
        <w:spacing w:line="276" w:lineRule="auto"/>
        <w:jc w:val="both"/>
        <w:rPr>
          <w:rtl/>
        </w:rPr>
      </w:pPr>
      <w:r>
        <w:rPr>
          <w:rFonts w:hint="cs"/>
          <w:rtl/>
        </w:rPr>
        <w:t xml:space="preserve">הגמרא בבבא מציעא </w:t>
      </w:r>
      <w:r w:rsidR="00490970">
        <w:rPr>
          <w:rFonts w:hint="cs"/>
          <w:rtl/>
        </w:rPr>
        <w:t>מביאה את דברי רבי על שלושה מגדולי ישראל שנתייחדו במידת הענווה.</w:t>
      </w:r>
    </w:p>
    <w:p w14:paraId="2C5EE7A0" w14:textId="54FFC913" w:rsidR="004B7696" w:rsidRPr="00E33D91" w:rsidRDefault="004B7696" w:rsidP="00D660F3">
      <w:pPr>
        <w:spacing w:line="276" w:lineRule="auto"/>
        <w:jc w:val="both"/>
        <w:rPr>
          <w:rFonts w:asciiTheme="majorBidi" w:hAnsiTheme="majorBidi" w:cstheme="majorBidi"/>
          <w:rtl/>
        </w:rPr>
      </w:pPr>
      <w:r w:rsidRPr="00E33D91">
        <w:rPr>
          <w:rFonts w:asciiTheme="majorBidi" w:hAnsiTheme="majorBidi" w:cstheme="majorBidi"/>
          <w:rtl/>
        </w:rPr>
        <w:t>"חלש דעתיה דרבי אתא א"ל לאבוה אמר ליה בני אל ירע לך שהוא ארי בן ארי ואתה ארי בן שועל והיינו דאמר רבי שלשה ענוותנין הן ואלו הן אבא ובני בתירה ויונתן בן שאול רבן שמעון בן גמליאל הא דאמרן בני בתירה דאמר מר הושיבוהו בראש ומינוהו לנשיא עליהן יונתן בן שאול דקא"ל לדוד (שמואל א כג, יז) ואתה תמלוך על ישראל ואני אהיה לך למשנה" (</w:t>
      </w:r>
      <w:r w:rsidR="00D660F3" w:rsidRPr="00E33D91">
        <w:rPr>
          <w:rFonts w:asciiTheme="majorBidi" w:hAnsiTheme="majorBidi" w:cstheme="majorBidi"/>
          <w:rtl/>
        </w:rPr>
        <w:t xml:space="preserve">בבא מציעא </w:t>
      </w:r>
      <w:r w:rsidRPr="00E33D91">
        <w:rPr>
          <w:rFonts w:asciiTheme="majorBidi" w:hAnsiTheme="majorBidi" w:cstheme="majorBidi"/>
          <w:rtl/>
        </w:rPr>
        <w:t>פד:-פה.)</w:t>
      </w:r>
    </w:p>
    <w:p w14:paraId="0092E4AC" w14:textId="249605EF" w:rsidR="004B7696" w:rsidRDefault="004B7696" w:rsidP="00D660F3">
      <w:pPr>
        <w:spacing w:line="276" w:lineRule="auto"/>
        <w:jc w:val="both"/>
        <w:rPr>
          <w:rtl/>
        </w:rPr>
      </w:pPr>
      <w:r>
        <w:rPr>
          <w:rFonts w:hint="cs"/>
          <w:rtl/>
        </w:rPr>
        <w:t>יונתן בן שאול הביע נכונות שדוד ימל</w:t>
      </w:r>
      <w:r w:rsidR="00490970">
        <w:rPr>
          <w:rFonts w:hint="cs"/>
          <w:rtl/>
        </w:rPr>
        <w:t>ו</w:t>
      </w:r>
      <w:r>
        <w:rPr>
          <w:rFonts w:hint="cs"/>
          <w:rtl/>
        </w:rPr>
        <w:t>ך במקומו והוא ישמש רק כמשנה</w:t>
      </w:r>
      <w:r w:rsidR="00A91283">
        <w:rPr>
          <w:rFonts w:hint="cs"/>
          <w:rtl/>
        </w:rPr>
        <w:t>.</w:t>
      </w:r>
      <w:r>
        <w:rPr>
          <w:rFonts w:hint="cs"/>
          <w:rtl/>
        </w:rPr>
        <w:t xml:space="preserve"> </w:t>
      </w:r>
      <w:r w:rsidR="00490970">
        <w:rPr>
          <w:rFonts w:hint="cs"/>
          <w:rtl/>
        </w:rPr>
        <w:t xml:space="preserve">אמנם </w:t>
      </w:r>
      <w:r>
        <w:rPr>
          <w:rFonts w:hint="cs"/>
          <w:rtl/>
        </w:rPr>
        <w:t xml:space="preserve">הגמרא מקשה שאולי הוא הבין שכך יהיה בכל מקרה ולכן אין פה ענווה, אבל הענווה פה </w:t>
      </w:r>
      <w:r w:rsidR="00490970">
        <w:rPr>
          <w:rFonts w:hint="cs"/>
          <w:rtl/>
        </w:rPr>
        <w:t>מתבטאת ב</w:t>
      </w:r>
      <w:r>
        <w:rPr>
          <w:rFonts w:hint="cs"/>
          <w:rtl/>
        </w:rPr>
        <w:t xml:space="preserve">מוכנות לוותר על התפקיד החשוב </w:t>
      </w:r>
      <w:r w:rsidR="00490970">
        <w:rPr>
          <w:rFonts w:hint="cs"/>
          <w:rtl/>
        </w:rPr>
        <w:t>שלכאורה נועד לו, המלוכה.</w:t>
      </w:r>
    </w:p>
    <w:p w14:paraId="6DDB0FA7" w14:textId="6B03E081" w:rsidR="004B7696" w:rsidRDefault="004B7696" w:rsidP="00D660F3">
      <w:pPr>
        <w:spacing w:line="276" w:lineRule="auto"/>
        <w:jc w:val="both"/>
        <w:rPr>
          <w:rtl/>
        </w:rPr>
      </w:pPr>
      <w:r>
        <w:rPr>
          <w:rFonts w:hint="cs"/>
          <w:rtl/>
        </w:rPr>
        <w:t>בני בתירה ה</w:t>
      </w:r>
      <w:r w:rsidR="00490970">
        <w:rPr>
          <w:rFonts w:hint="cs"/>
          <w:rtl/>
        </w:rPr>
        <w:t>ציעו</w:t>
      </w:r>
      <w:r>
        <w:rPr>
          <w:rFonts w:hint="cs"/>
          <w:rtl/>
        </w:rPr>
        <w:t xml:space="preserve"> </w:t>
      </w:r>
      <w:r w:rsidR="00490970">
        <w:rPr>
          <w:rFonts w:hint="cs"/>
          <w:rtl/>
        </w:rPr>
        <w:t xml:space="preserve">את </w:t>
      </w:r>
      <w:r>
        <w:rPr>
          <w:rFonts w:hint="cs"/>
          <w:rtl/>
        </w:rPr>
        <w:t>הנשיאות וראשות הסנהדרין להלל</w:t>
      </w:r>
      <w:r w:rsidR="00A91283">
        <w:rPr>
          <w:rFonts w:hint="cs"/>
          <w:rtl/>
        </w:rPr>
        <w:t>.</w:t>
      </w:r>
      <w:r>
        <w:rPr>
          <w:rFonts w:hint="cs"/>
          <w:rtl/>
        </w:rPr>
        <w:t xml:space="preserve"> גם כאן הגמרא מקשה אם זה נבע מתוך הבנה מציאותית ש</w:t>
      </w:r>
      <w:r w:rsidR="00490970">
        <w:rPr>
          <w:rFonts w:hint="cs"/>
          <w:rtl/>
        </w:rPr>
        <w:t>הוא יירש את מקומם</w:t>
      </w:r>
      <w:r w:rsidR="00A91283">
        <w:rPr>
          <w:rFonts w:hint="cs"/>
          <w:rtl/>
        </w:rPr>
        <w:t>,</w:t>
      </w:r>
      <w:r>
        <w:rPr>
          <w:rFonts w:hint="cs"/>
          <w:rtl/>
        </w:rPr>
        <w:t xml:space="preserve"> ולכן יש פה פחות ענווה. אך בכל מקרה, ברור שאם הנכונות לוותר על התפקיד </w:t>
      </w:r>
      <w:r w:rsidR="00490970">
        <w:rPr>
          <w:rFonts w:hint="cs"/>
          <w:rtl/>
        </w:rPr>
        <w:t xml:space="preserve">נבעה </w:t>
      </w:r>
      <w:r>
        <w:rPr>
          <w:rFonts w:hint="cs"/>
          <w:rtl/>
        </w:rPr>
        <w:t xml:space="preserve">מתוך </w:t>
      </w:r>
      <w:r w:rsidR="00490970">
        <w:rPr>
          <w:rFonts w:hint="cs"/>
          <w:rtl/>
        </w:rPr>
        <w:t xml:space="preserve">הכרה כנה מעצמם </w:t>
      </w:r>
      <w:r>
        <w:rPr>
          <w:rFonts w:hint="cs"/>
          <w:rtl/>
        </w:rPr>
        <w:t>שהלל עדיף עליהם דווקא</w:t>
      </w:r>
      <w:r w:rsidR="00490970">
        <w:rPr>
          <w:rFonts w:hint="cs"/>
          <w:rtl/>
        </w:rPr>
        <w:t xml:space="preserve"> בעצם גדולתם, ראשות הסנהדרין, זו ענווה</w:t>
      </w:r>
      <w:r>
        <w:rPr>
          <w:rFonts w:hint="cs"/>
          <w:rtl/>
        </w:rPr>
        <w:t>.</w:t>
      </w:r>
    </w:p>
    <w:p w14:paraId="20E9BBAE" w14:textId="450DBC8A" w:rsidR="004B7696" w:rsidRDefault="004B7696" w:rsidP="00D660F3">
      <w:pPr>
        <w:spacing w:line="276" w:lineRule="auto"/>
        <w:jc w:val="both"/>
        <w:rPr>
          <w:rtl/>
        </w:rPr>
      </w:pPr>
      <w:r>
        <w:rPr>
          <w:rFonts w:hint="cs"/>
          <w:rtl/>
        </w:rPr>
        <w:t>רבן שמעון בן גמליאל ניחם את רבי בכך שרבי שמעון בן יוחאי גדול ממנו</w:t>
      </w:r>
      <w:r w:rsidR="00A91283">
        <w:rPr>
          <w:rFonts w:hint="cs"/>
          <w:rtl/>
        </w:rPr>
        <w:t>.</w:t>
      </w:r>
      <w:r w:rsidR="00490970">
        <w:rPr>
          <w:rFonts w:hint="cs"/>
          <w:rtl/>
        </w:rPr>
        <w:t xml:space="preserve"> באמירה של</w:t>
      </w:r>
      <w:r>
        <w:rPr>
          <w:rFonts w:hint="cs"/>
          <w:rtl/>
        </w:rPr>
        <w:t xml:space="preserve"> </w:t>
      </w:r>
      <w:r w:rsidR="004F4E28">
        <w:rPr>
          <w:rFonts w:hint="cs"/>
          <w:rtl/>
        </w:rPr>
        <w:t xml:space="preserve">הנשיא </w:t>
      </w:r>
      <w:r>
        <w:rPr>
          <w:rFonts w:hint="cs"/>
          <w:rtl/>
        </w:rPr>
        <w:t>ש</w:t>
      </w:r>
      <w:r w:rsidR="004F4E28">
        <w:rPr>
          <w:rFonts w:hint="cs"/>
          <w:rtl/>
        </w:rPr>
        <w:t>רב אחר הו</w:t>
      </w:r>
      <w:r w:rsidR="00A91283">
        <w:rPr>
          <w:rFonts w:hint="cs"/>
          <w:rtl/>
        </w:rPr>
        <w:t>א</w:t>
      </w:r>
      <w:r>
        <w:rPr>
          <w:rFonts w:hint="cs"/>
          <w:rtl/>
        </w:rPr>
        <w:t xml:space="preserve"> תלמיד חכם גדול ממנו</w:t>
      </w:r>
      <w:r w:rsidR="004F4E28">
        <w:rPr>
          <w:rFonts w:hint="cs"/>
          <w:rtl/>
        </w:rPr>
        <w:t xml:space="preserve"> רואים את הענווה, כי חלק גדול מגדולת הנשיא היא הסמכות התורנית שלו ותורתו</w:t>
      </w:r>
      <w:r>
        <w:rPr>
          <w:rFonts w:hint="cs"/>
          <w:rtl/>
        </w:rPr>
        <w:t>.</w:t>
      </w:r>
    </w:p>
    <w:p w14:paraId="0653CBD9" w14:textId="3EBD153F" w:rsidR="00BA5EF3" w:rsidRDefault="004B7696" w:rsidP="00D660F3">
      <w:pPr>
        <w:spacing w:line="276" w:lineRule="auto"/>
        <w:jc w:val="both"/>
        <w:rPr>
          <w:rtl/>
        </w:rPr>
      </w:pPr>
      <w:r>
        <w:rPr>
          <w:rFonts w:hint="cs"/>
          <w:rtl/>
        </w:rPr>
        <w:t>המכנה המשותף בכל הסיפורים הללו הוא בכך שדווקא המקום שעליו גאוותו של ה</w:t>
      </w:r>
      <w:r w:rsidR="004F4E28">
        <w:rPr>
          <w:rFonts w:hint="cs"/>
          <w:rtl/>
        </w:rPr>
        <w:t>גדול המסופר הוא המקום שבו רואים את ענוותנותו</w:t>
      </w:r>
      <w:r w:rsidR="00A91283">
        <w:rPr>
          <w:rFonts w:hint="cs"/>
          <w:rtl/>
        </w:rPr>
        <w:t>,</w:t>
      </w:r>
      <w:r w:rsidR="004F4E28">
        <w:rPr>
          <w:rFonts w:hint="cs"/>
          <w:rtl/>
        </w:rPr>
        <w:t xml:space="preserve"> בכך</w:t>
      </w:r>
      <w:r>
        <w:rPr>
          <w:rFonts w:hint="cs"/>
          <w:rtl/>
        </w:rPr>
        <w:t xml:space="preserve"> </w:t>
      </w:r>
      <w:r w:rsidR="004F4E28">
        <w:rPr>
          <w:rFonts w:hint="cs"/>
          <w:rtl/>
        </w:rPr>
        <w:t>שהוא מ</w:t>
      </w:r>
      <w:r>
        <w:rPr>
          <w:rFonts w:hint="cs"/>
          <w:rtl/>
        </w:rPr>
        <w:t>כיר שיש אנשים העדיפים עלי</w:t>
      </w:r>
      <w:r w:rsidR="00BA5EF3">
        <w:rPr>
          <w:rFonts w:hint="cs"/>
          <w:rtl/>
        </w:rPr>
        <w:t>ו</w:t>
      </w:r>
      <w:r w:rsidR="00A91283">
        <w:rPr>
          <w:rFonts w:hint="cs"/>
          <w:rtl/>
        </w:rPr>
        <w:t>,</w:t>
      </w:r>
      <w:r w:rsidR="004F4E28">
        <w:rPr>
          <w:rFonts w:hint="cs"/>
          <w:rtl/>
        </w:rPr>
        <w:t xml:space="preserve"> ו</w:t>
      </w:r>
      <w:r w:rsidR="00A91283">
        <w:rPr>
          <w:rFonts w:hint="cs"/>
          <w:rtl/>
        </w:rPr>
        <w:t xml:space="preserve">הוא </w:t>
      </w:r>
      <w:r w:rsidR="004F4E28">
        <w:rPr>
          <w:rFonts w:hint="cs"/>
          <w:rtl/>
        </w:rPr>
        <w:t>מוכן לציין זאת</w:t>
      </w:r>
      <w:r w:rsidR="00A91283">
        <w:rPr>
          <w:rFonts w:hint="cs"/>
          <w:rtl/>
        </w:rPr>
        <w:t>,</w:t>
      </w:r>
      <w:r w:rsidR="004F4E28">
        <w:rPr>
          <w:rFonts w:hint="cs"/>
          <w:rtl/>
        </w:rPr>
        <w:t xml:space="preserve"> ואולי לוותר על מקומו לטובת רב אחר שלדעתו עדיף עליו</w:t>
      </w:r>
      <w:r w:rsidR="00BA5EF3">
        <w:rPr>
          <w:rFonts w:hint="cs"/>
          <w:rtl/>
        </w:rPr>
        <w:t>.נחזור למשה רבינו</w:t>
      </w:r>
      <w:r w:rsidR="00A91283">
        <w:rPr>
          <w:rFonts w:hint="cs"/>
          <w:rtl/>
        </w:rPr>
        <w:t>,</w:t>
      </w:r>
      <w:r w:rsidR="00BA5EF3">
        <w:rPr>
          <w:rFonts w:hint="cs"/>
          <w:rtl/>
        </w:rPr>
        <w:t xml:space="preserve"> שעליו נאמר </w:t>
      </w:r>
      <w:r w:rsidR="00BA5EF3" w:rsidRPr="00E33D91">
        <w:rPr>
          <w:rFonts w:asciiTheme="majorBidi" w:hAnsiTheme="majorBidi" w:cstheme="majorBidi" w:hint="cs"/>
          <w:rtl/>
        </w:rPr>
        <w:t>"</w:t>
      </w:r>
      <w:r w:rsidR="00BA5EF3" w:rsidRPr="00E33D91">
        <w:rPr>
          <w:rFonts w:asciiTheme="majorBidi" w:hAnsiTheme="majorBidi" w:cstheme="majorBidi"/>
          <w:rtl/>
        </w:rPr>
        <w:t>וְהָאִ֥ישׁ מֹשֶׁ֖ה עָנָ֣ו מְאֹ֑ד מִכֹּל֙ הָֽאָדָ֔ם אֲשֶׁ֖ר עַל־פְּנֵ֥י הָאֲדָמָֽה׃</w:t>
      </w:r>
      <w:r w:rsidR="00BA5EF3" w:rsidRPr="00E33D91">
        <w:rPr>
          <w:rFonts w:asciiTheme="majorBidi" w:hAnsiTheme="majorBidi" w:cstheme="majorBidi" w:hint="cs"/>
          <w:rtl/>
        </w:rPr>
        <w:t>"</w:t>
      </w:r>
      <w:r w:rsidR="00BA5EF3" w:rsidRPr="00E862D5">
        <w:rPr>
          <w:rFonts w:asciiTheme="majorBidi" w:hAnsiTheme="majorBidi" w:cstheme="majorBidi" w:hint="cs"/>
          <w:rtl/>
        </w:rPr>
        <w:t xml:space="preserve"> (במדבר יב:ג)</w:t>
      </w:r>
      <w:r w:rsidR="00A91283">
        <w:rPr>
          <w:rFonts w:asciiTheme="majorBidi" w:hAnsiTheme="majorBidi" w:cstheme="majorBidi" w:hint="cs"/>
          <w:rtl/>
        </w:rPr>
        <w:t>.</w:t>
      </w:r>
      <w:r w:rsidR="00BA5EF3">
        <w:rPr>
          <w:rFonts w:hint="cs"/>
          <w:rtl/>
        </w:rPr>
        <w:t xml:space="preserve"> </w:t>
      </w:r>
      <w:r w:rsidR="004F4E28">
        <w:rPr>
          <w:rFonts w:hint="cs"/>
          <w:rtl/>
        </w:rPr>
        <w:t>נבחין בסיפורים שהתורה הקדושה מספרת ממש לפני אמירה זו על הענווה של משה</w:t>
      </w:r>
      <w:r w:rsidR="00BA5EF3">
        <w:rPr>
          <w:rFonts w:hint="cs"/>
          <w:rtl/>
        </w:rPr>
        <w:t>,</w:t>
      </w:r>
    </w:p>
    <w:p w14:paraId="0440EC06" w14:textId="3B06DFE3" w:rsidR="00BA5EF3" w:rsidRDefault="00BA5EF3" w:rsidP="00D660F3">
      <w:pPr>
        <w:pStyle w:val="ListParagraph"/>
        <w:numPr>
          <w:ilvl w:val="0"/>
          <w:numId w:val="1"/>
        </w:numPr>
        <w:spacing w:line="276" w:lineRule="auto"/>
        <w:jc w:val="both"/>
      </w:pPr>
      <w:r>
        <w:rPr>
          <w:rFonts w:hint="cs"/>
          <w:rtl/>
        </w:rPr>
        <w:t xml:space="preserve">רואים את דברי מרים </w:t>
      </w:r>
      <w:r w:rsidRPr="00E33D91">
        <w:rPr>
          <w:rFonts w:asciiTheme="majorBidi" w:hAnsiTheme="majorBidi" w:cstheme="majorBidi" w:hint="cs"/>
          <w:rtl/>
        </w:rPr>
        <w:t>"</w:t>
      </w:r>
      <w:r w:rsidRPr="00E33D91">
        <w:rPr>
          <w:rFonts w:asciiTheme="majorBidi" w:hAnsiTheme="majorBidi" w:cstheme="majorBidi"/>
          <w:rtl/>
        </w:rPr>
        <w:t xml:space="preserve">וַיֹּאמְר֗וּ הֲרַ֤ק אַךְ־בְּמֹשֶׁה֙ דִּבֶּ֣ר </w:t>
      </w:r>
      <w:r w:rsidRPr="00E33D91">
        <w:rPr>
          <w:rFonts w:asciiTheme="majorBidi" w:hAnsiTheme="majorBidi" w:cstheme="majorBidi" w:hint="cs"/>
          <w:rtl/>
        </w:rPr>
        <w:t xml:space="preserve">ה' </w:t>
      </w:r>
      <w:r w:rsidRPr="00E33D91">
        <w:rPr>
          <w:rFonts w:asciiTheme="majorBidi" w:hAnsiTheme="majorBidi" w:cstheme="majorBidi"/>
          <w:rtl/>
        </w:rPr>
        <w:t>הֲלֹ֖א גַּם־בָּ֣נוּ דִבֵּ֑ר וַיִּשְׁמַ֖ע ה</w:t>
      </w:r>
      <w:r w:rsidRPr="00E33D91">
        <w:rPr>
          <w:rFonts w:asciiTheme="majorBidi" w:hAnsiTheme="majorBidi" w:cstheme="majorBidi" w:hint="cs"/>
          <w:rtl/>
        </w:rPr>
        <w:t>'</w:t>
      </w:r>
      <w:r w:rsidRPr="00E33D91">
        <w:rPr>
          <w:rFonts w:asciiTheme="majorBidi" w:hAnsiTheme="majorBidi" w:cstheme="majorBidi"/>
          <w:rtl/>
        </w:rPr>
        <w:t>׃</w:t>
      </w:r>
      <w:r w:rsidR="00E33D91" w:rsidRPr="00E33D91">
        <w:rPr>
          <w:rFonts w:asciiTheme="majorBidi" w:hAnsiTheme="majorBidi" w:cstheme="majorBidi" w:hint="cs"/>
          <w:rtl/>
        </w:rPr>
        <w:t>"</w:t>
      </w:r>
      <w:r w:rsidRPr="00E862D5">
        <w:rPr>
          <w:rFonts w:asciiTheme="majorBidi" w:hAnsiTheme="majorBidi" w:cstheme="majorBidi" w:hint="cs"/>
          <w:rtl/>
        </w:rPr>
        <w:t xml:space="preserve"> (במדבר יב:ב)</w:t>
      </w:r>
      <w:r w:rsidR="00A91283">
        <w:rPr>
          <w:rFonts w:hint="cs"/>
          <w:rtl/>
        </w:rPr>
        <w:t>.</w:t>
      </w:r>
      <w:r>
        <w:rPr>
          <w:rFonts w:hint="cs"/>
          <w:rtl/>
        </w:rPr>
        <w:t xml:space="preserve"> תגובת משה ל</w:t>
      </w:r>
      <w:r w:rsidR="004F4E28">
        <w:rPr>
          <w:rFonts w:hint="cs"/>
          <w:rtl/>
        </w:rPr>
        <w:t>שיח בין מרים לאהרן</w:t>
      </w:r>
      <w:r>
        <w:rPr>
          <w:rFonts w:hint="cs"/>
          <w:rtl/>
        </w:rPr>
        <w:t xml:space="preserve"> הוא</w:t>
      </w:r>
      <w:r w:rsidR="004F4E28">
        <w:rPr>
          <w:rFonts w:hint="cs"/>
          <w:rtl/>
        </w:rPr>
        <w:t xml:space="preserve"> נשיאת</w:t>
      </w:r>
      <w:r>
        <w:rPr>
          <w:rFonts w:hint="cs"/>
          <w:rtl/>
        </w:rPr>
        <w:t xml:space="preserve"> תפילה לרפואת מרים</w:t>
      </w:r>
      <w:r w:rsidR="00A91283">
        <w:rPr>
          <w:rFonts w:hint="cs"/>
          <w:rtl/>
        </w:rPr>
        <w:t>.</w:t>
      </w:r>
      <w:r>
        <w:rPr>
          <w:rFonts w:hint="cs"/>
          <w:rtl/>
        </w:rPr>
        <w:t xml:space="preserve"> </w:t>
      </w:r>
      <w:r w:rsidR="004F4E28">
        <w:rPr>
          <w:rFonts w:hint="cs"/>
          <w:rtl/>
        </w:rPr>
        <w:t>לא רואים ש</w:t>
      </w:r>
      <w:r>
        <w:rPr>
          <w:rFonts w:hint="cs"/>
          <w:rtl/>
        </w:rPr>
        <w:t xml:space="preserve">משה מוחה על האמירה שהנבואה שלו </w:t>
      </w:r>
      <w:r w:rsidR="00A91283">
        <w:rPr>
          <w:rFonts w:hint="cs"/>
          <w:rtl/>
        </w:rPr>
        <w:t xml:space="preserve">לא </w:t>
      </w:r>
      <w:r>
        <w:rPr>
          <w:rFonts w:hint="cs"/>
          <w:rtl/>
        </w:rPr>
        <w:t>עדיפה</w:t>
      </w:r>
      <w:r w:rsidR="00A91283">
        <w:rPr>
          <w:rFonts w:hint="cs"/>
          <w:rtl/>
        </w:rPr>
        <w:t>,</w:t>
      </w:r>
      <w:r>
        <w:rPr>
          <w:rFonts w:hint="cs"/>
          <w:rtl/>
        </w:rPr>
        <w:t xml:space="preserve"> למרות שהוא גדול הנביאים.</w:t>
      </w:r>
    </w:p>
    <w:p w14:paraId="303692CB" w14:textId="77777777" w:rsidR="00E5645E" w:rsidRPr="00A91283" w:rsidRDefault="00E5645E" w:rsidP="00E5645E">
      <w:pPr>
        <w:pStyle w:val="ListParagraph"/>
        <w:spacing w:line="276" w:lineRule="auto"/>
        <w:jc w:val="both"/>
      </w:pPr>
    </w:p>
    <w:p w14:paraId="3A5224F2" w14:textId="42B3A09E" w:rsidR="00BA5EF3" w:rsidRPr="00BA5EF3" w:rsidRDefault="00BA5EF3" w:rsidP="00D660F3">
      <w:pPr>
        <w:pStyle w:val="ListParagraph"/>
        <w:numPr>
          <w:ilvl w:val="0"/>
          <w:numId w:val="1"/>
        </w:numPr>
        <w:spacing w:line="276" w:lineRule="auto"/>
        <w:jc w:val="both"/>
      </w:pPr>
      <w:r>
        <w:rPr>
          <w:rFonts w:hint="cs"/>
          <w:rtl/>
        </w:rPr>
        <w:t xml:space="preserve">סיפור אלדד ומידד </w:t>
      </w:r>
      <w:r w:rsidRPr="00E33D91">
        <w:rPr>
          <w:rFonts w:asciiTheme="majorBidi" w:hAnsiTheme="majorBidi" w:cstheme="majorBidi" w:hint="cs"/>
          <w:rtl/>
        </w:rPr>
        <w:t>"</w:t>
      </w:r>
      <w:r w:rsidR="00E33D91" w:rsidRPr="00E33D91">
        <w:rPr>
          <w:rFonts w:asciiTheme="majorBidi" w:hAnsiTheme="majorBidi" w:cs="Times New Roman"/>
          <w:rtl/>
        </w:rPr>
        <w:t>וַ</w:t>
      </w:r>
      <w:r w:rsidRPr="00E33D91">
        <w:rPr>
          <w:rFonts w:asciiTheme="majorBidi" w:hAnsiTheme="majorBidi" w:cstheme="majorBidi"/>
          <w:rtl/>
        </w:rPr>
        <w:t xml:space="preserve">יֵּצֵ֣א מֹשֶׁ֔ה וַיְדַבֵּר֙ אֶל־הָעָ֔ם אֵ֖ת דִּבְרֵ֣י </w:t>
      </w:r>
      <w:r w:rsidRPr="00E33D91">
        <w:rPr>
          <w:rFonts w:asciiTheme="majorBidi" w:hAnsiTheme="majorBidi" w:cstheme="majorBidi" w:hint="cs"/>
          <w:rtl/>
        </w:rPr>
        <w:t>ה'</w:t>
      </w:r>
      <w:r w:rsidRPr="00E33D91">
        <w:rPr>
          <w:rFonts w:asciiTheme="majorBidi" w:hAnsiTheme="majorBidi" w:cstheme="majorBidi"/>
          <w:rtl/>
        </w:rPr>
        <w:t xml:space="preserve"> וַיֶּאֱסֹ֞ף שִׁבְעִ֥ים אִישׁ֙ מִזִּקְנֵ֣י הָעָ֔ם וַֽיַּעֲמֵ֥ד אֹתָ֖ם סְבִיבֹ֥ת הָאֹֽהֶל׃</w:t>
      </w:r>
      <w:r w:rsidRPr="00E33D91">
        <w:rPr>
          <w:rFonts w:asciiTheme="majorBidi" w:hAnsiTheme="majorBidi" w:cstheme="majorBidi" w:hint="cs"/>
          <w:rtl/>
        </w:rPr>
        <w:t xml:space="preserve"> </w:t>
      </w:r>
      <w:r w:rsidRPr="00E33D91">
        <w:rPr>
          <w:rFonts w:asciiTheme="majorBidi" w:hAnsiTheme="majorBidi" w:cstheme="majorBidi"/>
          <w:rtl/>
        </w:rPr>
        <w:t xml:space="preserve">וַיֵּ֨רֶד </w:t>
      </w:r>
      <w:r w:rsidRPr="00E33D91">
        <w:rPr>
          <w:rFonts w:asciiTheme="majorBidi" w:hAnsiTheme="majorBidi" w:cstheme="majorBidi" w:hint="cs"/>
          <w:rtl/>
        </w:rPr>
        <w:t>ה'</w:t>
      </w:r>
      <w:r w:rsidRPr="00E33D91">
        <w:rPr>
          <w:rFonts w:asciiTheme="majorBidi" w:hAnsiTheme="majorBidi" w:cstheme="majorBidi"/>
          <w:rtl/>
        </w:rPr>
        <w:t xml:space="preserve"> ׀ בֶּעָנָן֮ וַיְדַבֵּ֣ר אֵלָיו֒ וַיָּ֗אצֶל מִן־הָר֙וּחַ֙ אֲשֶׁ֣ר עָלָ֔יו וַיִּתֵּ֕ן עַל־שִׁבְעִ֥ים אִ֖ישׁ הַזְּקֵנִ֑ים וַיְהִ֗י כְּנ֤וֹחַ עֲלֵיהֶם֙ הָר֔וּחַ וַיִּֽתְנַבְּא֖וּ וְלֹ֥א יָסָֽפוּ׃ וַיִּשָּׁאֲר֣וּ שְׁנֵֽי־אֲנָשִׁ֣ים ׀ בַּֽמַּחֲנֶ֡ה שֵׁ֣ם הָאֶחָ֣ד ׀ אֶלְדָּ֡ד וְשֵׁם֩ הַשֵּׁנִ֨י מֵידָ֜ד וַתָּ֧נַח עֲלֵהֶ֣ם הָר֗וּחַ וְהֵ֙מָּה֙ בַּכְּתֻבִ֔ים וְלֹ֥א יָצְא֖וּ הָאֹ֑הֱלָה וַיִּֽתְנַבְּא֖וּ בַּֽמַּחֲנֶֽה׃ וַיָּ֣רׇץ הַנַּ֔עַר וַיַּגֵּ֥ד לְמֹשֶׁ֖ה וַיֹּאמַ֑ר אֶלְדָּ֣ד וּמֵידָ֔ד מִֽתְנַבְּאִ֖ים בַּֽמַּחֲנֶֽה׃ וַיַּ֜עַן יְהוֹשֻׁ֣עַ בִּן־נ֗וּן מְשָׁרֵ֥ת מֹשֶׁ֛ה מִבְּחֻרָ֖יו וַיֹּאמַ֑ר אֲדֹנִ֥י מֹשֶׁ֖ה כְּלָאֵֽם׃ וַיֹּ֤אמֶר לוֹ֙ מֹשֶׁ֔ה הַֽמְקַנֵּ֥א אַתָּ֖ה לִ֑י וּמִ֨י יִתֵּ֜ן כׇּל־עַ֤ם </w:t>
      </w:r>
      <w:r w:rsidRPr="00E33D91">
        <w:rPr>
          <w:rFonts w:asciiTheme="majorBidi" w:hAnsiTheme="majorBidi" w:cstheme="majorBidi" w:hint="cs"/>
          <w:rtl/>
        </w:rPr>
        <w:t>ה'</w:t>
      </w:r>
      <w:r w:rsidRPr="00E33D91">
        <w:rPr>
          <w:rFonts w:asciiTheme="majorBidi" w:hAnsiTheme="majorBidi" w:cstheme="majorBidi"/>
          <w:rtl/>
        </w:rPr>
        <w:t xml:space="preserve"> נְבִיאִ֔ים כִּי־יִתֵּ֧ן </w:t>
      </w:r>
      <w:r w:rsidRPr="00E33D91">
        <w:rPr>
          <w:rFonts w:asciiTheme="majorBidi" w:hAnsiTheme="majorBidi" w:cstheme="majorBidi" w:hint="cs"/>
          <w:rtl/>
        </w:rPr>
        <w:t>ה'</w:t>
      </w:r>
      <w:r w:rsidRPr="00E33D91">
        <w:rPr>
          <w:rFonts w:asciiTheme="majorBidi" w:hAnsiTheme="majorBidi" w:cstheme="majorBidi"/>
          <w:rtl/>
        </w:rPr>
        <w:t xml:space="preserve"> אֶת־רוּח֖וֹ עֲלֵיהֶֽם׃</w:t>
      </w:r>
      <w:r w:rsidRPr="00E33D91">
        <w:rPr>
          <w:rFonts w:asciiTheme="majorBidi" w:hAnsiTheme="majorBidi" w:cstheme="majorBidi" w:hint="cs"/>
          <w:rtl/>
        </w:rPr>
        <w:t>"</w:t>
      </w:r>
      <w:r>
        <w:rPr>
          <w:rFonts w:cs="Arial" w:hint="cs"/>
          <w:rtl/>
        </w:rPr>
        <w:t xml:space="preserve"> </w:t>
      </w:r>
      <w:r w:rsidRPr="00E862D5">
        <w:rPr>
          <w:rFonts w:asciiTheme="majorBidi" w:hAnsiTheme="majorBidi" w:cstheme="majorBidi" w:hint="cs"/>
          <w:rtl/>
        </w:rPr>
        <w:t>(במדבר יא:כד-כט)</w:t>
      </w:r>
    </w:p>
    <w:p w14:paraId="6D1B0D65" w14:textId="75FEA11E" w:rsidR="00BA5EF3" w:rsidRDefault="004F4E28" w:rsidP="00D660F3">
      <w:pPr>
        <w:pStyle w:val="ListParagraph"/>
        <w:spacing w:line="276" w:lineRule="auto"/>
        <w:jc w:val="both"/>
        <w:rPr>
          <w:rFonts w:cs="Arial"/>
          <w:rtl/>
        </w:rPr>
      </w:pPr>
      <w:r>
        <w:rPr>
          <w:rFonts w:cs="Arial" w:hint="cs"/>
          <w:rtl/>
        </w:rPr>
        <w:lastRenderedPageBreak/>
        <w:t xml:space="preserve">אף כאן, למרות שמשרת משה דורש את כבודו של אדון הנביאים ומוחה על כך שאחרים מתנבאים במחנה, משה מביט בענווה ומשיב בענווה שיהי רצון שכל עם ה' יהיו נביאים. </w:t>
      </w:r>
    </w:p>
    <w:p w14:paraId="41932667" w14:textId="7AEB1B73" w:rsidR="00BA5EF3" w:rsidRDefault="00BA5EF3" w:rsidP="00D660F3">
      <w:pPr>
        <w:pStyle w:val="ListParagraph"/>
        <w:spacing w:line="276" w:lineRule="auto"/>
        <w:jc w:val="both"/>
        <w:rPr>
          <w:rFonts w:cs="Arial"/>
          <w:rtl/>
        </w:rPr>
      </w:pPr>
    </w:p>
    <w:p w14:paraId="2888F567" w14:textId="2AB38D2C" w:rsidR="00E33D91" w:rsidRPr="00E33D91" w:rsidRDefault="004F4E28" w:rsidP="00D660F3">
      <w:pPr>
        <w:spacing w:line="276" w:lineRule="auto"/>
        <w:jc w:val="both"/>
        <w:rPr>
          <w:rFonts w:cs="Arial"/>
          <w:rtl/>
        </w:rPr>
      </w:pPr>
      <w:r>
        <w:rPr>
          <w:rFonts w:cs="Arial" w:hint="cs"/>
          <w:rtl/>
        </w:rPr>
        <w:t xml:space="preserve">הבנה זו של </w:t>
      </w:r>
      <w:r w:rsidR="00E33D91" w:rsidRPr="00E33D91">
        <w:rPr>
          <w:rFonts w:cs="Arial" w:hint="cs"/>
          <w:rtl/>
        </w:rPr>
        <w:t xml:space="preserve">ענווה </w:t>
      </w:r>
      <w:r>
        <w:rPr>
          <w:rFonts w:cs="Arial" w:hint="cs"/>
          <w:rtl/>
        </w:rPr>
        <w:t>נדרשת גם בדברי ה</w:t>
      </w:r>
      <w:r w:rsidR="00E33D91" w:rsidRPr="00E33D91">
        <w:rPr>
          <w:rFonts w:cs="Arial" w:hint="cs"/>
          <w:rtl/>
        </w:rPr>
        <w:t xml:space="preserve">תוספתא </w:t>
      </w:r>
      <w:r>
        <w:rPr>
          <w:rFonts w:cs="Arial" w:hint="cs"/>
          <w:rtl/>
        </w:rPr>
        <w:t xml:space="preserve">במסכת </w:t>
      </w:r>
      <w:r w:rsidR="00E33D91" w:rsidRPr="00E33D91">
        <w:rPr>
          <w:rFonts w:cs="Arial" w:hint="cs"/>
          <w:rtl/>
        </w:rPr>
        <w:t>ברכות</w:t>
      </w:r>
      <w:r w:rsidR="00E33D91" w:rsidRPr="00E862D5">
        <w:rPr>
          <w:rFonts w:asciiTheme="majorBidi" w:hAnsiTheme="majorBidi" w:cstheme="majorBidi" w:hint="cs"/>
          <w:rtl/>
        </w:rPr>
        <w:t xml:space="preserve"> </w:t>
      </w:r>
      <w:r w:rsidR="00E33D91" w:rsidRPr="00E33D91">
        <w:rPr>
          <w:rFonts w:cs="Arial" w:hint="cs"/>
          <w:rtl/>
        </w:rPr>
        <w:t>אודות יהודה ושאול:</w:t>
      </w:r>
    </w:p>
    <w:p w14:paraId="1254D0FC" w14:textId="52F91CAB" w:rsidR="00E33D91" w:rsidRPr="004F4E28" w:rsidRDefault="00E33D91" w:rsidP="004F4E28">
      <w:pPr>
        <w:spacing w:line="276" w:lineRule="auto"/>
        <w:jc w:val="both"/>
        <w:rPr>
          <w:rFonts w:ascii="Arial" w:hAnsi="Arial" w:cs="Arial"/>
          <w:color w:val="202122"/>
          <w:sz w:val="21"/>
          <w:szCs w:val="21"/>
          <w:shd w:val="clear" w:color="auto" w:fill="FFFFFF"/>
          <w:rtl/>
        </w:rPr>
      </w:pPr>
      <w:r w:rsidRPr="00E33D91">
        <w:rPr>
          <w:rFonts w:asciiTheme="majorBidi" w:hAnsiTheme="majorBidi" w:cstheme="majorBidi" w:hint="cs"/>
          <w:rtl/>
        </w:rPr>
        <w:t>"</w:t>
      </w:r>
      <w:r w:rsidRPr="00E33D91">
        <w:rPr>
          <w:rFonts w:asciiTheme="majorBidi" w:hAnsiTheme="majorBidi" w:cstheme="majorBidi"/>
          <w:rtl/>
        </w:rPr>
        <w:t>אלא מפני מה זכה יהודה למלכות מפני הענוה שנא' ועתה ישב נא עבדך</w:t>
      </w:r>
      <w:r w:rsidRPr="00E33D91">
        <w:rPr>
          <w:rFonts w:asciiTheme="majorBidi" w:hAnsiTheme="majorBidi" w:cstheme="majorBidi" w:hint="cs"/>
          <w:rtl/>
        </w:rPr>
        <w:t xml:space="preserve"> </w:t>
      </w:r>
      <w:r w:rsidRPr="00E33D91">
        <w:rPr>
          <w:rFonts w:asciiTheme="majorBidi" w:hAnsiTheme="majorBidi" w:cstheme="majorBidi"/>
          <w:rtl/>
        </w:rPr>
        <w:t>שאול לא זכה למלכות אלא מפני הענוה שנא' פן יחדל אבי מן האתונות ודאג לנו שקל עבדו בו</w:t>
      </w:r>
      <w:r w:rsidRPr="00E33D91">
        <w:rPr>
          <w:rFonts w:asciiTheme="majorBidi" w:hAnsiTheme="majorBidi" w:cstheme="majorBidi" w:hint="cs"/>
          <w:rtl/>
        </w:rPr>
        <w:t>"</w:t>
      </w:r>
      <w:r w:rsidR="00E862D5">
        <w:rPr>
          <w:rFonts w:asciiTheme="majorBidi" w:hAnsiTheme="majorBidi" w:cstheme="majorBidi" w:hint="cs"/>
          <w:rtl/>
        </w:rPr>
        <w:t xml:space="preserve"> </w:t>
      </w:r>
      <w:r w:rsidR="00E862D5" w:rsidRPr="00E862D5">
        <w:rPr>
          <w:rFonts w:asciiTheme="majorBidi" w:hAnsiTheme="majorBidi" w:cstheme="majorBidi" w:hint="cs"/>
          <w:rtl/>
        </w:rPr>
        <w:t>(</w:t>
      </w:r>
      <w:r w:rsidR="004F4E28">
        <w:rPr>
          <w:rFonts w:asciiTheme="majorBidi" w:hAnsiTheme="majorBidi" w:cstheme="majorBidi" w:hint="cs"/>
          <w:rtl/>
        </w:rPr>
        <w:t xml:space="preserve">ברכות </w:t>
      </w:r>
      <w:r w:rsidR="00E862D5" w:rsidRPr="00E862D5">
        <w:rPr>
          <w:rFonts w:asciiTheme="majorBidi" w:hAnsiTheme="majorBidi" w:cstheme="majorBidi" w:hint="cs"/>
          <w:rtl/>
        </w:rPr>
        <w:t>ד:טז)</w:t>
      </w:r>
      <w:r w:rsidRPr="00E33D91">
        <w:rPr>
          <w:rFonts w:ascii="Arial" w:hAnsi="Arial" w:cs="Arial" w:hint="cs"/>
          <w:color w:val="202122"/>
          <w:sz w:val="21"/>
          <w:szCs w:val="21"/>
          <w:shd w:val="clear" w:color="auto" w:fill="FFFFFF"/>
          <w:rtl/>
        </w:rPr>
        <w:t xml:space="preserve"> </w:t>
      </w:r>
      <w:r w:rsidR="004F4E28">
        <w:rPr>
          <w:rFonts w:ascii="Arial" w:hAnsi="Arial" w:cs="Arial" w:hint="cs"/>
          <w:color w:val="202122"/>
          <w:sz w:val="21"/>
          <w:szCs w:val="21"/>
          <w:shd w:val="clear" w:color="auto" w:fill="FFFFFF"/>
          <w:rtl/>
        </w:rPr>
        <w:t xml:space="preserve">הענווה אצל שניהם מתבטאת בכך שהן יהודה </w:t>
      </w:r>
      <w:r w:rsidRPr="00E33D91">
        <w:rPr>
          <w:rFonts w:ascii="Arial" w:hAnsi="Arial" w:cs="Arial" w:hint="cs"/>
          <w:color w:val="202122"/>
          <w:sz w:val="21"/>
          <w:szCs w:val="21"/>
          <w:shd w:val="clear" w:color="auto" w:fill="FFFFFF"/>
          <w:rtl/>
        </w:rPr>
        <w:t>ו</w:t>
      </w:r>
      <w:r w:rsidR="004F4E28">
        <w:rPr>
          <w:rFonts w:ascii="Arial" w:hAnsi="Arial" w:cs="Arial" w:hint="cs"/>
          <w:color w:val="202122"/>
          <w:sz w:val="21"/>
          <w:szCs w:val="21"/>
          <w:shd w:val="clear" w:color="auto" w:fill="FFFFFF"/>
          <w:rtl/>
        </w:rPr>
        <w:t xml:space="preserve">הן </w:t>
      </w:r>
      <w:r w:rsidRPr="00E33D91">
        <w:rPr>
          <w:rFonts w:ascii="Arial" w:hAnsi="Arial" w:cs="Arial" w:hint="cs"/>
          <w:color w:val="202122"/>
          <w:sz w:val="21"/>
          <w:szCs w:val="21"/>
          <w:shd w:val="clear" w:color="auto" w:fill="FFFFFF"/>
          <w:rtl/>
        </w:rPr>
        <w:t>שאול שניהם אומרים שמבחינת אביהם החשיבות</w:t>
      </w:r>
      <w:r w:rsidR="004F4E28">
        <w:rPr>
          <w:rFonts w:ascii="Arial" w:hAnsi="Arial" w:cs="Arial" w:hint="cs"/>
          <w:color w:val="202122"/>
          <w:sz w:val="21"/>
          <w:szCs w:val="21"/>
          <w:shd w:val="clear" w:color="auto" w:fill="FFFFFF"/>
          <w:rtl/>
        </w:rPr>
        <w:t xml:space="preserve"> שהאחר יחזור בשלום שקולה או גדולה לחשיבות שהם יחזרו בשלום,</w:t>
      </w:r>
      <w:r w:rsidRPr="00E33D91">
        <w:rPr>
          <w:rFonts w:ascii="Arial" w:hAnsi="Arial" w:cs="Arial" w:hint="cs"/>
          <w:color w:val="202122"/>
          <w:sz w:val="21"/>
          <w:szCs w:val="21"/>
          <w:shd w:val="clear" w:color="auto" w:fill="FFFFFF"/>
          <w:rtl/>
        </w:rPr>
        <w:t xml:space="preserve"> </w:t>
      </w:r>
      <w:r w:rsidR="004F4E28">
        <w:rPr>
          <w:rFonts w:ascii="Arial" w:hAnsi="Arial" w:cs="Arial" w:hint="cs"/>
          <w:color w:val="202122"/>
          <w:sz w:val="21"/>
          <w:szCs w:val="21"/>
          <w:shd w:val="clear" w:color="auto" w:fill="FFFFFF"/>
          <w:rtl/>
        </w:rPr>
        <w:t>אצל יהודה זה אמירתו שהדאגה ל</w:t>
      </w:r>
      <w:r w:rsidRPr="00E33D91">
        <w:rPr>
          <w:rFonts w:ascii="Arial" w:hAnsi="Arial" w:cs="Arial" w:hint="cs"/>
          <w:color w:val="202122"/>
          <w:sz w:val="21"/>
          <w:szCs w:val="21"/>
          <w:shd w:val="clear" w:color="auto" w:fill="FFFFFF"/>
          <w:rtl/>
        </w:rPr>
        <w:t>בנימין</w:t>
      </w:r>
      <w:r w:rsidR="004F4E28">
        <w:rPr>
          <w:rFonts w:ascii="Arial" w:hAnsi="Arial" w:cs="Arial" w:hint="cs"/>
          <w:color w:val="202122"/>
          <w:sz w:val="21"/>
          <w:szCs w:val="21"/>
          <w:shd w:val="clear" w:color="auto" w:fill="FFFFFF"/>
          <w:rtl/>
        </w:rPr>
        <w:t xml:space="preserve"> חשובה מהדאגה אליו. שאול משווה את הדאגה לע</w:t>
      </w:r>
      <w:r w:rsidRPr="00E33D91">
        <w:rPr>
          <w:rFonts w:ascii="Arial" w:hAnsi="Arial" w:cs="Arial" w:hint="cs"/>
          <w:color w:val="202122"/>
          <w:sz w:val="21"/>
          <w:szCs w:val="21"/>
          <w:shd w:val="clear" w:color="auto" w:fill="FFFFFF"/>
          <w:rtl/>
        </w:rPr>
        <w:t>בדו של קיש</w:t>
      </w:r>
      <w:r w:rsidR="004F4E28">
        <w:rPr>
          <w:rFonts w:ascii="Arial" w:hAnsi="Arial" w:cs="Arial" w:hint="cs"/>
          <w:color w:val="202122"/>
          <w:sz w:val="21"/>
          <w:szCs w:val="21"/>
          <w:shd w:val="clear" w:color="auto" w:fill="FFFFFF"/>
          <w:rtl/>
        </w:rPr>
        <w:t xml:space="preserve"> לדאגה עבורו</w:t>
      </w:r>
      <w:r w:rsidRPr="00E33D91">
        <w:rPr>
          <w:rFonts w:ascii="Arial" w:hAnsi="Arial" w:cs="Arial" w:hint="cs"/>
          <w:color w:val="202122"/>
          <w:sz w:val="21"/>
          <w:szCs w:val="21"/>
          <w:shd w:val="clear" w:color="auto" w:fill="FFFFFF"/>
          <w:rtl/>
        </w:rPr>
        <w:t>.</w:t>
      </w:r>
    </w:p>
    <w:p w14:paraId="2078716D" w14:textId="7C7234EC" w:rsidR="00DC5755" w:rsidRDefault="00DC5755" w:rsidP="00D61B06">
      <w:pPr>
        <w:spacing w:line="276" w:lineRule="auto"/>
        <w:jc w:val="both"/>
        <w:rPr>
          <w:rFonts w:cs="Arial"/>
          <w:rtl/>
        </w:rPr>
      </w:pPr>
      <w:r>
        <w:rPr>
          <w:rFonts w:hint="cs"/>
          <w:rtl/>
        </w:rPr>
        <w:t>אצל רבי מצ</w:t>
      </w:r>
      <w:r w:rsidR="00405030">
        <w:rPr>
          <w:rFonts w:hint="cs"/>
          <w:rtl/>
        </w:rPr>
        <w:t>אנו</w:t>
      </w:r>
      <w:r>
        <w:rPr>
          <w:rFonts w:hint="cs"/>
          <w:rtl/>
        </w:rPr>
        <w:t xml:space="preserve"> את מידת הענווה בסיפור שמתאר יחס לזולת דומה לדברי אביו רשב"ג</w:t>
      </w:r>
      <w:r w:rsidR="00F525C6">
        <w:rPr>
          <w:rFonts w:hint="cs"/>
          <w:rtl/>
        </w:rPr>
        <w:t>;</w:t>
      </w:r>
      <w:r>
        <w:rPr>
          <w:rFonts w:hint="cs"/>
          <w:rtl/>
        </w:rPr>
        <w:t xml:space="preserve"> כפי שהגמרא במסכת נדרים מתארת: </w:t>
      </w:r>
      <w:r w:rsidRPr="001E224F">
        <w:rPr>
          <w:rFonts w:asciiTheme="majorBidi" w:hAnsiTheme="majorBidi" w:cstheme="majorBidi" w:hint="cs"/>
          <w:rtl/>
        </w:rPr>
        <w:t>"</w:t>
      </w:r>
      <w:r w:rsidRPr="001E224F">
        <w:rPr>
          <w:rFonts w:asciiTheme="majorBidi" w:hAnsiTheme="majorBidi" w:cstheme="majorBidi"/>
          <w:rtl/>
        </w:rPr>
        <w:t>כי הוה גמיר ר' תלת עשרי אפי הילכתא אגמריה לרבי חייא שבעה מנהון לסוף חלש רבי אהדר ר' חייא קמיה הנהו שבעה אפי דאגמרי' שיתא אזדו הוה ההוא קצרא הוה שמיע ליה לרבי כדהוה גריס להו אזל ר' חייא וגמר יתהון קמי קצרא ואתא ואהדר יתהון קמי רבי כד הוה חזי ליה רבי לההוא קצרא א"ל רבי אתה עשית אותי ואת חייא א"ד הכי קא"ל אתה עשית את חייא וחייא עשה אותי</w:t>
      </w:r>
      <w:r w:rsidRPr="001E224F">
        <w:rPr>
          <w:rFonts w:asciiTheme="majorBidi" w:hAnsiTheme="majorBidi" w:cstheme="majorBidi" w:hint="cs"/>
          <w:rtl/>
        </w:rPr>
        <w:t>" (נדרים מא.)</w:t>
      </w:r>
      <w:r>
        <w:rPr>
          <w:rFonts w:asciiTheme="majorBidi" w:hAnsiTheme="majorBidi" w:cstheme="majorBidi" w:hint="cs"/>
          <w:rtl/>
        </w:rPr>
        <w:t xml:space="preserve"> </w:t>
      </w:r>
      <w:r w:rsidRPr="001E224F">
        <w:rPr>
          <w:rFonts w:hint="eastAsia"/>
          <w:rtl/>
        </w:rPr>
        <w:t>רבי</w:t>
      </w:r>
      <w:r w:rsidRPr="001E224F">
        <w:rPr>
          <w:rtl/>
        </w:rPr>
        <w:t xml:space="preserve"> מוכן להודות </w:t>
      </w:r>
      <w:r w:rsidRPr="001E224F">
        <w:rPr>
          <w:rFonts w:hint="eastAsia"/>
          <w:rtl/>
        </w:rPr>
        <w:t>לכובס</w:t>
      </w:r>
      <w:r>
        <w:rPr>
          <w:rFonts w:hint="cs"/>
          <w:rtl/>
        </w:rPr>
        <w:t xml:space="preserve"> </w:t>
      </w:r>
      <w:r w:rsidRPr="001E224F">
        <w:rPr>
          <w:rtl/>
        </w:rPr>
        <w:t>שלימד אותו תורה</w:t>
      </w:r>
      <w:r>
        <w:rPr>
          <w:rFonts w:hint="cs"/>
          <w:rtl/>
        </w:rPr>
        <w:t xml:space="preserve"> באמצעות זה שלימד את רבי חייא</w:t>
      </w:r>
      <w:r w:rsidRPr="001E224F">
        <w:rPr>
          <w:rtl/>
        </w:rPr>
        <w:t>, דבר שמלמד המון על מידת הענווה הטבועה בו.</w:t>
      </w:r>
    </w:p>
    <w:p w14:paraId="3507384E" w14:textId="13759241" w:rsidR="00BA5EF3" w:rsidRDefault="004F4E28" w:rsidP="00D61B06">
      <w:pPr>
        <w:spacing w:line="276" w:lineRule="auto"/>
        <w:jc w:val="both"/>
        <w:rPr>
          <w:rtl/>
        </w:rPr>
      </w:pPr>
      <w:r>
        <w:rPr>
          <w:rFonts w:cs="Arial" w:hint="cs"/>
          <w:rtl/>
        </w:rPr>
        <w:t xml:space="preserve">בסיכום הדברים, עולה כי מידת הענווה היא יחסנו </w:t>
      </w:r>
      <w:r w:rsidR="00D61B06">
        <w:rPr>
          <w:rFonts w:cs="Arial" w:hint="cs"/>
          <w:rtl/>
        </w:rPr>
        <w:t>ליכולות הזולת והחשיבות שיש באחר ולא בעצם ההסתכלות שלנו על עצמנו, ובפרט היא מתבטאת דווקא במקום בו אנו ואחרים מכירים את החשיבות של מעשינו והיכולות שיש לנו. כדי לטעון שאמירה זו מתרצת את הקושיא על דברי רב יוסף, אתן ראיה שתציג מקרה דומה בו רב יוסף פעל באותו האופן וממילא</w:t>
      </w:r>
      <w:r w:rsidR="00D61B06">
        <w:rPr>
          <w:rFonts w:hint="cs"/>
          <w:rtl/>
        </w:rPr>
        <w:t xml:space="preserve"> דברי רב יוסף אינם קשים, הגמרא בברכות מספרת</w:t>
      </w:r>
      <w:r w:rsidR="00BA5EF3">
        <w:rPr>
          <w:rFonts w:hint="cs"/>
          <w:rtl/>
        </w:rPr>
        <w:t>:</w:t>
      </w:r>
    </w:p>
    <w:p w14:paraId="2B9AC95A" w14:textId="464E4B83" w:rsidR="00D660F3" w:rsidRPr="00E33D91" w:rsidRDefault="00BA5EF3" w:rsidP="00D660F3">
      <w:pPr>
        <w:spacing w:line="276" w:lineRule="auto"/>
        <w:jc w:val="both"/>
        <w:rPr>
          <w:rFonts w:asciiTheme="majorBidi" w:hAnsiTheme="majorBidi" w:cstheme="majorBidi"/>
          <w:rtl/>
        </w:rPr>
      </w:pPr>
      <w:r w:rsidRPr="00E33D91">
        <w:rPr>
          <w:rFonts w:asciiTheme="majorBidi" w:hAnsiTheme="majorBidi" w:cstheme="majorBidi" w:hint="cs"/>
          <w:rtl/>
        </w:rPr>
        <w:t>"</w:t>
      </w:r>
      <w:r w:rsidRPr="00E33D91">
        <w:rPr>
          <w:rFonts w:asciiTheme="majorBidi" w:hAnsiTheme="majorBidi" w:cstheme="majorBidi"/>
          <w:rtl/>
        </w:rPr>
        <w:t>וכל הנדחה מפני השעה שעה נדחת מפניו מדרבה ורב יוסף דרב יוסף סיני ורבה עוקר הרים אצטריכא להו שעתא שלחו להתם סיני ועוקר הרים איזה מהם קודם שלחו להו סיני קודם שהכל צריכין למרי חטיא אף על פי כן לא קבל עליו ר' יוסף דאמרי ליה כלדאי מלכת תרתין שנין מלך רבה עשרין ותרתין שנין מלך רב יוסף תרתין שנין ופלגא כל הנך שני דמלך רבה אפילו אומנא לביתיה לא קרא:</w:t>
      </w:r>
      <w:r w:rsidRPr="00E33D91">
        <w:rPr>
          <w:rFonts w:asciiTheme="majorBidi" w:hAnsiTheme="majorBidi" w:cstheme="majorBidi" w:hint="cs"/>
          <w:rtl/>
        </w:rPr>
        <w:t>" (ברכות סד:)</w:t>
      </w:r>
    </w:p>
    <w:p w14:paraId="3A3294FE" w14:textId="6A013DBD" w:rsidR="006219BC" w:rsidRPr="006219BC" w:rsidRDefault="00BA5EF3" w:rsidP="00DC5755">
      <w:pPr>
        <w:spacing w:line="276" w:lineRule="auto"/>
        <w:jc w:val="both"/>
        <w:rPr>
          <w:rtl/>
        </w:rPr>
      </w:pPr>
      <w:r w:rsidRPr="00E33D91">
        <w:rPr>
          <w:rFonts w:cs="Arial" w:hint="cs"/>
          <w:rtl/>
        </w:rPr>
        <w:t xml:space="preserve">אם כך, מכיוון שרב יוסף הכיר בכך </w:t>
      </w:r>
      <w:r>
        <w:rPr>
          <w:rFonts w:hint="cs"/>
          <w:rtl/>
        </w:rPr>
        <w:t>שרבה יכול להיות ראש הישיבה ולא רק הוא</w:t>
      </w:r>
      <w:r w:rsidR="00D61B06">
        <w:rPr>
          <w:rFonts w:hint="cs"/>
          <w:rtl/>
        </w:rPr>
        <w:t xml:space="preserve"> ואף ויתר ונתן לו להיות ראש ישיבה ראשון,</w:t>
      </w:r>
      <w:r>
        <w:rPr>
          <w:rFonts w:hint="cs"/>
          <w:rtl/>
        </w:rPr>
        <w:t xml:space="preserve"> יוצא ש</w:t>
      </w:r>
      <w:r w:rsidR="00D61B06">
        <w:rPr>
          <w:rFonts w:hint="cs"/>
          <w:rtl/>
        </w:rPr>
        <w:t>מצינו אצלו בייחוד את מידת ה</w:t>
      </w:r>
      <w:r>
        <w:rPr>
          <w:rFonts w:hint="cs"/>
          <w:rtl/>
        </w:rPr>
        <w:t>ענו</w:t>
      </w:r>
      <w:r w:rsidR="00D61B06">
        <w:rPr>
          <w:rFonts w:hint="cs"/>
          <w:rtl/>
        </w:rPr>
        <w:t>וה,</w:t>
      </w:r>
      <w:r>
        <w:rPr>
          <w:rFonts w:hint="cs"/>
          <w:rtl/>
        </w:rPr>
        <w:t xml:space="preserve"> ממילא אין סתירה בדבריו במסכת סוטה מכיוון שהאמירה לא מתארת ענווה או גאווה, אלא המוכנות להכיר בגדולת האחר מבטאת ענווה.</w:t>
      </w:r>
      <w:r w:rsidR="006219BC">
        <w:rPr>
          <w:rFonts w:hint="cs"/>
          <w:rtl/>
        </w:rPr>
        <w:t xml:space="preserve"> </w:t>
      </w:r>
    </w:p>
    <w:p w14:paraId="6D8AB476" w14:textId="5423B16E" w:rsidR="00E33D91" w:rsidRDefault="00D61B06" w:rsidP="00E33D91">
      <w:pPr>
        <w:spacing w:line="276" w:lineRule="auto"/>
        <w:jc w:val="both"/>
        <w:rPr>
          <w:rtl/>
        </w:rPr>
      </w:pPr>
      <w:r>
        <w:rPr>
          <w:rFonts w:hint="cs"/>
          <w:rtl/>
        </w:rPr>
        <w:t xml:space="preserve">גאווה כידוע היא המידה ההפוכה, </w:t>
      </w:r>
      <w:r w:rsidR="00B85355">
        <w:rPr>
          <w:rFonts w:hint="cs"/>
          <w:rtl/>
        </w:rPr>
        <w:t xml:space="preserve">ידידי </w:t>
      </w:r>
      <w:r w:rsidR="005D0D68">
        <w:rPr>
          <w:rFonts w:hint="cs"/>
          <w:rtl/>
        </w:rPr>
        <w:t>איתן צור הוסיף ש</w:t>
      </w:r>
      <w:r>
        <w:rPr>
          <w:rFonts w:hint="cs"/>
          <w:rtl/>
        </w:rPr>
        <w:t xml:space="preserve">בדברי הימים </w:t>
      </w:r>
      <w:r w:rsidR="005D0D68">
        <w:rPr>
          <w:rFonts w:hint="cs"/>
          <w:rtl/>
        </w:rPr>
        <w:t xml:space="preserve">אצל עוזיה המלך </w:t>
      </w:r>
      <w:r>
        <w:rPr>
          <w:rFonts w:hint="cs"/>
          <w:rtl/>
        </w:rPr>
        <w:t xml:space="preserve">ראינו שמידת הגאווה אכן מתייחסת לתמונת המראה, </w:t>
      </w:r>
      <w:r w:rsidR="005D0D68">
        <w:rPr>
          <w:rFonts w:hint="cs"/>
          <w:rtl/>
        </w:rPr>
        <w:t>בכך שלקח תפקיד שלא נועד לו ככתוב</w:t>
      </w:r>
      <w:r>
        <w:rPr>
          <w:rFonts w:hint="cs"/>
          <w:rtl/>
        </w:rPr>
        <w:t xml:space="preserve"> שם</w:t>
      </w:r>
      <w:r w:rsidR="005D0D68">
        <w:rPr>
          <w:rFonts w:hint="cs"/>
          <w:rtl/>
        </w:rPr>
        <w:t>:</w:t>
      </w:r>
    </w:p>
    <w:p w14:paraId="7D303E5C" w14:textId="27FCB2DD" w:rsidR="005D0D68" w:rsidRPr="005D0D68" w:rsidRDefault="005D0D68" w:rsidP="005D0D68">
      <w:pPr>
        <w:spacing w:line="276" w:lineRule="auto"/>
        <w:jc w:val="both"/>
        <w:rPr>
          <w:rFonts w:asciiTheme="majorBidi" w:hAnsiTheme="majorBidi" w:cstheme="majorBidi"/>
          <w:rtl/>
        </w:rPr>
      </w:pPr>
      <w:r w:rsidRPr="005D0D68">
        <w:rPr>
          <w:rFonts w:asciiTheme="majorBidi" w:hAnsiTheme="majorBidi" w:cstheme="majorBidi" w:hint="cs"/>
          <w:rtl/>
        </w:rPr>
        <w:t>"</w:t>
      </w:r>
      <w:r w:rsidRPr="005D0D68">
        <w:rPr>
          <w:rFonts w:asciiTheme="majorBidi" w:hAnsiTheme="majorBidi" w:cstheme="majorBidi"/>
          <w:rtl/>
        </w:rPr>
        <w:t>וּכְחֶזְקָתוֹ, גָּבַהּ לִבּוֹ עַד-לְהַשְׁחִית, וַיִּמְעַל, בַּ</w:t>
      </w:r>
      <w:r>
        <w:rPr>
          <w:rFonts w:asciiTheme="majorBidi" w:hAnsiTheme="majorBidi" w:cstheme="majorBidi" w:hint="cs"/>
          <w:rtl/>
        </w:rPr>
        <w:t>ה'</w:t>
      </w:r>
      <w:r w:rsidRPr="005D0D68">
        <w:rPr>
          <w:rFonts w:asciiTheme="majorBidi" w:hAnsiTheme="majorBidi" w:cstheme="majorBidi"/>
          <w:rtl/>
        </w:rPr>
        <w:t xml:space="preserve"> א</w:t>
      </w:r>
      <w:r>
        <w:rPr>
          <w:rFonts w:asciiTheme="majorBidi" w:hAnsiTheme="majorBidi" w:cstheme="majorBidi" w:hint="cs"/>
          <w:rtl/>
        </w:rPr>
        <w:t>-</w:t>
      </w:r>
      <w:r w:rsidRPr="005D0D68">
        <w:rPr>
          <w:rFonts w:asciiTheme="majorBidi" w:hAnsiTheme="majorBidi" w:cstheme="majorBidi"/>
          <w:rtl/>
        </w:rPr>
        <w:t>ל</w:t>
      </w:r>
      <w:r>
        <w:rPr>
          <w:rFonts w:asciiTheme="majorBidi" w:hAnsiTheme="majorBidi" w:cstheme="majorBidi" w:hint="cs"/>
          <w:rtl/>
        </w:rPr>
        <w:t>ק</w:t>
      </w:r>
      <w:r w:rsidRPr="005D0D68">
        <w:rPr>
          <w:rFonts w:asciiTheme="majorBidi" w:hAnsiTheme="majorBidi" w:cstheme="majorBidi"/>
          <w:rtl/>
        </w:rPr>
        <w:t>יו; וַיָּבֹא אֶל-הֵיכַל</w:t>
      </w:r>
      <w:r>
        <w:rPr>
          <w:rFonts w:asciiTheme="majorBidi" w:hAnsiTheme="majorBidi" w:cstheme="majorBidi" w:hint="cs"/>
          <w:rtl/>
        </w:rPr>
        <w:t xml:space="preserve"> ה'</w:t>
      </w:r>
      <w:r w:rsidRPr="005D0D68">
        <w:rPr>
          <w:rFonts w:asciiTheme="majorBidi" w:hAnsiTheme="majorBidi" w:cstheme="majorBidi"/>
          <w:rtl/>
        </w:rPr>
        <w:t>, לְהַקְטִיר עַל-מִזְבַּח הַקְּטֹרֶת</w:t>
      </w:r>
      <w:r w:rsidRPr="005D0D68">
        <w:rPr>
          <w:rFonts w:asciiTheme="majorBidi" w:hAnsiTheme="majorBidi" w:cstheme="majorBidi"/>
        </w:rPr>
        <w:t>.</w:t>
      </w:r>
      <w:r w:rsidRPr="005D0D68">
        <w:rPr>
          <w:rFonts w:asciiTheme="majorBidi" w:hAnsiTheme="majorBidi" w:cstheme="majorBidi" w:hint="cs"/>
          <w:rtl/>
        </w:rPr>
        <w:t>"</w:t>
      </w:r>
      <w:r>
        <w:rPr>
          <w:rFonts w:asciiTheme="majorBidi" w:hAnsiTheme="majorBidi" w:cstheme="majorBidi" w:hint="cs"/>
          <w:rtl/>
        </w:rPr>
        <w:t xml:space="preserve"> (דברי הימים ב, כו:טז)</w:t>
      </w:r>
    </w:p>
    <w:p w14:paraId="61E1B96D" w14:textId="779E3C12" w:rsidR="005D0D68" w:rsidRDefault="00D61B06" w:rsidP="00D660F3">
      <w:pPr>
        <w:spacing w:line="276" w:lineRule="auto"/>
        <w:jc w:val="both"/>
        <w:rPr>
          <w:rtl/>
        </w:rPr>
      </w:pPr>
      <w:r>
        <w:rPr>
          <w:rFonts w:hint="cs"/>
          <w:rtl/>
        </w:rPr>
        <w:t>בסיכום העניין,</w:t>
      </w:r>
      <w:r w:rsidR="005D0D68">
        <w:rPr>
          <w:rFonts w:hint="cs"/>
          <w:rtl/>
        </w:rPr>
        <w:t xml:space="preserve"> מידת הגאווה היא</w:t>
      </w:r>
      <w:r>
        <w:rPr>
          <w:rFonts w:hint="cs"/>
          <w:rtl/>
        </w:rPr>
        <w:t xml:space="preserve"> החשיבה</w:t>
      </w:r>
      <w:r w:rsidR="005D0D68">
        <w:rPr>
          <w:rFonts w:hint="cs"/>
          <w:rtl/>
        </w:rPr>
        <w:t xml:space="preserve"> שאנו יכולים לקחת את התפקיד של האחר</w:t>
      </w:r>
      <w:r>
        <w:rPr>
          <w:rFonts w:hint="cs"/>
          <w:rtl/>
        </w:rPr>
        <w:t xml:space="preserve"> גם כאשר איננו ראויים או רשאים</w:t>
      </w:r>
      <w:r w:rsidR="005D0D68">
        <w:rPr>
          <w:rFonts w:hint="cs"/>
          <w:rtl/>
        </w:rPr>
        <w:t xml:space="preserve">, מידת הענווה היא </w:t>
      </w:r>
      <w:r>
        <w:rPr>
          <w:rFonts w:hint="cs"/>
          <w:rtl/>
        </w:rPr>
        <w:t xml:space="preserve">הקבלה </w:t>
      </w:r>
      <w:r w:rsidR="005D0D68">
        <w:rPr>
          <w:rFonts w:hint="cs"/>
          <w:rtl/>
        </w:rPr>
        <w:t>שאחרים יכולים להיות מסוגלים לא פחות מאיתנו גם במקומות שה' חנן אותנו ביכולות</w:t>
      </w:r>
      <w:r>
        <w:rPr>
          <w:rFonts w:hint="cs"/>
          <w:rtl/>
        </w:rPr>
        <w:t xml:space="preserve"> ולתת להם לפעול במקומנו אם הם יהיו טובים מאיתנו בכך, וגם אם לא, אזי לפחות להעריך ולכבד אותם בשל כך. המידה איננה מתייחסת לדימוי העצמי וכיצד אנו משקיפים על עצמנו, אלא כיצד אנו מתייחסים לאחרים.</w:t>
      </w:r>
    </w:p>
    <w:p w14:paraId="32B1D48A" w14:textId="039320D9" w:rsidR="00D660F3" w:rsidRPr="00E33D91" w:rsidRDefault="00D61B06" w:rsidP="00D660F3">
      <w:pPr>
        <w:spacing w:line="276" w:lineRule="auto"/>
        <w:jc w:val="both"/>
        <w:rPr>
          <w:rFonts w:cs="Arial"/>
          <w:rtl/>
        </w:rPr>
      </w:pPr>
      <w:r>
        <w:rPr>
          <w:rFonts w:cs="Arial" w:hint="cs"/>
          <w:rtl/>
        </w:rPr>
        <w:t xml:space="preserve">יהי רצון </w:t>
      </w:r>
      <w:r w:rsidR="00D660F3" w:rsidRPr="00E33D91">
        <w:rPr>
          <w:rFonts w:cs="Arial" w:hint="cs"/>
          <w:rtl/>
        </w:rPr>
        <w:t>שנזכה אף אנו ללכת בדברי רבותינו ולזכות לענווה ולראות מעלת חברינו ולא חסרונם</w:t>
      </w:r>
      <w:r w:rsidR="00E33D91" w:rsidRPr="00E33D91">
        <w:rPr>
          <w:rFonts w:cs="Arial" w:hint="cs"/>
          <w:rtl/>
        </w:rPr>
        <w:t>, ונסיים ב</w:t>
      </w:r>
      <w:r w:rsidR="00B85355">
        <w:rPr>
          <w:rFonts w:cs="Arial" w:hint="cs"/>
          <w:rtl/>
        </w:rPr>
        <w:t>תפילת</w:t>
      </w:r>
      <w:r w:rsidR="00E33D91" w:rsidRPr="00E33D91">
        <w:rPr>
          <w:rFonts w:cs="Arial" w:hint="cs"/>
          <w:rtl/>
        </w:rPr>
        <w:t xml:space="preserve"> רבי אלימלך מליז'נסק:</w:t>
      </w:r>
    </w:p>
    <w:p w14:paraId="0B75EB36" w14:textId="394FC303" w:rsidR="004B7696" w:rsidRPr="00EB4708" w:rsidRDefault="00E33D91" w:rsidP="00EB4708">
      <w:pPr>
        <w:spacing w:line="276" w:lineRule="auto"/>
        <w:jc w:val="both"/>
        <w:rPr>
          <w:rFonts w:asciiTheme="majorBidi" w:hAnsiTheme="majorBidi" w:cstheme="majorBidi"/>
        </w:rPr>
      </w:pPr>
      <w:r w:rsidRPr="00E33D91">
        <w:rPr>
          <w:rFonts w:asciiTheme="majorBidi" w:hAnsiTheme="majorBidi" w:cstheme="majorBidi" w:hint="cs"/>
          <w:rtl/>
        </w:rPr>
        <w:t>"</w:t>
      </w:r>
      <w:r w:rsidRPr="00E33D91">
        <w:rPr>
          <w:rFonts w:asciiTheme="majorBidi" w:hAnsiTheme="majorBidi" w:cstheme="majorBidi"/>
          <w:rtl/>
        </w:rPr>
        <w:t>וְתַצִּילֵנוּ מִקִּנְאַת אִישׁ מֵרֵעֵהוּ וְלֹא יַעֲלֶה קִנְאַת אָדָם עַל לִבֵּנוּ וְלֹא קִנְאָתֵנוּ עַל אֲחֵרִים, אַדְּרַבָּה, תֵּן בְּלִבֵּנוּ שֶׁנִּרְאֶה כָּל אֶחָד מַעֲלַת חֲבֵרֵינוּ וְלֹא חֶסְרוֹנָם, וְשֶׁנְּדַבֵּר כָּל אֶחָד אֶת חֲבֵרוֹ בַּדֶּרֶךְ הַיָּשָׁר וְהָרָצוּי לְפָנֶיךָ, וְאַל יַעֲלֶה שׁוּם שִׂנְאָה מֵאֶחָד עַל חֲבֵרוֹ חָלִילָה</w:t>
      </w:r>
      <w:r w:rsidRPr="00E33D91">
        <w:rPr>
          <w:rFonts w:asciiTheme="majorBidi" w:hAnsiTheme="majorBidi" w:cstheme="majorBidi"/>
        </w:rPr>
        <w:t>.</w:t>
      </w:r>
      <w:r w:rsidRPr="00E33D91">
        <w:rPr>
          <w:rFonts w:asciiTheme="majorBidi" w:hAnsiTheme="majorBidi" w:cstheme="majorBidi" w:hint="cs"/>
          <w:rtl/>
        </w:rPr>
        <w:t>"</w:t>
      </w:r>
    </w:p>
    <w:sectPr w:rsidR="004B7696" w:rsidRPr="00EB4708" w:rsidSect="009D47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01C7"/>
    <w:multiLevelType w:val="hybridMultilevel"/>
    <w:tmpl w:val="4AFAB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6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96"/>
    <w:rsid w:val="003339FC"/>
    <w:rsid w:val="003C0A37"/>
    <w:rsid w:val="00405030"/>
    <w:rsid w:val="00490970"/>
    <w:rsid w:val="004B7696"/>
    <w:rsid w:val="004F4E28"/>
    <w:rsid w:val="005705E2"/>
    <w:rsid w:val="005D0D68"/>
    <w:rsid w:val="006219BC"/>
    <w:rsid w:val="00630985"/>
    <w:rsid w:val="007437E4"/>
    <w:rsid w:val="0095580C"/>
    <w:rsid w:val="009D478D"/>
    <w:rsid w:val="00A17822"/>
    <w:rsid w:val="00A91283"/>
    <w:rsid w:val="00B01F06"/>
    <w:rsid w:val="00B85355"/>
    <w:rsid w:val="00BA5EF3"/>
    <w:rsid w:val="00BB23AF"/>
    <w:rsid w:val="00CA4798"/>
    <w:rsid w:val="00CD05D5"/>
    <w:rsid w:val="00D61B06"/>
    <w:rsid w:val="00D660F3"/>
    <w:rsid w:val="00DC5755"/>
    <w:rsid w:val="00E33D91"/>
    <w:rsid w:val="00E5645E"/>
    <w:rsid w:val="00E862D5"/>
    <w:rsid w:val="00EB4708"/>
    <w:rsid w:val="00F525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9C08"/>
  <w15:chartTrackingRefBased/>
  <w15:docId w15:val="{7432E9CA-FEC7-4377-BFA1-D3A03889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660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69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5EF3"/>
    <w:pPr>
      <w:ind w:left="720"/>
      <w:contextualSpacing/>
    </w:pPr>
  </w:style>
  <w:style w:type="character" w:customStyle="1" w:styleId="Heading1Char">
    <w:name w:val="Heading 1 Char"/>
    <w:basedOn w:val="DefaultParagraphFont"/>
    <w:link w:val="Heading1"/>
    <w:uiPriority w:val="9"/>
    <w:rsid w:val="00D660F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66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F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33D91"/>
    <w:rPr>
      <w:b/>
      <w:bCs/>
    </w:rPr>
  </w:style>
  <w:style w:type="paragraph" w:styleId="BalloonText">
    <w:name w:val="Balloon Text"/>
    <w:basedOn w:val="Normal"/>
    <w:link w:val="BalloonTextChar"/>
    <w:uiPriority w:val="99"/>
    <w:semiHidden/>
    <w:unhideWhenUsed/>
    <w:rsid w:val="00A9128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91283"/>
    <w:rPr>
      <w:rFonts w:ascii="Tahoma" w:hAnsi="Tahoma" w:cs="Tahoma"/>
      <w:sz w:val="18"/>
      <w:szCs w:val="18"/>
    </w:rPr>
  </w:style>
  <w:style w:type="paragraph" w:styleId="Revision">
    <w:name w:val="Revision"/>
    <w:hidden/>
    <w:uiPriority w:val="99"/>
    <w:semiHidden/>
    <w:rsid w:val="00621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5719">
      <w:bodyDiv w:val="1"/>
      <w:marLeft w:val="0"/>
      <w:marRight w:val="0"/>
      <w:marTop w:val="0"/>
      <w:marBottom w:val="0"/>
      <w:divBdr>
        <w:top w:val="none" w:sz="0" w:space="0" w:color="auto"/>
        <w:left w:val="none" w:sz="0" w:space="0" w:color="auto"/>
        <w:bottom w:val="none" w:sz="0" w:space="0" w:color="auto"/>
        <w:right w:val="none" w:sz="0" w:space="0" w:color="auto"/>
      </w:divBdr>
      <w:divsChild>
        <w:div w:id="812020451">
          <w:marLeft w:val="0"/>
          <w:marRight w:val="0"/>
          <w:marTop w:val="0"/>
          <w:marBottom w:val="0"/>
          <w:divBdr>
            <w:top w:val="none" w:sz="0" w:space="0" w:color="auto"/>
            <w:left w:val="none" w:sz="0" w:space="0" w:color="auto"/>
            <w:bottom w:val="none" w:sz="0" w:space="0" w:color="auto"/>
            <w:right w:val="none" w:sz="0" w:space="0" w:color="auto"/>
          </w:divBdr>
        </w:div>
      </w:divsChild>
    </w:div>
    <w:div w:id="1019430056">
      <w:bodyDiv w:val="1"/>
      <w:marLeft w:val="0"/>
      <w:marRight w:val="0"/>
      <w:marTop w:val="0"/>
      <w:marBottom w:val="0"/>
      <w:divBdr>
        <w:top w:val="none" w:sz="0" w:space="0" w:color="auto"/>
        <w:left w:val="none" w:sz="0" w:space="0" w:color="auto"/>
        <w:bottom w:val="none" w:sz="0" w:space="0" w:color="auto"/>
        <w:right w:val="none" w:sz="0" w:space="0" w:color="auto"/>
      </w:divBdr>
    </w:div>
    <w:div w:id="1393233330">
      <w:bodyDiv w:val="1"/>
      <w:marLeft w:val="0"/>
      <w:marRight w:val="0"/>
      <w:marTop w:val="0"/>
      <w:marBottom w:val="0"/>
      <w:divBdr>
        <w:top w:val="none" w:sz="0" w:space="0" w:color="auto"/>
        <w:left w:val="none" w:sz="0" w:space="0" w:color="auto"/>
        <w:bottom w:val="none" w:sz="0" w:space="0" w:color="auto"/>
        <w:right w:val="none" w:sz="0" w:space="0" w:color="auto"/>
      </w:divBdr>
    </w:div>
    <w:div w:id="16698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1084</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Eitan Rosenfelder</dc:creator>
  <cp:keywords/>
  <dc:description/>
  <cp:lastModifiedBy>Eitan Rosenfelder</cp:lastModifiedBy>
  <cp:revision>10</cp:revision>
  <dcterms:created xsi:type="dcterms:W3CDTF">2023-03-02T06:30:00Z</dcterms:created>
  <dcterms:modified xsi:type="dcterms:W3CDTF">2023-04-02T07:44:00Z</dcterms:modified>
</cp:coreProperties>
</file>