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sdt>
      <w:sdtPr>
        <w:rPr>
          <w:rtl/>
          <w:cs/>
          <w:lang w:val="he-IL"/>
        </w:rPr>
        <w:id w:val="677390753"/>
        <w:docPartObj>
          <w:docPartGallery w:val="Table of Contents"/>
          <w:docPartUnique/>
        </w:docPartObj>
      </w:sdtPr>
      <w:sdtEndPr>
        <w:rPr>
          <w:rFonts w:cs="Guttman Vilna"/>
          <w:sz w:val="24"/>
          <w:szCs w:val="24"/>
          <w:lang w:val="en-US"/>
        </w:rPr>
      </w:sdtEndPr>
      <w:sdtContent>
        <w:p w:rsidR="00546084" w:rsidRDefault="00546084" w:rsidP="00546084">
          <w:pPr>
            <w:pStyle w:val="ac"/>
            <w:rPr>
              <w:cs/>
            </w:rPr>
          </w:pPr>
          <w:r>
            <w:rPr>
              <w:rtl/>
              <w:cs/>
              <w:lang w:val="he-IL"/>
            </w:rPr>
            <w:t>תוכן</w:t>
          </w:r>
        </w:p>
        <w:bookmarkEnd w:id="0"/>
        <w:p w:rsidR="00546084" w:rsidRDefault="00546084">
          <w:pPr>
            <w:pStyle w:val="TOC2"/>
            <w:tabs>
              <w:tab w:val="right" w:leader="dot" w:pos="8296"/>
            </w:tabs>
            <w:rPr>
              <w:rFonts w:asciiTheme="minorHAnsi" w:eastAsiaTheme="minorEastAsia" w:hAnsiTheme="minorHAnsi" w:cstheme="minorBidi"/>
              <w:noProof/>
              <w:sz w:val="22"/>
              <w:szCs w:val="22"/>
              <w:rtl/>
            </w:rPr>
          </w:pPr>
          <w:r>
            <w:fldChar w:fldCharType="begin"/>
          </w:r>
          <w:r>
            <w:instrText xml:space="preserve"> TOC \o "1-3" \h \z \u </w:instrText>
          </w:r>
          <w:r>
            <w:fldChar w:fldCharType="separate"/>
          </w:r>
          <w:hyperlink w:anchor="_Toc131448374" w:history="1">
            <w:r w:rsidRPr="00A0227E">
              <w:rPr>
                <w:rStyle w:val="Hyperlink"/>
                <w:rFonts w:cs="Yiddishkeit AlefAlefAlef Bold"/>
                <w:noProo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הלכה למעשה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Toc131448374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rsidR="00546084" w:rsidRDefault="00546084">
          <w:pPr>
            <w:pStyle w:val="TOC1"/>
            <w:tabs>
              <w:tab w:val="left" w:pos="660"/>
              <w:tab w:val="right" w:leader="dot" w:pos="8296"/>
            </w:tabs>
            <w:rPr>
              <w:rFonts w:asciiTheme="minorHAnsi" w:eastAsiaTheme="minorEastAsia" w:hAnsiTheme="minorHAnsi" w:cstheme="minorBidi"/>
              <w:noProof/>
              <w:sz w:val="22"/>
              <w:szCs w:val="22"/>
              <w:rtl/>
            </w:rPr>
          </w:pPr>
          <w:hyperlink w:anchor="_Toc131448375" w:history="1">
            <w:r w:rsidRPr="00A0227E">
              <w:rPr>
                <w:rStyle w:val="Hyperlink"/>
                <w:noProof/>
                <w:rtl/>
                <w14:scene3d>
                  <w14:camera w14:prst="orthographicFront"/>
                  <w14:lightRig w14:rig="threePt" w14:dir="t">
                    <w14:rot w14:lat="0" w14:lon="0" w14:rev="0"/>
                  </w14:lightRig>
                </w14:scene3d>
              </w:rPr>
              <w:t>א.</w:t>
            </w:r>
            <w:r>
              <w:rPr>
                <w:rFonts w:asciiTheme="minorHAnsi" w:eastAsiaTheme="minorEastAsia" w:hAnsiTheme="minorHAnsi" w:cstheme="minorBidi"/>
                <w:noProof/>
                <w:sz w:val="22"/>
                <w:szCs w:val="22"/>
                <w:rtl/>
              </w:rPr>
              <w:tab/>
            </w:r>
            <w:r w:rsidRPr="00A0227E">
              <w:rPr>
                <w:rStyle w:val="Hyperlink"/>
                <w:noProof/>
                <w:rtl/>
              </w:rPr>
              <w:t>שאין בן זוגו של ראשון שזה הוציא רשעה מביתו וזה הכניס רשעה לתוך ביתו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Toc131448375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rsidR="00546084" w:rsidRDefault="00546084">
          <w:pPr>
            <w:pStyle w:val="TOC1"/>
            <w:tabs>
              <w:tab w:val="left" w:pos="660"/>
              <w:tab w:val="right" w:leader="dot" w:pos="8296"/>
            </w:tabs>
            <w:rPr>
              <w:rFonts w:asciiTheme="minorHAnsi" w:eastAsiaTheme="minorEastAsia" w:hAnsiTheme="minorHAnsi" w:cstheme="minorBidi"/>
              <w:noProof/>
              <w:sz w:val="22"/>
              <w:szCs w:val="22"/>
              <w:rtl/>
            </w:rPr>
          </w:pPr>
          <w:hyperlink w:anchor="_Toc131448376" w:history="1">
            <w:r w:rsidRPr="00A0227E">
              <w:rPr>
                <w:rStyle w:val="Hyperlink"/>
                <w:noProof/>
                <w:rtl/>
                <w14:scene3d>
                  <w14:camera w14:prst="orthographicFront"/>
                  <w14:lightRig w14:rig="threePt" w14:dir="t">
                    <w14:rot w14:lat="0" w14:lon="0" w14:rev="0"/>
                  </w14:lightRig>
                </w14:scene3d>
              </w:rPr>
              <w:t>ב.</w:t>
            </w:r>
            <w:r>
              <w:rPr>
                <w:rFonts w:asciiTheme="minorHAnsi" w:eastAsiaTheme="minorEastAsia" w:hAnsiTheme="minorHAnsi" w:cstheme="minorBidi"/>
                <w:noProof/>
                <w:sz w:val="22"/>
                <w:szCs w:val="22"/>
                <w:rtl/>
              </w:rPr>
              <w:tab/>
            </w:r>
            <w:r w:rsidRPr="00A0227E">
              <w:rPr>
                <w:rStyle w:val="Hyperlink"/>
                <w:noProof/>
                <w:rtl/>
              </w:rPr>
              <w:t>אונס בישראל מישרא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Toc131448376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rsidR="00546084" w:rsidRDefault="00546084">
          <w:pPr>
            <w:pStyle w:val="TOC1"/>
            <w:tabs>
              <w:tab w:val="left" w:pos="660"/>
              <w:tab w:val="right" w:leader="dot" w:pos="8296"/>
            </w:tabs>
            <w:rPr>
              <w:rFonts w:asciiTheme="minorHAnsi" w:eastAsiaTheme="minorEastAsia" w:hAnsiTheme="minorHAnsi" w:cstheme="minorBidi"/>
              <w:noProof/>
              <w:sz w:val="22"/>
              <w:szCs w:val="22"/>
              <w:rtl/>
            </w:rPr>
          </w:pPr>
          <w:hyperlink w:anchor="_Toc131448377" w:history="1">
            <w:r w:rsidRPr="00A0227E">
              <w:rPr>
                <w:rStyle w:val="Hyperlink"/>
                <w:noProof/>
                <w:rtl/>
                <w14:scene3d>
                  <w14:camera w14:prst="orthographicFront"/>
                  <w14:lightRig w14:rig="threePt" w14:dir="t">
                    <w14:rot w14:lat="0" w14:lon="0" w14:rev="0"/>
                  </w14:lightRig>
                </w14:scene3d>
              </w:rPr>
              <w:t>ג.</w:t>
            </w:r>
            <w:r>
              <w:rPr>
                <w:rFonts w:asciiTheme="minorHAnsi" w:eastAsiaTheme="minorEastAsia" w:hAnsiTheme="minorHAnsi" w:cstheme="minorBidi"/>
                <w:noProof/>
                <w:sz w:val="22"/>
                <w:szCs w:val="22"/>
                <w:rtl/>
              </w:rPr>
              <w:tab/>
            </w:r>
            <w:r w:rsidRPr="00A0227E">
              <w:rPr>
                <w:rStyle w:val="Hyperlink"/>
                <w:noProof/>
                <w:rtl/>
              </w:rPr>
              <w:t>ואלו אסורות מלאכול בתרומה האומרת טמאה אני לך</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Toc131448377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rsidR="00546084" w:rsidRDefault="00546084">
          <w:pPr>
            <w:pStyle w:val="TOC2"/>
            <w:tabs>
              <w:tab w:val="right" w:leader="dot" w:pos="8296"/>
            </w:tabs>
            <w:rPr>
              <w:rFonts w:asciiTheme="minorHAnsi" w:eastAsiaTheme="minorEastAsia" w:hAnsiTheme="minorHAnsi" w:cstheme="minorBidi"/>
              <w:noProof/>
              <w:sz w:val="22"/>
              <w:szCs w:val="22"/>
              <w:rtl/>
            </w:rPr>
          </w:pPr>
          <w:hyperlink w:anchor="_Toc131448378" w:history="1">
            <w:r w:rsidRPr="00A0227E">
              <w:rPr>
                <w:rStyle w:val="Hyperlink"/>
                <w:rFonts w:cs="Yiddishkeit AlefAlefAlef Bold"/>
                <w:noProof/>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הלכתא למשיחא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Toc131448378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rsidR="00546084" w:rsidRDefault="00546084">
          <w:pPr>
            <w:pStyle w:val="TOC1"/>
            <w:tabs>
              <w:tab w:val="left" w:pos="660"/>
              <w:tab w:val="right" w:leader="dot" w:pos="8296"/>
            </w:tabs>
            <w:rPr>
              <w:rFonts w:asciiTheme="minorHAnsi" w:eastAsiaTheme="minorEastAsia" w:hAnsiTheme="minorHAnsi" w:cstheme="minorBidi"/>
              <w:noProof/>
              <w:sz w:val="22"/>
              <w:szCs w:val="22"/>
              <w:rtl/>
            </w:rPr>
          </w:pPr>
          <w:hyperlink w:anchor="_Toc131448379" w:history="1">
            <w:r w:rsidRPr="00A0227E">
              <w:rPr>
                <w:rStyle w:val="Hyperlink"/>
                <w:noProof/>
                <w:rtl/>
                <w14:scene3d>
                  <w14:camera w14:prst="orthographicFront"/>
                  <w14:lightRig w14:rig="threePt" w14:dir="t">
                    <w14:rot w14:lat="0" w14:lon="0" w14:rev="0"/>
                  </w14:lightRig>
                </w14:scene3d>
              </w:rPr>
              <w:t>ד.</w:t>
            </w:r>
            <w:r>
              <w:rPr>
                <w:rFonts w:asciiTheme="minorHAnsi" w:eastAsiaTheme="minorEastAsia" w:hAnsiTheme="minorHAnsi" w:cstheme="minorBidi"/>
                <w:noProof/>
                <w:sz w:val="22"/>
                <w:szCs w:val="22"/>
                <w:rtl/>
              </w:rPr>
              <w:tab/>
            </w:r>
            <w:r w:rsidRPr="00A0227E">
              <w:rPr>
                <w:rStyle w:val="Hyperlink"/>
                <w:noProof/>
                <w:rtl/>
              </w:rPr>
              <w:t>ושבאו עדים שהיא טמאה והאומרת איני שותה ושבעלה אינו רוצה להשקותה ושבעלה בא עליה בדרך</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Toc131448379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546084" w:rsidRDefault="00546084">
          <w:pPr>
            <w:pStyle w:val="TOC1"/>
            <w:tabs>
              <w:tab w:val="left" w:pos="660"/>
              <w:tab w:val="right" w:leader="dot" w:pos="8296"/>
            </w:tabs>
            <w:rPr>
              <w:rFonts w:asciiTheme="minorHAnsi" w:eastAsiaTheme="minorEastAsia" w:hAnsiTheme="minorHAnsi" w:cstheme="minorBidi"/>
              <w:noProof/>
              <w:sz w:val="22"/>
              <w:szCs w:val="22"/>
              <w:rtl/>
            </w:rPr>
          </w:pPr>
          <w:hyperlink w:anchor="_Toc131448380" w:history="1">
            <w:r w:rsidRPr="00A0227E">
              <w:rPr>
                <w:rStyle w:val="Hyperlink"/>
                <w:noProof/>
                <w:rtl/>
                <w14:scene3d>
                  <w14:camera w14:prst="orthographicFront"/>
                  <w14:lightRig w14:rig="threePt" w14:dir="t">
                    <w14:rot w14:lat="0" w14:lon="0" w14:rev="0"/>
                  </w14:lightRig>
                </w14:scene3d>
              </w:rPr>
              <w:t>ה.</w:t>
            </w:r>
            <w:r>
              <w:rPr>
                <w:rFonts w:asciiTheme="minorHAnsi" w:eastAsiaTheme="minorEastAsia" w:hAnsiTheme="minorHAnsi" w:cstheme="minorBidi"/>
                <w:noProof/>
                <w:sz w:val="22"/>
                <w:szCs w:val="22"/>
                <w:rtl/>
              </w:rPr>
              <w:tab/>
            </w:r>
            <w:r w:rsidRPr="00A0227E">
              <w:rPr>
                <w:rStyle w:val="Hyperlink"/>
                <w:noProof/>
                <w:rtl/>
              </w:rPr>
              <w:t>סוטה שיש לה עדים במדינת הים אין המים בודקין אותה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Toc131448380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546084" w:rsidRDefault="00546084">
          <w:pPr>
            <w:pStyle w:val="TOC1"/>
            <w:tabs>
              <w:tab w:val="left" w:pos="660"/>
              <w:tab w:val="right" w:leader="dot" w:pos="8296"/>
            </w:tabs>
            <w:rPr>
              <w:rFonts w:asciiTheme="minorHAnsi" w:eastAsiaTheme="minorEastAsia" w:hAnsiTheme="minorHAnsi" w:cstheme="minorBidi"/>
              <w:noProof/>
              <w:sz w:val="22"/>
              <w:szCs w:val="22"/>
              <w:rtl/>
            </w:rPr>
          </w:pPr>
          <w:hyperlink w:anchor="_Toc131448381" w:history="1">
            <w:r w:rsidRPr="00A0227E">
              <w:rPr>
                <w:rStyle w:val="Hyperlink"/>
                <w:noProof/>
                <w:rtl/>
                <w14:scene3d>
                  <w14:camera w14:prst="orthographicFront"/>
                  <w14:lightRig w14:rig="threePt" w14:dir="t">
                    <w14:rot w14:lat="0" w14:lon="0" w14:rev="0"/>
                  </w14:lightRig>
                </w14:scene3d>
              </w:rPr>
              <w:t>א.</w:t>
            </w:r>
            <w:r>
              <w:rPr>
                <w:rFonts w:asciiTheme="minorHAnsi" w:eastAsiaTheme="minorEastAsia" w:hAnsiTheme="minorHAnsi" w:cstheme="minorBidi"/>
                <w:noProof/>
                <w:sz w:val="22"/>
                <w:szCs w:val="22"/>
                <w:rtl/>
              </w:rPr>
              <w:tab/>
            </w:r>
            <w:r w:rsidRPr="00A0227E">
              <w:rPr>
                <w:rStyle w:val="Hyperlink"/>
                <w:noProof/>
                <w:rtl/>
              </w:rPr>
              <w:t>האומרת טמאה אני ושבאו לה עדים שהיא טמאה ... מנחתה נשרפת ... נטמאת מנחתה ... הרי היא ככל המנחות ותשרף קדש הקומץ ולא הספיק להקריבו עד שמת הוא או עד שמתה היא הרי היא ככל המנחות ותשרף ... נמצאו עדיה זוממין מנחתה חולין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Toc131448381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rsidR="00546084" w:rsidRDefault="00546084">
          <w:pPr>
            <w:rPr>
              <w:cs/>
            </w:rPr>
          </w:pPr>
          <w:r>
            <w:rPr>
              <w:b/>
              <w:bCs/>
              <w:lang w:val="he-IL"/>
            </w:rPr>
            <w:fldChar w:fldCharType="end"/>
          </w:r>
        </w:p>
      </w:sdtContent>
    </w:sdt>
    <w:p w:rsidR="00796790" w:rsidRDefault="00F63E78" w:rsidP="00356CFD">
      <w:pPr>
        <w:pStyle w:val="ac"/>
        <w:rPr>
          <w:rtl/>
        </w:rPr>
      </w:pPr>
      <w:r w:rsidRPr="003712B8">
        <w:rPr>
          <w:rFonts w:hint="cs"/>
          <w:rtl/>
        </w:rPr>
        <w:t>דף</w:t>
      </w:r>
      <w:r w:rsidR="00796790">
        <w:rPr>
          <w:rFonts w:hint="cs"/>
          <w:rtl/>
        </w:rPr>
        <w:t xml:space="preserve"> </w:t>
      </w:r>
      <w:r w:rsidR="00356CFD">
        <w:rPr>
          <w:rFonts w:hint="cs"/>
          <w:rtl/>
        </w:rPr>
        <w:t>ו</w:t>
      </w:r>
      <w:r w:rsidR="00120E92">
        <w:rPr>
          <w:rFonts w:hint="cs"/>
          <w:rtl/>
        </w:rPr>
        <w:t>.</w:t>
      </w:r>
    </w:p>
    <w:p w:rsidR="000F32B2" w:rsidRDefault="0078462F" w:rsidP="00711271">
      <w:pPr>
        <w:spacing w:before="240"/>
        <w:outlineLvl w:val="1"/>
        <w:rPr>
          <w:rFonts w:cs="Yiddishkeit AlefAlefAlef Bold"/>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Toc127732052"/>
      <w:bookmarkStart w:id="2" w:name="_Toc127898875"/>
      <w:bookmarkStart w:id="3" w:name="_Toc131448374"/>
      <w:r w:rsidRPr="0078462F">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הלכ</w:t>
      </w:r>
      <w:bookmarkEnd w:id="1"/>
      <w:r w:rsidR="00711271">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 למעשה</w:t>
      </w:r>
      <w:bookmarkEnd w:id="2"/>
      <w:bookmarkEnd w:id="3"/>
    </w:p>
    <w:p w:rsidR="00356CFD" w:rsidRDefault="00356CFD" w:rsidP="00356CFD">
      <w:pPr>
        <w:pStyle w:val="1"/>
        <w:rPr>
          <w:rtl/>
        </w:rPr>
      </w:pPr>
      <w:bookmarkStart w:id="4" w:name="_Toc131415382"/>
      <w:bookmarkStart w:id="5" w:name="_Toc131448375"/>
      <w:r>
        <w:rPr>
          <w:rtl/>
        </w:rPr>
        <w:t>שאין בן זוגו של ראשון שזה הוציא רשעה מביתו וזה הכניס רשעה לתוך ביתו</w:t>
      </w:r>
      <w:bookmarkEnd w:id="4"/>
      <w:bookmarkEnd w:id="5"/>
    </w:p>
    <w:p w:rsidR="00356CFD" w:rsidRDefault="00356CFD" w:rsidP="00356CFD">
      <w:pPr>
        <w:pStyle w:val="6"/>
        <w:rPr>
          <w:rtl/>
        </w:rPr>
      </w:pPr>
      <w:proofErr w:type="spellStart"/>
      <w:r>
        <w:rPr>
          <w:rtl/>
        </w:rPr>
        <w:t>אשה</w:t>
      </w:r>
      <w:proofErr w:type="spellEnd"/>
      <w:r>
        <w:rPr>
          <w:rtl/>
        </w:rPr>
        <w:t xml:space="preserve"> רעה בדעותיה ושאינה צנועה כבנות ישראל הכשרות מצוה לגרשה שנ'</w:t>
      </w:r>
      <w:r w:rsidRPr="003A2106">
        <w:rPr>
          <w:rtl/>
        </w:rPr>
        <w:t xml:space="preserve"> </w:t>
      </w:r>
      <w:r>
        <w:rPr>
          <w:rFonts w:hint="cs"/>
          <w:rtl/>
        </w:rPr>
        <w:t>(</w:t>
      </w:r>
      <w:r>
        <w:rPr>
          <w:rtl/>
        </w:rPr>
        <w:t xml:space="preserve">משלי </w:t>
      </w:r>
      <w:proofErr w:type="spellStart"/>
      <w:r>
        <w:rPr>
          <w:rtl/>
        </w:rPr>
        <w:t>כב</w:t>
      </w:r>
      <w:proofErr w:type="spellEnd"/>
      <w:r>
        <w:rPr>
          <w:rtl/>
        </w:rPr>
        <w:t xml:space="preserve"> פסוק י</w:t>
      </w:r>
      <w:r>
        <w:rPr>
          <w:rFonts w:hint="cs"/>
          <w:rtl/>
        </w:rPr>
        <w:t xml:space="preserve">) </w:t>
      </w:r>
      <w:r>
        <w:rPr>
          <w:rtl/>
        </w:rPr>
        <w:t xml:space="preserve">גָּרֵשׁ לֵץ וְיֵצֵא מָדוֹן גרש לץ ויצא מדון, ואשה </w:t>
      </w:r>
      <w:proofErr w:type="spellStart"/>
      <w:r>
        <w:rPr>
          <w:rtl/>
        </w:rPr>
        <w:t>שנתגרשה</w:t>
      </w:r>
      <w:proofErr w:type="spellEnd"/>
      <w:r>
        <w:rPr>
          <w:rtl/>
        </w:rPr>
        <w:t xml:space="preserve"> משום פריצות</w:t>
      </w:r>
      <w:r>
        <w:rPr>
          <w:rStyle w:val="af5"/>
          <w:rtl/>
        </w:rPr>
        <w:footnoteReference w:id="1"/>
      </w:r>
      <w:r>
        <w:rPr>
          <w:rtl/>
        </w:rPr>
        <w:t xml:space="preserve"> אין ראוי לאדם כשר </w:t>
      </w:r>
      <w:proofErr w:type="spellStart"/>
      <w:r>
        <w:rPr>
          <w:rtl/>
        </w:rPr>
        <w:t>שישאנה</w:t>
      </w:r>
      <w:proofErr w:type="spellEnd"/>
      <w:r>
        <w:rPr>
          <w:rStyle w:val="af5"/>
          <w:rtl/>
        </w:rPr>
        <w:footnoteReference w:id="2"/>
      </w:r>
      <w:r>
        <w:rPr>
          <w:rtl/>
        </w:rPr>
        <w:t xml:space="preserve">, שאין זה מוציא רשעה מביתו וזה מכניסה לתוך ביתו. וכ"ש </w:t>
      </w:r>
      <w:r>
        <w:rPr>
          <w:rFonts w:hint="cs"/>
          <w:rtl/>
        </w:rPr>
        <w:t>ש</w:t>
      </w:r>
      <w:r>
        <w:rPr>
          <w:rtl/>
        </w:rPr>
        <w:t xml:space="preserve">אין ראוי להשיאו עצה </w:t>
      </w:r>
      <w:proofErr w:type="spellStart"/>
      <w:r>
        <w:rPr>
          <w:rtl/>
        </w:rPr>
        <w:t>שיחזירנה</w:t>
      </w:r>
      <w:proofErr w:type="spellEnd"/>
      <w:r>
        <w:rPr>
          <w:rStyle w:val="af5"/>
          <w:rtl/>
        </w:rPr>
        <w:footnoteReference w:id="3"/>
      </w:r>
      <w:r>
        <w:rPr>
          <w:rFonts w:hint="cs"/>
          <w:rtl/>
        </w:rPr>
        <w:t>,</w:t>
      </w:r>
      <w:r>
        <w:rPr>
          <w:rtl/>
        </w:rPr>
        <w:t xml:space="preserve"> מיהו אם עבר ונשאה אין </w:t>
      </w:r>
      <w:proofErr w:type="spellStart"/>
      <w:r>
        <w:rPr>
          <w:rtl/>
        </w:rPr>
        <w:t>מוציאין</w:t>
      </w:r>
      <w:proofErr w:type="spellEnd"/>
      <w:r>
        <w:rPr>
          <w:rtl/>
        </w:rPr>
        <w:t>.</w:t>
      </w:r>
    </w:p>
    <w:p w:rsidR="00356CFD" w:rsidRDefault="00356CFD" w:rsidP="00356CFD">
      <w:pPr>
        <w:pStyle w:val="1"/>
        <w:rPr>
          <w:rtl/>
        </w:rPr>
      </w:pPr>
      <w:bookmarkStart w:id="6" w:name="_Toc131415383"/>
      <w:bookmarkStart w:id="7" w:name="_Toc131448376"/>
      <w:r>
        <w:rPr>
          <w:rtl/>
        </w:rPr>
        <w:t xml:space="preserve">אונס בישראל </w:t>
      </w:r>
      <w:proofErr w:type="spellStart"/>
      <w:r>
        <w:rPr>
          <w:rtl/>
        </w:rPr>
        <w:t>מישרא</w:t>
      </w:r>
      <w:bookmarkEnd w:id="6"/>
      <w:bookmarkEnd w:id="7"/>
      <w:proofErr w:type="spellEnd"/>
      <w:r>
        <w:rPr>
          <w:rtl/>
        </w:rPr>
        <w:t xml:space="preserve"> </w:t>
      </w:r>
    </w:p>
    <w:p w:rsidR="00356CFD" w:rsidRDefault="00356CFD" w:rsidP="00356CFD">
      <w:pPr>
        <w:rPr>
          <w:rtl/>
        </w:rPr>
      </w:pPr>
    </w:p>
    <w:p w:rsidR="00356CFD" w:rsidRDefault="00356CFD" w:rsidP="00356CFD">
      <w:pPr>
        <w:pStyle w:val="6"/>
        <w:rPr>
          <w:rtl/>
        </w:rPr>
      </w:pPr>
      <w:r>
        <w:rPr>
          <w:rFonts w:hint="cs"/>
          <w:rtl/>
        </w:rPr>
        <w:t>כבר התבאר במסכת יבמות דף נו: שאשת</w:t>
      </w:r>
      <w:r>
        <w:rPr>
          <w:rStyle w:val="af5"/>
          <w:rtl/>
        </w:rPr>
        <w:footnoteReference w:id="4"/>
      </w:r>
      <w:r>
        <w:rPr>
          <w:rFonts w:hint="cs"/>
          <w:rtl/>
        </w:rPr>
        <w:t xml:space="preserve"> ישראל שנאנסה</w:t>
      </w:r>
      <w:r>
        <w:rPr>
          <w:rStyle w:val="af5"/>
          <w:rFonts w:eastAsiaTheme="majorEastAsia"/>
          <w:rtl/>
        </w:rPr>
        <w:footnoteReference w:id="5"/>
      </w:r>
      <w:r>
        <w:rPr>
          <w:rFonts w:hint="cs"/>
          <w:rtl/>
        </w:rPr>
        <w:t>, מותרת לבעלה</w:t>
      </w:r>
      <w:r>
        <w:rPr>
          <w:rStyle w:val="af5"/>
          <w:rFonts w:eastAsiaTheme="majorEastAsia"/>
          <w:rtl/>
        </w:rPr>
        <w:footnoteReference w:id="6"/>
      </w:r>
      <w:r>
        <w:rPr>
          <w:rFonts w:hint="cs"/>
          <w:rtl/>
        </w:rPr>
        <w:t xml:space="preserve">, שהרי נאמר לגבי אשת איש שנסתרה (במדבר ה </w:t>
      </w:r>
      <w:proofErr w:type="spellStart"/>
      <w:r>
        <w:rPr>
          <w:rFonts w:hint="cs"/>
          <w:rtl/>
        </w:rPr>
        <w:t>יג</w:t>
      </w:r>
      <w:proofErr w:type="spellEnd"/>
      <w:r>
        <w:rPr>
          <w:rFonts w:hint="cs"/>
          <w:rtl/>
        </w:rPr>
        <w:t>) וְהִוא לֹא נִתְפָּשָׂה הא נתפשה מותרת. אך אם ימות בעלה תהיה אסורה לכהן.</w:t>
      </w:r>
    </w:p>
    <w:p w:rsidR="00356CFD" w:rsidRDefault="00356CFD" w:rsidP="00356CFD">
      <w:pPr>
        <w:rPr>
          <w:rtl/>
        </w:rPr>
      </w:pPr>
    </w:p>
    <w:p w:rsidR="00356CFD" w:rsidRDefault="00356CFD" w:rsidP="00356CFD">
      <w:pPr>
        <w:pStyle w:val="1"/>
        <w:rPr>
          <w:rtl/>
        </w:rPr>
      </w:pPr>
      <w:bookmarkStart w:id="8" w:name="_Toc131415384"/>
      <w:bookmarkStart w:id="9" w:name="_Toc131448377"/>
      <w:r>
        <w:rPr>
          <w:rtl/>
        </w:rPr>
        <w:t>ואלו אסורות מלאכול בתרומה האומרת טמאה אני לך</w:t>
      </w:r>
      <w:bookmarkEnd w:id="8"/>
      <w:bookmarkEnd w:id="9"/>
    </w:p>
    <w:p w:rsidR="00356CFD" w:rsidRDefault="00356CFD" w:rsidP="00356CFD">
      <w:pPr>
        <w:pStyle w:val="6"/>
        <w:rPr>
          <w:rtl/>
        </w:rPr>
      </w:pPr>
      <w:r>
        <w:rPr>
          <w:rFonts w:hint="cs"/>
          <w:rtl/>
        </w:rPr>
        <w:t xml:space="preserve">כבר תתבאר במסכת נדרים דף צ: </w:t>
      </w:r>
      <w:r w:rsidRPr="00590CA7">
        <w:rPr>
          <w:rtl/>
        </w:rPr>
        <w:t>כל אשת כהן</w:t>
      </w:r>
      <w:r>
        <w:rPr>
          <w:rStyle w:val="af5"/>
          <w:rtl/>
        </w:rPr>
        <w:footnoteReference w:id="7"/>
      </w:r>
      <w:r>
        <w:rPr>
          <w:rFonts w:cs="Guttman-Aram"/>
          <w:rtl/>
        </w:rPr>
        <w:t xml:space="preserve">  </w:t>
      </w:r>
      <w:r>
        <w:rPr>
          <w:rFonts w:hint="cs"/>
          <w:rtl/>
        </w:rPr>
        <w:t xml:space="preserve">או בת כהן </w:t>
      </w:r>
      <w:r w:rsidRPr="00590CA7">
        <w:rPr>
          <w:rtl/>
        </w:rPr>
        <w:t>שאמרה טמאה אני</w:t>
      </w:r>
      <w:r>
        <w:rPr>
          <w:rFonts w:hint="cs"/>
          <w:rtl/>
        </w:rPr>
        <w:t xml:space="preserve"> באונס או ברצון</w:t>
      </w:r>
      <w:r>
        <w:rPr>
          <w:rtl/>
        </w:rPr>
        <w:t xml:space="preserve"> </w:t>
      </w:r>
      <w:r>
        <w:rPr>
          <w:rFonts w:hint="cs"/>
          <w:rtl/>
        </w:rPr>
        <w:t>אף על פי שמותרת לבעלה</w:t>
      </w:r>
      <w:r>
        <w:rPr>
          <w:rStyle w:val="af5"/>
          <w:rtl/>
        </w:rPr>
        <w:footnoteReference w:id="8"/>
      </w:r>
      <w:r>
        <w:rPr>
          <w:rFonts w:hint="cs"/>
          <w:rtl/>
        </w:rPr>
        <w:t xml:space="preserve">, </w:t>
      </w:r>
      <w:r>
        <w:rPr>
          <w:rtl/>
        </w:rPr>
        <w:t xml:space="preserve">הרי זו אסורה לאכול </w:t>
      </w:r>
      <w:r w:rsidRPr="00590CA7">
        <w:rPr>
          <w:rtl/>
        </w:rPr>
        <w:t>אפי' בתרומה דרבנן</w:t>
      </w:r>
      <w:r>
        <w:rPr>
          <w:rStyle w:val="af5"/>
          <w:rtl/>
        </w:rPr>
        <w:footnoteReference w:id="9"/>
      </w:r>
      <w:r>
        <w:rPr>
          <w:rFonts w:cs="Guttman-Aram"/>
          <w:rtl/>
        </w:rPr>
        <w:t xml:space="preserve"> </w:t>
      </w:r>
      <w:r w:rsidRPr="00590CA7">
        <w:rPr>
          <w:rtl/>
        </w:rPr>
        <w:t>וכ"ש בתרומה דאורייתא</w:t>
      </w:r>
      <w:r>
        <w:rPr>
          <w:rStyle w:val="af5"/>
          <w:rtl/>
        </w:rPr>
        <w:footnoteReference w:id="10"/>
      </w:r>
      <w:r>
        <w:rPr>
          <w:rFonts w:hint="cs"/>
          <w:rtl/>
        </w:rPr>
        <w:t>.</w:t>
      </w:r>
      <w:r w:rsidRPr="00397AA2">
        <w:rPr>
          <w:rtl/>
        </w:rPr>
        <w:t xml:space="preserve"> </w:t>
      </w:r>
      <w:r>
        <w:rPr>
          <w:rFonts w:hint="cs"/>
          <w:rtl/>
        </w:rPr>
        <w:t xml:space="preserve">ואין חוששים שמא בכך </w:t>
      </w:r>
      <w:r>
        <w:rPr>
          <w:rFonts w:cs="Guttman-Aram"/>
          <w:rtl/>
        </w:rPr>
        <w:t xml:space="preserve"> </w:t>
      </w:r>
      <w:proofErr w:type="spellStart"/>
      <w:r w:rsidRPr="00590CA7">
        <w:rPr>
          <w:rtl/>
        </w:rPr>
        <w:t>שאוסרין</w:t>
      </w:r>
      <w:proofErr w:type="spellEnd"/>
      <w:r w:rsidRPr="00590CA7">
        <w:rPr>
          <w:rtl/>
        </w:rPr>
        <w:t xml:space="preserve"> לה לאכל בתרומה יצא לעז על בניה שהם ממזרים</w:t>
      </w:r>
      <w:r w:rsidRPr="00590CA7">
        <w:rPr>
          <w:rFonts w:hint="cs"/>
          <w:rtl/>
        </w:rPr>
        <w:t>,</w:t>
      </w:r>
      <w:r w:rsidRPr="00590CA7">
        <w:rPr>
          <w:rtl/>
        </w:rPr>
        <w:t xml:space="preserve"> כיון </w:t>
      </w:r>
      <w:r w:rsidRPr="00590CA7">
        <w:rPr>
          <w:rFonts w:hint="cs"/>
          <w:rtl/>
        </w:rPr>
        <w:t>ש</w:t>
      </w:r>
      <w:r w:rsidRPr="00590CA7">
        <w:rPr>
          <w:rtl/>
        </w:rPr>
        <w:t>אפשר שתאכל חולין</w:t>
      </w:r>
      <w:r w:rsidRPr="00590CA7">
        <w:rPr>
          <w:rFonts w:hint="cs"/>
          <w:rtl/>
        </w:rPr>
        <w:t>,</w:t>
      </w:r>
      <w:r w:rsidRPr="00590CA7">
        <w:rPr>
          <w:rtl/>
        </w:rPr>
        <w:t xml:space="preserve"> לא יהא ניכר</w:t>
      </w:r>
      <w:r w:rsidRPr="00590CA7">
        <w:rPr>
          <w:rFonts w:hint="cs"/>
          <w:rtl/>
        </w:rPr>
        <w:t>,</w:t>
      </w:r>
      <w:r w:rsidRPr="00590CA7">
        <w:rPr>
          <w:rtl/>
        </w:rPr>
        <w:t xml:space="preserve"> שיאמרו שאין לה תרומה לאכל</w:t>
      </w:r>
      <w:r w:rsidRPr="00590CA7">
        <w:rPr>
          <w:rFonts w:hint="cs"/>
          <w:rtl/>
        </w:rPr>
        <w:t>.</w:t>
      </w:r>
      <w:r w:rsidRPr="00A207C1">
        <w:rPr>
          <w:rtl/>
        </w:rPr>
        <w:t xml:space="preserve"> </w:t>
      </w:r>
    </w:p>
    <w:p w:rsidR="00356CFD" w:rsidRDefault="00356CFD" w:rsidP="00356CFD">
      <w:pPr>
        <w:pStyle w:val="ae"/>
        <w:rPr>
          <w:rtl/>
        </w:rPr>
      </w:pPr>
      <w:r>
        <w:rPr>
          <w:rtl/>
        </w:rPr>
        <w:t>אפי' גירשה בעלה אח"כ</w:t>
      </w:r>
      <w:r>
        <w:rPr>
          <w:rStyle w:val="af5"/>
          <w:rtl/>
        </w:rPr>
        <w:footnoteReference w:id="11"/>
      </w:r>
      <w:r>
        <w:rPr>
          <w:rFonts w:hint="cs"/>
          <w:rtl/>
        </w:rPr>
        <w:t>,</w:t>
      </w:r>
      <w:r>
        <w:rPr>
          <w:rtl/>
        </w:rPr>
        <w:t xml:space="preserve"> או מת והיא בת כהן</w:t>
      </w:r>
      <w:r>
        <w:rPr>
          <w:rFonts w:hint="cs"/>
          <w:rtl/>
        </w:rPr>
        <w:t>,</w:t>
      </w:r>
      <w:r>
        <w:rPr>
          <w:rtl/>
        </w:rPr>
        <w:t xml:space="preserve"> וכן אשת כהן שאוכלת בשביל בנה</w:t>
      </w:r>
      <w:r>
        <w:rPr>
          <w:rFonts w:hint="cs"/>
          <w:rtl/>
        </w:rPr>
        <w:t>,</w:t>
      </w:r>
      <w:r>
        <w:rPr>
          <w:rtl/>
        </w:rPr>
        <w:t xml:space="preserve"> אסורה לעולם בתרומה </w:t>
      </w:r>
    </w:p>
    <w:p w:rsidR="00356CFD" w:rsidRDefault="00356CFD" w:rsidP="00356CFD">
      <w:pPr>
        <w:pStyle w:val="ae"/>
        <w:rPr>
          <w:rtl/>
        </w:rPr>
      </w:pPr>
      <w:r>
        <w:rPr>
          <w:rtl/>
        </w:rPr>
        <w:t>י"א</w:t>
      </w:r>
      <w:r>
        <w:rPr>
          <w:rStyle w:val="af5"/>
          <w:rtl/>
        </w:rPr>
        <w:footnoteReference w:id="12"/>
      </w:r>
      <w:r>
        <w:rPr>
          <w:rtl/>
        </w:rPr>
        <w:t xml:space="preserve"> </w:t>
      </w:r>
      <w:r>
        <w:rPr>
          <w:rFonts w:hint="cs"/>
          <w:rtl/>
        </w:rPr>
        <w:t xml:space="preserve">שקודם שגירשה </w:t>
      </w:r>
      <w:r>
        <w:rPr>
          <w:rtl/>
        </w:rPr>
        <w:t xml:space="preserve">מותרת לאכל בתרומה </w:t>
      </w:r>
      <w:r>
        <w:rPr>
          <w:rFonts w:hint="cs"/>
          <w:rtl/>
        </w:rPr>
        <w:t>שחוששים</w:t>
      </w:r>
      <w:r>
        <w:rPr>
          <w:rtl/>
        </w:rPr>
        <w:t xml:space="preserve"> ללעז ורק אם </w:t>
      </w:r>
      <w:proofErr w:type="spellStart"/>
      <w:r>
        <w:rPr>
          <w:rtl/>
        </w:rPr>
        <w:t>נתא</w:t>
      </w:r>
      <w:r>
        <w:rPr>
          <w:rFonts w:hint="cs"/>
          <w:rtl/>
        </w:rPr>
        <w:t>ל</w:t>
      </w:r>
      <w:r>
        <w:rPr>
          <w:rtl/>
        </w:rPr>
        <w:t>מ</w:t>
      </w:r>
      <w:r>
        <w:rPr>
          <w:rFonts w:hint="cs"/>
          <w:rtl/>
        </w:rPr>
        <w:t>נ</w:t>
      </w:r>
      <w:r>
        <w:rPr>
          <w:rtl/>
        </w:rPr>
        <w:t>ה</w:t>
      </w:r>
      <w:proofErr w:type="spellEnd"/>
      <w:r>
        <w:rPr>
          <w:rtl/>
        </w:rPr>
        <w:t xml:space="preserve"> או </w:t>
      </w:r>
      <w:proofErr w:type="spellStart"/>
      <w:r>
        <w:rPr>
          <w:rtl/>
        </w:rPr>
        <w:t>נתגרשה</w:t>
      </w:r>
      <w:proofErr w:type="spellEnd"/>
      <w:r>
        <w:rPr>
          <w:rFonts w:hint="cs"/>
          <w:rtl/>
        </w:rPr>
        <w:t>,</w:t>
      </w:r>
      <w:r>
        <w:rPr>
          <w:rtl/>
        </w:rPr>
        <w:t xml:space="preserve"> או שאין לה בנים מן הכהן</w:t>
      </w:r>
      <w:r>
        <w:rPr>
          <w:rStyle w:val="af5"/>
          <w:rtl/>
        </w:rPr>
        <w:footnoteReference w:id="13"/>
      </w:r>
      <w:r>
        <w:rPr>
          <w:rtl/>
        </w:rPr>
        <w:t xml:space="preserve"> אסורה בתרומה</w:t>
      </w:r>
      <w:r>
        <w:rPr>
          <w:rFonts w:hint="cs"/>
          <w:rtl/>
        </w:rPr>
        <w:t>,</w:t>
      </w:r>
      <w:r>
        <w:rPr>
          <w:rtl/>
        </w:rPr>
        <w:t xml:space="preserve"> שאז אין לעז שיאמרו עכשיו נאנסה </w:t>
      </w:r>
      <w:r>
        <w:rPr>
          <w:rFonts w:hint="cs"/>
          <w:rtl/>
        </w:rPr>
        <w:t>ויש מחלקים</w:t>
      </w:r>
      <w:r>
        <w:rPr>
          <w:rStyle w:val="af5"/>
          <w:rtl/>
        </w:rPr>
        <w:footnoteReference w:id="14"/>
      </w:r>
      <w:r>
        <w:rPr>
          <w:rtl/>
        </w:rPr>
        <w:t xml:space="preserve"> </w:t>
      </w:r>
      <w:r>
        <w:rPr>
          <w:rFonts w:hint="cs"/>
          <w:rtl/>
        </w:rPr>
        <w:t>ש</w:t>
      </w:r>
      <w:r>
        <w:rPr>
          <w:rtl/>
        </w:rPr>
        <w:t xml:space="preserve">בתרומה דרבנן </w:t>
      </w:r>
      <w:r>
        <w:rPr>
          <w:rFonts w:hint="cs"/>
          <w:rtl/>
        </w:rPr>
        <w:t xml:space="preserve">חוששים ללעז ומותרת, </w:t>
      </w:r>
      <w:r>
        <w:rPr>
          <w:rtl/>
        </w:rPr>
        <w:t xml:space="preserve">אבל </w:t>
      </w:r>
      <w:proofErr w:type="spellStart"/>
      <w:r>
        <w:rPr>
          <w:rtl/>
        </w:rPr>
        <w:t>בדאורייתא</w:t>
      </w:r>
      <w:proofErr w:type="spellEnd"/>
      <w:r>
        <w:rPr>
          <w:rtl/>
        </w:rPr>
        <w:t xml:space="preserve"> אין </w:t>
      </w:r>
      <w:proofErr w:type="spellStart"/>
      <w:r>
        <w:rPr>
          <w:rtl/>
        </w:rPr>
        <w:t>מתירין</w:t>
      </w:r>
      <w:proofErr w:type="spellEnd"/>
      <w:r>
        <w:rPr>
          <w:rtl/>
        </w:rPr>
        <w:t xml:space="preserve"> לה לאכל משום לעז</w:t>
      </w:r>
      <w:r>
        <w:rPr>
          <w:rFonts w:hint="cs"/>
          <w:rtl/>
        </w:rPr>
        <w:t>.</w:t>
      </w:r>
      <w:r>
        <w:rPr>
          <w:rtl/>
        </w:rPr>
        <w:t xml:space="preserve"> וי"א</w:t>
      </w:r>
      <w:r>
        <w:rPr>
          <w:rStyle w:val="af5"/>
          <w:rtl/>
        </w:rPr>
        <w:footnoteReference w:id="15"/>
      </w:r>
      <w:r>
        <w:rPr>
          <w:rtl/>
        </w:rPr>
        <w:t xml:space="preserve"> </w:t>
      </w:r>
      <w:proofErr w:type="spellStart"/>
      <w:r>
        <w:rPr>
          <w:rFonts w:hint="cs"/>
          <w:rtl/>
        </w:rPr>
        <w:t>ש</w:t>
      </w:r>
      <w:r>
        <w:rPr>
          <w:rtl/>
        </w:rPr>
        <w:t>דוקא</w:t>
      </w:r>
      <w:proofErr w:type="spellEnd"/>
      <w:r>
        <w:rPr>
          <w:rtl/>
        </w:rPr>
        <w:t xml:space="preserve"> אם אמרה נאנסתי</w:t>
      </w:r>
      <w:r>
        <w:rPr>
          <w:rFonts w:hint="cs"/>
          <w:rtl/>
        </w:rPr>
        <w:t>,</w:t>
      </w:r>
      <w:r>
        <w:rPr>
          <w:rtl/>
        </w:rPr>
        <w:t xml:space="preserve"> אבל אם אמרה נבעלתי ברצון אין אוכלת בתרומה</w:t>
      </w:r>
      <w:r>
        <w:rPr>
          <w:rFonts w:hint="cs"/>
          <w:rtl/>
        </w:rPr>
        <w:t>,</w:t>
      </w:r>
      <w:r>
        <w:rPr>
          <w:rtl/>
        </w:rPr>
        <w:t xml:space="preserve"> </w:t>
      </w:r>
      <w:r>
        <w:rPr>
          <w:rFonts w:hint="cs"/>
          <w:rtl/>
        </w:rPr>
        <w:t>ואין חוששים</w:t>
      </w:r>
      <w:r>
        <w:rPr>
          <w:rtl/>
        </w:rPr>
        <w:t xml:space="preserve"> ללעז על בניה</w:t>
      </w:r>
      <w:r>
        <w:rPr>
          <w:rFonts w:hint="cs"/>
          <w:rtl/>
        </w:rPr>
        <w:t>.</w:t>
      </w:r>
    </w:p>
    <w:p w:rsidR="00356CFD" w:rsidRDefault="00356CFD" w:rsidP="00356CFD">
      <w:pPr>
        <w:pStyle w:val="ae"/>
        <w:rPr>
          <w:rtl/>
        </w:rPr>
      </w:pPr>
      <w:r>
        <w:rPr>
          <w:rtl/>
        </w:rPr>
        <w:t xml:space="preserve">בת כהן </w:t>
      </w:r>
      <w:proofErr w:type="spellStart"/>
      <w:r>
        <w:rPr>
          <w:rFonts w:hint="cs"/>
          <w:rtl/>
        </w:rPr>
        <w:t>שנתאלמנה</w:t>
      </w:r>
      <w:proofErr w:type="spellEnd"/>
      <w:r>
        <w:rPr>
          <w:rtl/>
        </w:rPr>
        <w:t xml:space="preserve"> או </w:t>
      </w:r>
      <w:proofErr w:type="spellStart"/>
      <w:r>
        <w:rPr>
          <w:rtl/>
        </w:rPr>
        <w:t>נתגרשה</w:t>
      </w:r>
      <w:proofErr w:type="spellEnd"/>
      <w:r>
        <w:rPr>
          <w:rFonts w:hint="cs"/>
          <w:rtl/>
        </w:rPr>
        <w:t>,</w:t>
      </w:r>
      <w:r>
        <w:rPr>
          <w:rtl/>
        </w:rPr>
        <w:t xml:space="preserve"> ואמרה נטמאתי כשהייתי תחת בעלי</w:t>
      </w:r>
      <w:r>
        <w:rPr>
          <w:rFonts w:hint="cs"/>
          <w:rtl/>
        </w:rPr>
        <w:t>,</w:t>
      </w:r>
      <w:r>
        <w:rPr>
          <w:rtl/>
        </w:rPr>
        <w:t xml:space="preserve"> אסורה בתרומה</w:t>
      </w:r>
      <w:r>
        <w:rPr>
          <w:rFonts w:hint="cs"/>
          <w:rtl/>
        </w:rPr>
        <w:t>.</w:t>
      </w:r>
    </w:p>
    <w:p w:rsidR="00356CFD" w:rsidRPr="00356CFD" w:rsidRDefault="00356CFD" w:rsidP="00356CFD">
      <w:pPr>
        <w:spacing w:before="240"/>
        <w:outlineLvl w:val="1"/>
        <w:rPr>
          <w:rFonts w:cs="Yiddishkeit AlefAlefAlef Bold"/>
          <w:color w:val="000000" w:themeColor="text1"/>
          <w:sz w:val="72"/>
          <w:szCs w:val="72"/>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10" w:name="_Toc127898879"/>
      <w:bookmarkStart w:id="11" w:name="_Toc131448378"/>
      <w:r>
        <w:rPr>
          <w:rFonts w:cs="Yiddishkeit AlefAlefAlef Bold" w:hint="cs"/>
          <w:color w:val="000000" w:themeColor="text1"/>
          <w:sz w:val="72"/>
          <w:szCs w:val="72"/>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הלכתא </w:t>
      </w:r>
      <w:proofErr w:type="spellStart"/>
      <w:r>
        <w:rPr>
          <w:rFonts w:cs="Yiddishkeit AlefAlefAlef Bold" w:hint="cs"/>
          <w:color w:val="000000" w:themeColor="text1"/>
          <w:sz w:val="72"/>
          <w:szCs w:val="72"/>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למשיחא</w:t>
      </w:r>
      <w:bookmarkEnd w:id="10"/>
      <w:bookmarkEnd w:id="11"/>
      <w:proofErr w:type="spellEnd"/>
    </w:p>
    <w:p w:rsidR="00356CFD" w:rsidRDefault="00356CFD" w:rsidP="00356CFD">
      <w:pPr>
        <w:pStyle w:val="1"/>
        <w:rPr>
          <w:rtl/>
        </w:rPr>
      </w:pPr>
      <w:r>
        <w:rPr>
          <w:rtl/>
        </w:rPr>
        <w:lastRenderedPageBreak/>
        <w:t xml:space="preserve"> </w:t>
      </w:r>
      <w:bookmarkStart w:id="12" w:name="_Toc131415385"/>
      <w:bookmarkStart w:id="13" w:name="_Toc131448379"/>
      <w:r>
        <w:rPr>
          <w:rtl/>
        </w:rPr>
        <w:t>ושבאו עדים שהיא טמאה והאומרת איני שותה ושבעלה אינו רוצה להשקותה ושבעלה בא עליה בדרך</w:t>
      </w:r>
      <w:bookmarkEnd w:id="12"/>
      <w:bookmarkEnd w:id="13"/>
    </w:p>
    <w:p w:rsidR="00356CFD" w:rsidRDefault="00356CFD" w:rsidP="00356CFD">
      <w:pPr>
        <w:pStyle w:val="6"/>
        <w:rPr>
          <w:rtl/>
        </w:rPr>
      </w:pPr>
      <w:r>
        <w:rPr>
          <w:rFonts w:hint="cs"/>
          <w:rtl/>
        </w:rPr>
        <w:t>כבר התבאר לעיל דף ה: ש</w:t>
      </w:r>
      <w:r>
        <w:rPr>
          <w:rtl/>
        </w:rPr>
        <w:t>אשת איש</w:t>
      </w:r>
      <w:r>
        <w:rPr>
          <w:rStyle w:val="af5"/>
          <w:rtl/>
        </w:rPr>
        <w:footnoteReference w:id="16"/>
      </w:r>
      <w:r>
        <w:rPr>
          <w:rtl/>
        </w:rPr>
        <w:t xml:space="preserve"> אפי' היא בת כהן ואשת כהן</w:t>
      </w:r>
      <w:r>
        <w:rPr>
          <w:rStyle w:val="af5"/>
          <w:rtl/>
        </w:rPr>
        <w:footnoteReference w:id="17"/>
      </w:r>
      <w:r>
        <w:rPr>
          <w:rFonts w:hint="cs"/>
          <w:rtl/>
        </w:rPr>
        <w:t>,</w:t>
      </w:r>
      <w:r>
        <w:rPr>
          <w:rtl/>
        </w:rPr>
        <w:t xml:space="preserve"> שבאו עליה עידי </w:t>
      </w:r>
      <w:proofErr w:type="spellStart"/>
      <w:r>
        <w:rPr>
          <w:rtl/>
        </w:rPr>
        <w:t>קינוי</w:t>
      </w:r>
      <w:proofErr w:type="spellEnd"/>
      <w:r>
        <w:rPr>
          <w:rtl/>
        </w:rPr>
        <w:t xml:space="preserve"> שקינא לה בעלה ועידי סתירה</w:t>
      </w:r>
      <w:r>
        <w:rPr>
          <w:rFonts w:hint="cs"/>
          <w:rtl/>
        </w:rPr>
        <w:t>,</w:t>
      </w:r>
      <w:r w:rsidRPr="0068098D">
        <w:rPr>
          <w:rtl/>
        </w:rPr>
        <w:t xml:space="preserve"> </w:t>
      </w:r>
      <w:r>
        <w:rPr>
          <w:rFonts w:hint="cs"/>
          <w:rtl/>
        </w:rPr>
        <w:t>ש</w:t>
      </w:r>
      <w:r>
        <w:rPr>
          <w:rtl/>
        </w:rPr>
        <w:t>נסתרה עם אותו שקינא לה  הרי זו אסורה לאכול בתרומה עד שתשתה מי המרים</w:t>
      </w:r>
      <w:r>
        <w:rPr>
          <w:rStyle w:val="af5"/>
          <w:rtl/>
        </w:rPr>
        <w:footnoteReference w:id="18"/>
      </w:r>
      <w:r>
        <w:rPr>
          <w:rtl/>
        </w:rPr>
        <w:t xml:space="preserve"> מפני שהיא ספק זונה</w:t>
      </w:r>
      <w:r>
        <w:rPr>
          <w:rStyle w:val="af5"/>
          <w:rtl/>
        </w:rPr>
        <w:footnoteReference w:id="19"/>
      </w:r>
      <w:r>
        <w:rPr>
          <w:rFonts w:hint="cs"/>
          <w:rtl/>
        </w:rPr>
        <w:t xml:space="preserve">. אולם אם אכלה, </w:t>
      </w:r>
      <w:r>
        <w:rPr>
          <w:rtl/>
        </w:rPr>
        <w:t>אינה חייבת מיתה ולא מלקות</w:t>
      </w:r>
      <w:r>
        <w:rPr>
          <w:rFonts w:hint="cs"/>
          <w:rtl/>
        </w:rPr>
        <w:t>,</w:t>
      </w:r>
      <w:r>
        <w:rPr>
          <w:rtl/>
        </w:rPr>
        <w:t xml:space="preserve"> אלא עוברת בעשה </w:t>
      </w:r>
      <w:proofErr w:type="spellStart"/>
      <w:r>
        <w:rPr>
          <w:rtl/>
        </w:rPr>
        <w:t>דונטמאה</w:t>
      </w:r>
      <w:proofErr w:type="spellEnd"/>
      <w:r>
        <w:rPr>
          <w:rStyle w:val="af5"/>
          <w:rtl/>
        </w:rPr>
        <w:footnoteReference w:id="20"/>
      </w:r>
      <w:r>
        <w:rPr>
          <w:rFonts w:hint="cs"/>
          <w:rtl/>
        </w:rPr>
        <w:t>. ואינה משלמת קרן וחומש</w:t>
      </w:r>
      <w:r>
        <w:rPr>
          <w:rStyle w:val="af5"/>
          <w:rtl/>
        </w:rPr>
        <w:footnoteReference w:id="21"/>
      </w:r>
      <w:r>
        <w:rPr>
          <w:rFonts w:hint="cs"/>
          <w:rtl/>
        </w:rPr>
        <w:t>.</w:t>
      </w:r>
    </w:p>
    <w:p w:rsidR="00356CFD" w:rsidRDefault="00356CFD" w:rsidP="00356CFD">
      <w:pPr>
        <w:pStyle w:val="ae"/>
        <w:rPr>
          <w:rtl/>
        </w:rPr>
      </w:pPr>
      <w:r>
        <w:rPr>
          <w:rtl/>
        </w:rPr>
        <w:t xml:space="preserve">מת בעלה קודם </w:t>
      </w:r>
      <w:proofErr w:type="spellStart"/>
      <w:r>
        <w:rPr>
          <w:rtl/>
        </w:rPr>
        <w:t>שישקנה</w:t>
      </w:r>
      <w:proofErr w:type="spellEnd"/>
      <w:r>
        <w:rPr>
          <w:rtl/>
        </w:rPr>
        <w:t xml:space="preserve">, או </w:t>
      </w:r>
      <w:proofErr w:type="spellStart"/>
      <w:r>
        <w:rPr>
          <w:rtl/>
        </w:rPr>
        <w:t>שהיתה</w:t>
      </w:r>
      <w:proofErr w:type="spellEnd"/>
      <w:r>
        <w:rPr>
          <w:rtl/>
        </w:rPr>
        <w:t xml:space="preserve"> מן הנשים שאינן שותות</w:t>
      </w:r>
      <w:r>
        <w:rPr>
          <w:rStyle w:val="af5"/>
          <w:rtl/>
        </w:rPr>
        <w:footnoteReference w:id="22"/>
      </w:r>
      <w:r>
        <w:rPr>
          <w:rtl/>
        </w:rPr>
        <w:t xml:space="preserve"> ולא נוטלות כתובה</w:t>
      </w:r>
      <w:r>
        <w:rPr>
          <w:rStyle w:val="af5"/>
          <w:rtl/>
        </w:rPr>
        <w:footnoteReference w:id="23"/>
      </w:r>
      <w:r>
        <w:rPr>
          <w:rFonts w:hint="cs"/>
          <w:rtl/>
        </w:rPr>
        <w:t>,</w:t>
      </w:r>
      <w:r>
        <w:rPr>
          <w:rtl/>
        </w:rPr>
        <w:t xml:space="preserve"> </w:t>
      </w:r>
      <w:r>
        <w:rPr>
          <w:rFonts w:hint="cs"/>
          <w:rtl/>
        </w:rPr>
        <w:t>הרי זו</w:t>
      </w:r>
      <w:r>
        <w:rPr>
          <w:rtl/>
        </w:rPr>
        <w:t xml:space="preserve"> אסורה לאכול בתרומה לעולם</w:t>
      </w:r>
      <w:r>
        <w:rPr>
          <w:rStyle w:val="af5"/>
          <w:rtl/>
        </w:rPr>
        <w:footnoteReference w:id="24"/>
      </w:r>
      <w:r>
        <w:rPr>
          <w:rFonts w:hint="cs"/>
          <w:rtl/>
        </w:rPr>
        <w:t>.</w:t>
      </w:r>
    </w:p>
    <w:p w:rsidR="00356CFD" w:rsidRDefault="00356CFD" w:rsidP="00356CFD">
      <w:pPr>
        <w:pStyle w:val="ae"/>
        <w:rPr>
          <w:rtl/>
        </w:rPr>
      </w:pPr>
      <w:r>
        <w:rPr>
          <w:rtl/>
        </w:rPr>
        <w:t xml:space="preserve">אם לא קינא לה אף שבאו עדי סתירה אין </w:t>
      </w:r>
      <w:proofErr w:type="spellStart"/>
      <w:r>
        <w:rPr>
          <w:rtl/>
        </w:rPr>
        <w:t>אוסרין</w:t>
      </w:r>
      <w:proofErr w:type="spellEnd"/>
      <w:r>
        <w:rPr>
          <w:rtl/>
        </w:rPr>
        <w:t xml:space="preserve"> על </w:t>
      </w:r>
      <w:proofErr w:type="spellStart"/>
      <w:r>
        <w:rPr>
          <w:rtl/>
        </w:rPr>
        <w:t>היחוד</w:t>
      </w:r>
      <w:proofErr w:type="spellEnd"/>
      <w:r>
        <w:rPr>
          <w:rtl/>
        </w:rPr>
        <w:t xml:space="preserve"> ומותרת בתרומה</w:t>
      </w:r>
      <w:r>
        <w:rPr>
          <w:rStyle w:val="af5"/>
          <w:rtl/>
        </w:rPr>
        <w:footnoteReference w:id="25"/>
      </w:r>
      <w:r>
        <w:rPr>
          <w:rFonts w:hint="cs"/>
          <w:rtl/>
        </w:rPr>
        <w:t>.</w:t>
      </w:r>
    </w:p>
    <w:p w:rsidR="00356CFD" w:rsidRDefault="00356CFD" w:rsidP="00356CFD">
      <w:pPr>
        <w:pStyle w:val="1"/>
        <w:rPr>
          <w:rtl/>
        </w:rPr>
      </w:pPr>
      <w:bookmarkStart w:id="14" w:name="_Toc131415386"/>
      <w:bookmarkStart w:id="15" w:name="_Toc131448380"/>
      <w:r>
        <w:rPr>
          <w:rtl/>
        </w:rPr>
        <w:t xml:space="preserve">סוטה שיש לה עדים במדינת הים אין המים </w:t>
      </w:r>
      <w:proofErr w:type="spellStart"/>
      <w:r>
        <w:rPr>
          <w:rtl/>
        </w:rPr>
        <w:t>בודקין</w:t>
      </w:r>
      <w:proofErr w:type="spellEnd"/>
      <w:r>
        <w:rPr>
          <w:rtl/>
        </w:rPr>
        <w:t xml:space="preserve"> אותה</w:t>
      </w:r>
      <w:bookmarkEnd w:id="14"/>
      <w:bookmarkEnd w:id="15"/>
    </w:p>
    <w:p w:rsidR="00356CFD" w:rsidRDefault="00356CFD" w:rsidP="00356CFD">
      <w:pPr>
        <w:pStyle w:val="6"/>
        <w:rPr>
          <w:rtl/>
        </w:rPr>
      </w:pPr>
      <w:r>
        <w:rPr>
          <w:rtl/>
        </w:rPr>
        <w:t>באו עידי טומאה</w:t>
      </w:r>
      <w:r>
        <w:rPr>
          <w:rStyle w:val="af5"/>
          <w:rtl/>
        </w:rPr>
        <w:footnoteReference w:id="26"/>
      </w:r>
      <w:r>
        <w:rPr>
          <w:rtl/>
        </w:rPr>
        <w:t xml:space="preserve"> אחר ששתת הרי זו תצא בלא כתובה ואסורה לבעלה ואפילו לא אירע לה דבר מדברים האלו מפני שאין המים </w:t>
      </w:r>
      <w:proofErr w:type="spellStart"/>
      <w:r>
        <w:rPr>
          <w:rtl/>
        </w:rPr>
        <w:t>בודקין</w:t>
      </w:r>
      <w:proofErr w:type="spellEnd"/>
      <w:r>
        <w:rPr>
          <w:rtl/>
        </w:rPr>
        <w:t xml:space="preserve"> אלא מי שאין לה עדים שמודיעין </w:t>
      </w:r>
      <w:proofErr w:type="spellStart"/>
      <w:r>
        <w:rPr>
          <w:rtl/>
        </w:rPr>
        <w:t>זנותה</w:t>
      </w:r>
      <w:proofErr w:type="spellEnd"/>
      <w:r>
        <w:rPr>
          <w:rtl/>
        </w:rPr>
        <w:t xml:space="preserve"> ועוד שמא בעלה אינו מנוקה מעון ולפיכך לא בדקו המים את אשתו</w:t>
      </w:r>
      <w:r>
        <w:rPr>
          <w:rFonts w:hint="cs"/>
          <w:rtl/>
        </w:rPr>
        <w:t>.</w:t>
      </w:r>
      <w:r>
        <w:rPr>
          <w:rtl/>
        </w:rPr>
        <w:t xml:space="preserve"> </w:t>
      </w:r>
    </w:p>
    <w:p w:rsidR="00356CFD" w:rsidRDefault="00356CFD" w:rsidP="00356CFD">
      <w:pPr>
        <w:pStyle w:val="ae"/>
        <w:rPr>
          <w:rtl/>
        </w:rPr>
      </w:pPr>
      <w:r>
        <w:rPr>
          <w:rtl/>
        </w:rPr>
        <w:lastRenderedPageBreak/>
        <w:t>אבל</w:t>
      </w:r>
      <w:r>
        <w:rPr>
          <w:rStyle w:val="af5"/>
          <w:rtl/>
        </w:rPr>
        <w:footnoteReference w:id="27"/>
      </w:r>
      <w:r>
        <w:rPr>
          <w:rtl/>
        </w:rPr>
        <w:t xml:space="preserve"> אם בא עד אחד והעיד שהיא טמאה</w:t>
      </w:r>
      <w:r>
        <w:rPr>
          <w:rFonts w:hint="cs"/>
          <w:rtl/>
        </w:rPr>
        <w:t>,</w:t>
      </w:r>
      <w:r>
        <w:rPr>
          <w:rtl/>
        </w:rPr>
        <w:t xml:space="preserve"> הרי זו תשב תחת בעלה שהרי שתת.</w:t>
      </w:r>
      <w:r>
        <w:rPr>
          <w:rFonts w:hint="cs"/>
          <w:rtl/>
        </w:rPr>
        <w:t xml:space="preserve"> וי"א</w:t>
      </w:r>
      <w:r>
        <w:rPr>
          <w:rStyle w:val="af5"/>
          <w:rtl/>
        </w:rPr>
        <w:footnoteReference w:id="28"/>
      </w:r>
      <w:r>
        <w:rPr>
          <w:rFonts w:hint="cs"/>
          <w:rtl/>
        </w:rPr>
        <w:t xml:space="preserve"> שכשם שעד אחד אוסרה קודם שתיה כך אוסרה אף לאחר שתיה.</w:t>
      </w:r>
    </w:p>
    <w:p w:rsidR="00356CFD" w:rsidRDefault="00356CFD" w:rsidP="00356CFD">
      <w:pPr>
        <w:pStyle w:val="ac"/>
        <w:rPr>
          <w:rtl/>
        </w:rPr>
      </w:pPr>
      <w:r>
        <w:rPr>
          <w:rtl/>
        </w:rPr>
        <w:t>דף ו</w:t>
      </w:r>
      <w:r>
        <w:rPr>
          <w:rFonts w:hint="cs"/>
          <w:rtl/>
        </w:rPr>
        <w:t>:</w:t>
      </w:r>
    </w:p>
    <w:p w:rsidR="00356CFD" w:rsidRPr="00F63E78" w:rsidRDefault="00356CFD" w:rsidP="00356CFD">
      <w:pPr>
        <w:pStyle w:val="1"/>
        <w:numPr>
          <w:ilvl w:val="0"/>
          <w:numId w:val="22"/>
        </w:numPr>
      </w:pPr>
      <w:bookmarkStart w:id="16" w:name="_Toc131415387"/>
      <w:bookmarkStart w:id="17" w:name="_Toc131448381"/>
      <w:r>
        <w:rPr>
          <w:rtl/>
        </w:rPr>
        <w:t xml:space="preserve">האומרת טמאה אני ושבאו לה עדים שהיא טמאה </w:t>
      </w:r>
      <w:r>
        <w:rPr>
          <w:rFonts w:hint="cs"/>
          <w:rtl/>
        </w:rPr>
        <w:t xml:space="preserve">... </w:t>
      </w:r>
      <w:r>
        <w:rPr>
          <w:rtl/>
        </w:rPr>
        <w:t xml:space="preserve">מנחתה נשרפת </w:t>
      </w:r>
      <w:r>
        <w:rPr>
          <w:rFonts w:hint="cs"/>
          <w:rtl/>
        </w:rPr>
        <w:t xml:space="preserve">... </w:t>
      </w:r>
      <w:r>
        <w:rPr>
          <w:rtl/>
        </w:rPr>
        <w:t xml:space="preserve">נטמאת מנחתה </w:t>
      </w:r>
      <w:r>
        <w:rPr>
          <w:rFonts w:hint="cs"/>
          <w:rtl/>
        </w:rPr>
        <w:t xml:space="preserve">... </w:t>
      </w:r>
      <w:r>
        <w:rPr>
          <w:rtl/>
        </w:rPr>
        <w:t xml:space="preserve">הרי היא ככל המנחות </w:t>
      </w:r>
      <w:proofErr w:type="spellStart"/>
      <w:r>
        <w:rPr>
          <w:rtl/>
        </w:rPr>
        <w:t>ותשרף</w:t>
      </w:r>
      <w:proofErr w:type="spellEnd"/>
      <w:r>
        <w:rPr>
          <w:rtl/>
        </w:rPr>
        <w:t xml:space="preserve"> קדש הקומץ ולא הספיק להקריבו עד שמת הוא או עד שמתה היא הרי היא ככל המנחות </w:t>
      </w:r>
      <w:proofErr w:type="spellStart"/>
      <w:r>
        <w:rPr>
          <w:rtl/>
        </w:rPr>
        <w:t>ותשרף</w:t>
      </w:r>
      <w:proofErr w:type="spellEnd"/>
      <w:r>
        <w:rPr>
          <w:rtl/>
        </w:rPr>
        <w:t xml:space="preserve"> </w:t>
      </w:r>
      <w:r>
        <w:rPr>
          <w:rFonts w:hint="cs"/>
          <w:rtl/>
        </w:rPr>
        <w:t xml:space="preserve">... </w:t>
      </w:r>
      <w:r>
        <w:rPr>
          <w:rtl/>
        </w:rPr>
        <w:t xml:space="preserve">נמצאו עדיה </w:t>
      </w:r>
      <w:proofErr w:type="spellStart"/>
      <w:r>
        <w:rPr>
          <w:rtl/>
        </w:rPr>
        <w:t>זוממין</w:t>
      </w:r>
      <w:proofErr w:type="spellEnd"/>
      <w:r>
        <w:rPr>
          <w:rtl/>
        </w:rPr>
        <w:t xml:space="preserve"> מנחתה חולין</w:t>
      </w:r>
      <w:bookmarkEnd w:id="16"/>
      <w:bookmarkEnd w:id="17"/>
      <w:r>
        <w:rPr>
          <w:rtl/>
        </w:rPr>
        <w:t xml:space="preserve"> </w:t>
      </w:r>
    </w:p>
    <w:p w:rsidR="00356CFD" w:rsidRDefault="00356CFD" w:rsidP="00356CFD">
      <w:pPr>
        <w:pStyle w:val="6"/>
        <w:rPr>
          <w:rtl/>
        </w:rPr>
      </w:pPr>
      <w:r>
        <w:rPr>
          <w:rFonts w:hint="cs"/>
          <w:rtl/>
        </w:rPr>
        <w:t>למרות שבסדר השקאת סוטה</w:t>
      </w:r>
      <w:r>
        <w:rPr>
          <w:rtl/>
        </w:rPr>
        <w:t xml:space="preserve"> משקה אותה</w:t>
      </w:r>
      <w:r>
        <w:rPr>
          <w:rStyle w:val="af5"/>
          <w:rtl/>
        </w:rPr>
        <w:footnoteReference w:id="29"/>
      </w:r>
      <w:r>
        <w:rPr>
          <w:rtl/>
        </w:rPr>
        <w:t xml:space="preserve"> ואחר שתשתה לוקח כלי השרת שבו המנחה ונותנו על ידיה וכהן מניח ידו תחתיה ומניפה במזרח כשאר כל התנופות מוליך ומביא ומעלה ומוריד, ואחר שמניף מגיש המנחה לקרן דרומית מערבית של מזבח כשאר מנחות של יחיד וקומץ ומקטיר הקומץ והשאר נאכל </w:t>
      </w:r>
      <w:proofErr w:type="spellStart"/>
      <w:r>
        <w:rPr>
          <w:rtl/>
        </w:rPr>
        <w:t>לכהנים</w:t>
      </w:r>
      <w:proofErr w:type="spellEnd"/>
      <w:r>
        <w:rPr>
          <w:rtl/>
        </w:rPr>
        <w:t xml:space="preserve">. </w:t>
      </w:r>
      <w:r>
        <w:rPr>
          <w:rFonts w:hint="cs"/>
          <w:rtl/>
        </w:rPr>
        <w:t>מכל מקום סוטה ש</w:t>
      </w:r>
      <w:r>
        <w:rPr>
          <w:rtl/>
        </w:rPr>
        <w:t>הקריב</w:t>
      </w:r>
      <w:r>
        <w:rPr>
          <w:rFonts w:hint="cs"/>
          <w:rtl/>
        </w:rPr>
        <w:t xml:space="preserve"> הכהן</w:t>
      </w:r>
      <w:r>
        <w:rPr>
          <w:rStyle w:val="af5"/>
          <w:rtl/>
        </w:rPr>
        <w:footnoteReference w:id="30"/>
      </w:r>
      <w:r>
        <w:rPr>
          <w:rtl/>
        </w:rPr>
        <w:t xml:space="preserve"> את מנחתה ואחר כך השקה כשרה</w:t>
      </w:r>
      <w:r>
        <w:rPr>
          <w:rStyle w:val="af5"/>
          <w:rtl/>
        </w:rPr>
        <w:footnoteReference w:id="31"/>
      </w:r>
      <w:r>
        <w:rPr>
          <w:rFonts w:hint="cs"/>
          <w:rtl/>
        </w:rPr>
        <w:t>.</w:t>
      </w:r>
      <w:r>
        <w:rPr>
          <w:rtl/>
        </w:rPr>
        <w:t xml:space="preserve"> </w:t>
      </w:r>
    </w:p>
    <w:p w:rsidR="00356CFD" w:rsidRDefault="00356CFD" w:rsidP="00356CFD">
      <w:pPr>
        <w:pStyle w:val="6"/>
        <w:rPr>
          <w:rtl/>
        </w:rPr>
      </w:pPr>
      <w:r>
        <w:rPr>
          <w:rtl/>
        </w:rPr>
        <w:lastRenderedPageBreak/>
        <w:t xml:space="preserve">נטמאת מנחתה קודם </w:t>
      </w:r>
      <w:proofErr w:type="spellStart"/>
      <w:r>
        <w:rPr>
          <w:rtl/>
        </w:rPr>
        <w:t>שיניחנה</w:t>
      </w:r>
      <w:proofErr w:type="spellEnd"/>
      <w:r>
        <w:rPr>
          <w:rtl/>
        </w:rPr>
        <w:t xml:space="preserve"> בכלי שרת</w:t>
      </w:r>
      <w:r>
        <w:rPr>
          <w:rFonts w:hint="cs"/>
          <w:rtl/>
        </w:rPr>
        <w:t>,</w:t>
      </w:r>
      <w:r>
        <w:rPr>
          <w:rtl/>
        </w:rPr>
        <w:t xml:space="preserve"> הרי זו תפדה ככל המנחות שנטמאו קודם שיתקדשו בכלי שרת ויביא מנחה אחרת</w:t>
      </w:r>
      <w:r>
        <w:rPr>
          <w:rFonts w:hint="cs"/>
          <w:rtl/>
        </w:rPr>
        <w:t>.</w:t>
      </w:r>
      <w:r>
        <w:rPr>
          <w:rtl/>
        </w:rPr>
        <w:t xml:space="preserve"> </w:t>
      </w:r>
    </w:p>
    <w:p w:rsidR="00356CFD" w:rsidRDefault="00356CFD" w:rsidP="00356CFD">
      <w:pPr>
        <w:pStyle w:val="6"/>
        <w:rPr>
          <w:rtl/>
        </w:rPr>
      </w:pPr>
      <w:r>
        <w:rPr>
          <w:rtl/>
        </w:rPr>
        <w:t xml:space="preserve">נטמאת המנחה אחר שקדשה בכלי שרת הרי זו </w:t>
      </w:r>
      <w:proofErr w:type="spellStart"/>
      <w:r>
        <w:rPr>
          <w:rtl/>
        </w:rPr>
        <w:t>תשרף</w:t>
      </w:r>
      <w:proofErr w:type="spellEnd"/>
      <w:r>
        <w:rPr>
          <w:rtl/>
        </w:rPr>
        <w:t>. וכן אם אמרה טמאה אני קודם שתקמץ המנחה</w:t>
      </w:r>
      <w:r>
        <w:rPr>
          <w:rFonts w:hint="cs"/>
          <w:rtl/>
        </w:rPr>
        <w:t>,</w:t>
      </w:r>
      <w:r>
        <w:rPr>
          <w:rtl/>
        </w:rPr>
        <w:t xml:space="preserve"> או שאמרה איני שותה או שלא רצה בעלה להשקותה</w:t>
      </w:r>
      <w:r>
        <w:rPr>
          <w:rFonts w:hint="cs"/>
          <w:rtl/>
        </w:rPr>
        <w:t>,</w:t>
      </w:r>
      <w:r>
        <w:rPr>
          <w:rtl/>
        </w:rPr>
        <w:t xml:space="preserve"> או שבאו עידי טומאה או שמת הוא או שמתה היא, הרי המנחה כולה נשרפת</w:t>
      </w:r>
      <w:r>
        <w:rPr>
          <w:rFonts w:hint="cs"/>
          <w:rtl/>
        </w:rPr>
        <w:t>.</w:t>
      </w:r>
      <w:r>
        <w:rPr>
          <w:rtl/>
        </w:rPr>
        <w:t xml:space="preserve"> ואם אירע אחד מאלו אחר שקרב הקומץ אין השירים </w:t>
      </w:r>
      <w:proofErr w:type="spellStart"/>
      <w:r>
        <w:rPr>
          <w:rtl/>
        </w:rPr>
        <w:t>נאכלין</w:t>
      </w:r>
      <w:proofErr w:type="spellEnd"/>
      <w:r>
        <w:rPr>
          <w:rtl/>
        </w:rPr>
        <w:t>.</w:t>
      </w:r>
    </w:p>
    <w:p w:rsidR="00356CFD" w:rsidRDefault="00356CFD" w:rsidP="00356CFD">
      <w:pPr>
        <w:pStyle w:val="6"/>
        <w:rPr>
          <w:rtl/>
        </w:rPr>
      </w:pPr>
      <w:r>
        <w:rPr>
          <w:rtl/>
        </w:rPr>
        <w:t xml:space="preserve">נמצאו </w:t>
      </w:r>
      <w:proofErr w:type="spellStart"/>
      <w:r>
        <w:rPr>
          <w:rtl/>
        </w:rPr>
        <w:t>עידיה</w:t>
      </w:r>
      <w:proofErr w:type="spellEnd"/>
      <w:r>
        <w:rPr>
          <w:rtl/>
        </w:rPr>
        <w:t xml:space="preserve"> </w:t>
      </w:r>
      <w:proofErr w:type="spellStart"/>
      <w:r>
        <w:rPr>
          <w:rtl/>
        </w:rPr>
        <w:t>זוממין</w:t>
      </w:r>
      <w:proofErr w:type="spellEnd"/>
      <w:r>
        <w:rPr>
          <w:rStyle w:val="af5"/>
          <w:rtl/>
        </w:rPr>
        <w:footnoteReference w:id="32"/>
      </w:r>
      <w:r>
        <w:rPr>
          <w:rtl/>
        </w:rPr>
        <w:t xml:space="preserve"> מנחתה תצא לחולין</w:t>
      </w:r>
      <w:r>
        <w:rPr>
          <w:rFonts w:hint="cs"/>
          <w:rtl/>
        </w:rPr>
        <w:t>.</w:t>
      </w:r>
    </w:p>
    <w:p w:rsidR="00F63E78" w:rsidRPr="00F63E78" w:rsidRDefault="00F63E78" w:rsidP="00D10A0B">
      <w:pPr>
        <w:pStyle w:val="5"/>
      </w:pPr>
    </w:p>
    <w:sectPr w:rsidR="00F63E78" w:rsidRPr="00F63E78" w:rsidSect="00A84FF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pgBorders w:offsetFrom="page">
        <w:top w:val="threeDEngrave" w:sz="36" w:space="24" w:color="auto"/>
        <w:left w:val="threeDEngrave" w:sz="36" w:space="24" w:color="auto"/>
        <w:bottom w:val="threeDEngrave" w:sz="36" w:space="24" w:color="auto"/>
        <w:right w:val="threeDEngrave" w:sz="3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564" w:rsidRDefault="00BD5564" w:rsidP="00A84FF0">
      <w:r>
        <w:separator/>
      </w:r>
    </w:p>
  </w:endnote>
  <w:endnote w:type="continuationSeparator" w:id="0">
    <w:p w:rsidR="00BD5564" w:rsidRDefault="00BD5564" w:rsidP="00A8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Vilna">
    <w:panose1 w:val="02010401010101010101"/>
    <w:charset w:val="B1"/>
    <w:family w:val="auto"/>
    <w:pitch w:val="variable"/>
    <w:sig w:usb0="00000801" w:usb1="40000000" w:usb2="00000000" w:usb3="00000000" w:csb0="00000020" w:csb1="00000000"/>
  </w:font>
  <w:font w:name="Yiddishkeit AlefAlefAlef Bold">
    <w:panose1 w:val="00000800000000000000"/>
    <w:charset w:val="B1"/>
    <w:family w:val="modern"/>
    <w:notTrueType/>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Soncino">
    <w:panose1 w:val="02010401010101010101"/>
    <w:charset w:val="B1"/>
    <w:family w:val="auto"/>
    <w:pitch w:val="variable"/>
    <w:sig w:usb0="00000801" w:usb1="40000000" w:usb2="00000000" w:usb3="00000000" w:csb0="00000020" w:csb1="00000000"/>
  </w:font>
  <w:font w:name="Guttman Hodes">
    <w:panose1 w:val="02010401010101010101"/>
    <w:charset w:val="B1"/>
    <w:family w:val="auto"/>
    <w:pitch w:val="variable"/>
    <w:sig w:usb0="00000801" w:usb1="4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Guttman Frank">
    <w:panose1 w:val="02010401010101010101"/>
    <w:charset w:val="B1"/>
    <w:family w:val="auto"/>
    <w:pitch w:val="variable"/>
    <w:sig w:usb0="00000801" w:usb1="4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Guttman-Aram">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60E" w:rsidRDefault="007D760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60E" w:rsidRDefault="007D760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60E" w:rsidRDefault="007D76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564" w:rsidRDefault="00BD5564" w:rsidP="00A84FF0">
      <w:r>
        <w:separator/>
      </w:r>
    </w:p>
  </w:footnote>
  <w:footnote w:type="continuationSeparator" w:id="0">
    <w:p w:rsidR="00BD5564" w:rsidRDefault="00BD5564" w:rsidP="00A84FF0">
      <w:r>
        <w:continuationSeparator/>
      </w:r>
    </w:p>
  </w:footnote>
  <w:footnote w:id="1">
    <w:p w:rsidR="00356CFD" w:rsidRDefault="00356CFD" w:rsidP="00356CFD">
      <w:pPr>
        <w:pStyle w:val="af3"/>
      </w:pPr>
      <w:r>
        <w:rPr>
          <w:rStyle w:val="af5"/>
        </w:rPr>
        <w:footnoteRef/>
      </w:r>
      <w:r>
        <w:rPr>
          <w:rtl/>
        </w:rPr>
        <w:t xml:space="preserve"> </w:t>
      </w:r>
      <w:r w:rsidRPr="009220FA">
        <w:rPr>
          <w:rtl/>
        </w:rPr>
        <w:t xml:space="preserve">רמב"ם הלכות גירושין פרק י הלכה </w:t>
      </w:r>
      <w:proofErr w:type="spellStart"/>
      <w:r w:rsidRPr="009220FA">
        <w:rPr>
          <w:rtl/>
        </w:rPr>
        <w:t>כב</w:t>
      </w:r>
      <w:proofErr w:type="spellEnd"/>
      <w:r>
        <w:rPr>
          <w:rFonts w:hint="cs"/>
          <w:rtl/>
        </w:rPr>
        <w:t xml:space="preserve">, </w:t>
      </w:r>
      <w:proofErr w:type="spellStart"/>
      <w:r>
        <w:rPr>
          <w:rFonts w:hint="cs"/>
          <w:rtl/>
        </w:rPr>
        <w:t>שו"ע</w:t>
      </w:r>
      <w:proofErr w:type="spellEnd"/>
      <w:r>
        <w:rPr>
          <w:rFonts w:hint="cs"/>
          <w:rtl/>
        </w:rPr>
        <w:t xml:space="preserve"> </w:t>
      </w:r>
      <w:proofErr w:type="spellStart"/>
      <w:r>
        <w:rPr>
          <w:rFonts w:hint="cs"/>
          <w:rtl/>
        </w:rPr>
        <w:t>ונו"כ</w:t>
      </w:r>
      <w:proofErr w:type="spellEnd"/>
      <w:r>
        <w:rPr>
          <w:rFonts w:hint="cs"/>
          <w:rtl/>
        </w:rPr>
        <w:t xml:space="preserve"> </w:t>
      </w:r>
      <w:proofErr w:type="spellStart"/>
      <w:r>
        <w:rPr>
          <w:rFonts w:hint="cs"/>
          <w:rtl/>
        </w:rPr>
        <w:t>אבהע"ז</w:t>
      </w:r>
      <w:proofErr w:type="spellEnd"/>
      <w:r>
        <w:rPr>
          <w:rFonts w:hint="cs"/>
          <w:rtl/>
        </w:rPr>
        <w:t xml:space="preserve"> קיט ה</w:t>
      </w:r>
    </w:p>
  </w:footnote>
  <w:footnote w:id="2">
    <w:p w:rsidR="00356CFD" w:rsidRDefault="00356CFD" w:rsidP="00356CFD">
      <w:pPr>
        <w:pStyle w:val="af3"/>
      </w:pPr>
      <w:r>
        <w:rPr>
          <w:rStyle w:val="af5"/>
        </w:rPr>
        <w:footnoteRef/>
      </w:r>
      <w:r>
        <w:rPr>
          <w:rtl/>
        </w:rPr>
        <w:t xml:space="preserve"> </w:t>
      </w:r>
      <w:r>
        <w:rPr>
          <w:rFonts w:hint="cs"/>
          <w:rtl/>
        </w:rPr>
        <w:t xml:space="preserve">אולם </w:t>
      </w:r>
      <w:r>
        <w:rPr>
          <w:rtl/>
        </w:rPr>
        <w:t xml:space="preserve">אם משום דבר שהקדיחה תבשילו לוקחה אחר </w:t>
      </w:r>
      <w:proofErr w:type="spellStart"/>
      <w:r>
        <w:rPr>
          <w:rtl/>
        </w:rPr>
        <w:t>לכתחלה</w:t>
      </w:r>
      <w:proofErr w:type="spellEnd"/>
      <w:r>
        <w:rPr>
          <w:rtl/>
        </w:rPr>
        <w:t xml:space="preserve"> וכן נראה מדברי </w:t>
      </w:r>
      <w:proofErr w:type="spellStart"/>
      <w:r>
        <w:rPr>
          <w:rtl/>
        </w:rPr>
        <w:t>התוס</w:t>
      </w:r>
      <w:proofErr w:type="spellEnd"/>
      <w:r>
        <w:rPr>
          <w:rtl/>
        </w:rPr>
        <w:t xml:space="preserve">' שם וכן משמע מדברי מרן שכתב משום פריצות ומשמע </w:t>
      </w:r>
      <w:proofErr w:type="spellStart"/>
      <w:r>
        <w:rPr>
          <w:rtl/>
        </w:rPr>
        <w:t>נמי</w:t>
      </w:r>
      <w:proofErr w:type="spellEnd"/>
      <w:r>
        <w:rPr>
          <w:rtl/>
        </w:rPr>
        <w:t xml:space="preserve"> מדבריו ז"ל </w:t>
      </w:r>
      <w:proofErr w:type="spellStart"/>
      <w:r>
        <w:rPr>
          <w:rtl/>
        </w:rPr>
        <w:t>דאפילו</w:t>
      </w:r>
      <w:proofErr w:type="spellEnd"/>
      <w:r>
        <w:rPr>
          <w:rtl/>
        </w:rPr>
        <w:t xml:space="preserve"> </w:t>
      </w:r>
      <w:proofErr w:type="spellStart"/>
      <w:r>
        <w:rPr>
          <w:rtl/>
        </w:rPr>
        <w:t>אשה</w:t>
      </w:r>
      <w:proofErr w:type="spellEnd"/>
      <w:r>
        <w:rPr>
          <w:rtl/>
        </w:rPr>
        <w:t xml:space="preserve"> רעה בדעותיה יכול </w:t>
      </w:r>
      <w:proofErr w:type="spellStart"/>
      <w:r>
        <w:rPr>
          <w:rtl/>
        </w:rPr>
        <w:t>ללוקחה</w:t>
      </w:r>
      <w:proofErr w:type="spellEnd"/>
      <w:r>
        <w:rPr>
          <w:rtl/>
        </w:rPr>
        <w:t xml:space="preserve"> אחר</w:t>
      </w:r>
      <w:r>
        <w:rPr>
          <w:rFonts w:hint="cs"/>
          <w:rtl/>
        </w:rPr>
        <w:t xml:space="preserve">. </w:t>
      </w:r>
      <w:r>
        <w:rPr>
          <w:rtl/>
        </w:rPr>
        <w:t>גט פשוט</w:t>
      </w:r>
      <w:r>
        <w:rPr>
          <w:rFonts w:hint="cs"/>
          <w:rtl/>
        </w:rPr>
        <w:t xml:space="preserve"> שם </w:t>
      </w:r>
      <w:proofErr w:type="spellStart"/>
      <w:r>
        <w:rPr>
          <w:rFonts w:hint="cs"/>
          <w:rtl/>
        </w:rPr>
        <w:t>טז</w:t>
      </w:r>
      <w:proofErr w:type="spellEnd"/>
    </w:p>
  </w:footnote>
  <w:footnote w:id="3">
    <w:p w:rsidR="00356CFD" w:rsidRDefault="00356CFD" w:rsidP="00356CFD">
      <w:pPr>
        <w:pStyle w:val="af3"/>
        <w:rPr>
          <w:rtl/>
        </w:rPr>
      </w:pPr>
      <w:r>
        <w:rPr>
          <w:rStyle w:val="af5"/>
        </w:rPr>
        <w:footnoteRef/>
      </w:r>
      <w:r>
        <w:rPr>
          <w:rtl/>
        </w:rPr>
        <w:t xml:space="preserve"> גט פשוט</w:t>
      </w:r>
      <w:r>
        <w:rPr>
          <w:rFonts w:hint="cs"/>
          <w:rtl/>
        </w:rPr>
        <w:t xml:space="preserve"> שם </w:t>
      </w:r>
    </w:p>
  </w:footnote>
  <w:footnote w:id="4">
    <w:p w:rsidR="00356CFD" w:rsidRDefault="00356CFD" w:rsidP="00356CFD">
      <w:pPr>
        <w:pStyle w:val="af3"/>
      </w:pPr>
      <w:r>
        <w:rPr>
          <w:rStyle w:val="af5"/>
        </w:rPr>
        <w:footnoteRef/>
      </w:r>
      <w:r>
        <w:rPr>
          <w:rtl/>
        </w:rPr>
        <w:t xml:space="preserve"> </w:t>
      </w:r>
      <w:proofErr w:type="spellStart"/>
      <w:r>
        <w:rPr>
          <w:rFonts w:hint="cs"/>
          <w:rtl/>
        </w:rPr>
        <w:t>שו"ע</w:t>
      </w:r>
      <w:proofErr w:type="spellEnd"/>
      <w:r>
        <w:rPr>
          <w:rFonts w:hint="cs"/>
          <w:rtl/>
        </w:rPr>
        <w:t xml:space="preserve"> </w:t>
      </w:r>
      <w:proofErr w:type="spellStart"/>
      <w:r>
        <w:rPr>
          <w:rFonts w:hint="cs"/>
          <w:rtl/>
        </w:rPr>
        <w:t>ונו"כ</w:t>
      </w:r>
      <w:proofErr w:type="spellEnd"/>
      <w:r>
        <w:rPr>
          <w:rFonts w:hint="cs"/>
          <w:rtl/>
        </w:rPr>
        <w:t xml:space="preserve"> שם ו יא</w:t>
      </w:r>
    </w:p>
  </w:footnote>
  <w:footnote w:id="5">
    <w:p w:rsidR="00356CFD" w:rsidRDefault="00356CFD" w:rsidP="00356CFD">
      <w:pPr>
        <w:pStyle w:val="af3"/>
      </w:pPr>
      <w:r>
        <w:rPr>
          <w:rStyle w:val="af5"/>
          <w:rFonts w:eastAsiaTheme="majorEastAsia"/>
        </w:rPr>
        <w:footnoteRef/>
      </w:r>
      <w:r>
        <w:rPr>
          <w:rFonts w:hint="cs"/>
          <w:rtl/>
        </w:rPr>
        <w:t xml:space="preserve"> בש"ס פליגי </w:t>
      </w:r>
      <w:proofErr w:type="spellStart"/>
      <w:r>
        <w:rPr>
          <w:rFonts w:hint="cs"/>
          <w:rtl/>
        </w:rPr>
        <w:t>אבוה</w:t>
      </w:r>
      <w:proofErr w:type="spellEnd"/>
      <w:r>
        <w:rPr>
          <w:rFonts w:hint="cs"/>
          <w:rtl/>
        </w:rPr>
        <w:t xml:space="preserve"> </w:t>
      </w:r>
      <w:proofErr w:type="spellStart"/>
      <w:r>
        <w:rPr>
          <w:rFonts w:hint="cs"/>
          <w:rtl/>
        </w:rPr>
        <w:t>דשמואל</w:t>
      </w:r>
      <w:proofErr w:type="spellEnd"/>
      <w:r>
        <w:rPr>
          <w:rFonts w:hint="cs"/>
          <w:rtl/>
        </w:rPr>
        <w:t xml:space="preserve"> ורבא והלכתא </w:t>
      </w:r>
      <w:proofErr w:type="spellStart"/>
      <w:r>
        <w:rPr>
          <w:rFonts w:hint="cs"/>
          <w:rtl/>
        </w:rPr>
        <w:t>כרבא</w:t>
      </w:r>
      <w:proofErr w:type="spellEnd"/>
      <w:r>
        <w:rPr>
          <w:rFonts w:hint="cs"/>
          <w:rtl/>
        </w:rPr>
        <w:t xml:space="preserve"> כל שהיא בתחילת ביאה באונס וסוף הביאה ברצון הוי </w:t>
      </w:r>
      <w:proofErr w:type="spellStart"/>
      <w:r>
        <w:rPr>
          <w:rFonts w:hint="cs"/>
          <w:rtl/>
        </w:rPr>
        <w:t>כנאנסו</w:t>
      </w:r>
      <w:proofErr w:type="spellEnd"/>
      <w:r>
        <w:rPr>
          <w:rFonts w:hint="cs"/>
          <w:rtl/>
        </w:rPr>
        <w:t xml:space="preserve">. ב"ש שם </w:t>
      </w:r>
      <w:proofErr w:type="spellStart"/>
      <w:r>
        <w:rPr>
          <w:rFonts w:hint="cs"/>
          <w:rtl/>
        </w:rPr>
        <w:t>כג</w:t>
      </w:r>
      <w:proofErr w:type="spellEnd"/>
    </w:p>
  </w:footnote>
  <w:footnote w:id="6">
    <w:p w:rsidR="00356CFD" w:rsidRDefault="00356CFD" w:rsidP="00356CFD">
      <w:pPr>
        <w:pStyle w:val="af3"/>
      </w:pPr>
      <w:r>
        <w:rPr>
          <w:rStyle w:val="af5"/>
          <w:rFonts w:eastAsiaTheme="majorEastAsia"/>
        </w:rPr>
        <w:footnoteRef/>
      </w:r>
      <w:r>
        <w:rPr>
          <w:rFonts w:hint="cs"/>
          <w:rtl/>
        </w:rPr>
        <w:t xml:space="preserve"> וכיון שאינה אסורה על בעלה מותרת גם לבועל. באר היטב שם </w:t>
      </w:r>
      <w:proofErr w:type="spellStart"/>
      <w:r>
        <w:rPr>
          <w:rFonts w:hint="cs"/>
          <w:rtl/>
        </w:rPr>
        <w:t>כא</w:t>
      </w:r>
      <w:proofErr w:type="spellEnd"/>
      <w:r>
        <w:rPr>
          <w:rFonts w:hint="cs"/>
          <w:rtl/>
        </w:rPr>
        <w:t xml:space="preserve"> מבית הלל </w:t>
      </w:r>
    </w:p>
  </w:footnote>
  <w:footnote w:id="7">
    <w:p w:rsidR="00356CFD" w:rsidRDefault="00356CFD" w:rsidP="00356CFD">
      <w:pPr>
        <w:pStyle w:val="af3"/>
        <w:rPr>
          <w:rtl/>
        </w:rPr>
      </w:pPr>
      <w:r>
        <w:rPr>
          <w:rStyle w:val="af5"/>
        </w:rPr>
        <w:footnoteRef/>
      </w:r>
      <w:r>
        <w:rPr>
          <w:rtl/>
        </w:rPr>
        <w:t xml:space="preserve"> </w:t>
      </w:r>
      <w:r w:rsidRPr="00E96656">
        <w:rPr>
          <w:rtl/>
        </w:rPr>
        <w:t>רמב"ם הלכות תרומות פרק ח הלכה טו</w:t>
      </w:r>
    </w:p>
  </w:footnote>
  <w:footnote w:id="8">
    <w:p w:rsidR="00356CFD" w:rsidRDefault="00356CFD" w:rsidP="00356CFD">
      <w:pPr>
        <w:pStyle w:val="af3"/>
        <w:rPr>
          <w:rtl/>
        </w:rPr>
      </w:pPr>
      <w:r>
        <w:rPr>
          <w:rStyle w:val="af5"/>
        </w:rPr>
        <w:footnoteRef/>
      </w:r>
      <w:r>
        <w:rPr>
          <w:rtl/>
        </w:rPr>
        <w:t xml:space="preserve"> </w:t>
      </w:r>
      <w:r>
        <w:rPr>
          <w:rFonts w:hint="cs"/>
          <w:rtl/>
        </w:rPr>
        <w:t xml:space="preserve">שהרי חיי' שמא עיניה </w:t>
      </w:r>
      <w:proofErr w:type="spellStart"/>
      <w:r>
        <w:rPr>
          <w:rFonts w:hint="cs"/>
          <w:rtl/>
        </w:rPr>
        <w:t>נתנ</w:t>
      </w:r>
      <w:proofErr w:type="spellEnd"/>
      <w:r>
        <w:rPr>
          <w:rFonts w:hint="cs"/>
          <w:rtl/>
        </w:rPr>
        <w:t xml:space="preserve"> האחר </w:t>
      </w:r>
      <w:proofErr w:type="spellStart"/>
      <w:r>
        <w:rPr>
          <w:rFonts w:hint="cs"/>
          <w:rtl/>
        </w:rPr>
        <w:t>כדלעיל</w:t>
      </w:r>
      <w:proofErr w:type="spellEnd"/>
      <w:r>
        <w:rPr>
          <w:rFonts w:hint="cs"/>
          <w:rtl/>
        </w:rPr>
        <w:t>.</w:t>
      </w:r>
    </w:p>
  </w:footnote>
  <w:footnote w:id="9">
    <w:p w:rsidR="00356CFD" w:rsidRDefault="00356CFD" w:rsidP="00356CFD">
      <w:pPr>
        <w:pStyle w:val="af3"/>
        <w:rPr>
          <w:rtl/>
        </w:rPr>
      </w:pPr>
      <w:r>
        <w:rPr>
          <w:rStyle w:val="af5"/>
        </w:rPr>
        <w:footnoteRef/>
      </w:r>
      <w:r>
        <w:rPr>
          <w:rtl/>
        </w:rPr>
        <w:t xml:space="preserve"> </w:t>
      </w:r>
      <w:proofErr w:type="spellStart"/>
      <w:r>
        <w:rPr>
          <w:rFonts w:hint="cs"/>
          <w:rtl/>
        </w:rPr>
        <w:t>רדב"ז</w:t>
      </w:r>
      <w:proofErr w:type="spellEnd"/>
      <w:r>
        <w:rPr>
          <w:rFonts w:hint="cs"/>
          <w:rtl/>
        </w:rPr>
        <w:t xml:space="preserve"> שם</w:t>
      </w:r>
    </w:p>
  </w:footnote>
  <w:footnote w:id="10">
    <w:p w:rsidR="00356CFD" w:rsidRDefault="00356CFD" w:rsidP="00356CFD">
      <w:pPr>
        <w:pStyle w:val="af3"/>
        <w:rPr>
          <w:rtl/>
        </w:rPr>
      </w:pPr>
      <w:r>
        <w:rPr>
          <w:rStyle w:val="af5"/>
        </w:rPr>
        <w:footnoteRef/>
      </w:r>
      <w:r>
        <w:rPr>
          <w:rtl/>
        </w:rPr>
        <w:t xml:space="preserve"> </w:t>
      </w:r>
      <w:proofErr w:type="spellStart"/>
      <w:r>
        <w:rPr>
          <w:rFonts w:hint="cs"/>
          <w:rtl/>
        </w:rPr>
        <w:t>ש</w:t>
      </w:r>
      <w:r>
        <w:rPr>
          <w:rtl/>
        </w:rPr>
        <w:t>לענין</w:t>
      </w:r>
      <w:proofErr w:type="spellEnd"/>
      <w:r>
        <w:rPr>
          <w:rtl/>
        </w:rPr>
        <w:t xml:space="preserve"> תרומה </w:t>
      </w:r>
      <w:proofErr w:type="spellStart"/>
      <w:r>
        <w:rPr>
          <w:rtl/>
        </w:rPr>
        <w:t>שויתה</w:t>
      </w:r>
      <w:proofErr w:type="spellEnd"/>
      <w:r>
        <w:rPr>
          <w:rtl/>
        </w:rPr>
        <w:t xml:space="preserve"> לנפשה חתיכה </w:t>
      </w:r>
      <w:proofErr w:type="spellStart"/>
      <w:r>
        <w:rPr>
          <w:rtl/>
        </w:rPr>
        <w:t>דאיסורא</w:t>
      </w:r>
      <w:proofErr w:type="spellEnd"/>
      <w:r>
        <w:rPr>
          <w:rtl/>
        </w:rPr>
        <w:t xml:space="preserve"> כיון שהודית שנטמאת</w:t>
      </w:r>
      <w:r>
        <w:rPr>
          <w:rFonts w:hint="cs"/>
          <w:rtl/>
        </w:rPr>
        <w:t>.</w:t>
      </w:r>
    </w:p>
  </w:footnote>
  <w:footnote w:id="11">
    <w:p w:rsidR="00356CFD" w:rsidRDefault="00356CFD" w:rsidP="00356CFD">
      <w:pPr>
        <w:pStyle w:val="af3"/>
      </w:pPr>
      <w:r>
        <w:rPr>
          <w:rStyle w:val="af5"/>
        </w:rPr>
        <w:footnoteRef/>
      </w:r>
      <w:r>
        <w:rPr>
          <w:rtl/>
        </w:rPr>
        <w:t xml:space="preserve"> </w:t>
      </w:r>
      <w:proofErr w:type="spellStart"/>
      <w:r>
        <w:rPr>
          <w:rtl/>
        </w:rPr>
        <w:t>מל"מ</w:t>
      </w:r>
      <w:proofErr w:type="spellEnd"/>
      <w:r>
        <w:rPr>
          <w:rtl/>
        </w:rPr>
        <w:t xml:space="preserve"> פ"ב מסוטה </w:t>
      </w:r>
      <w:proofErr w:type="spellStart"/>
      <w:r>
        <w:rPr>
          <w:rtl/>
        </w:rPr>
        <w:t>הי"ב</w:t>
      </w:r>
      <w:proofErr w:type="spellEnd"/>
    </w:p>
  </w:footnote>
  <w:footnote w:id="12">
    <w:p w:rsidR="00356CFD" w:rsidRDefault="00356CFD" w:rsidP="00356CFD">
      <w:pPr>
        <w:pStyle w:val="af3"/>
        <w:rPr>
          <w:rtl/>
        </w:rPr>
      </w:pPr>
      <w:r>
        <w:rPr>
          <w:rStyle w:val="af5"/>
        </w:rPr>
        <w:footnoteRef/>
      </w:r>
      <w:r>
        <w:rPr>
          <w:rtl/>
        </w:rPr>
        <w:t xml:space="preserve"> מאירי </w:t>
      </w:r>
      <w:proofErr w:type="spellStart"/>
      <w:r>
        <w:rPr>
          <w:rFonts w:hint="cs"/>
          <w:rtl/>
        </w:rPr>
        <w:t>בסוגייתינו</w:t>
      </w:r>
      <w:proofErr w:type="spellEnd"/>
      <w:r>
        <w:rPr>
          <w:rtl/>
        </w:rPr>
        <w:t xml:space="preserve"> </w:t>
      </w:r>
      <w:proofErr w:type="spellStart"/>
      <w:r>
        <w:rPr>
          <w:rtl/>
        </w:rPr>
        <w:t>דפסק</w:t>
      </w:r>
      <w:proofErr w:type="spellEnd"/>
      <w:r>
        <w:rPr>
          <w:rtl/>
        </w:rPr>
        <w:t xml:space="preserve"> כרב ששת</w:t>
      </w:r>
    </w:p>
  </w:footnote>
  <w:footnote w:id="13">
    <w:p w:rsidR="00356CFD" w:rsidRDefault="00356CFD" w:rsidP="00356CFD">
      <w:pPr>
        <w:pStyle w:val="af3"/>
      </w:pPr>
      <w:r>
        <w:rPr>
          <w:rStyle w:val="af5"/>
        </w:rPr>
        <w:footnoteRef/>
      </w:r>
      <w:r>
        <w:rPr>
          <w:rtl/>
        </w:rPr>
        <w:t xml:space="preserve"> </w:t>
      </w:r>
      <w:proofErr w:type="spellStart"/>
      <w:r>
        <w:rPr>
          <w:rFonts w:hint="cs"/>
          <w:rtl/>
        </w:rPr>
        <w:t>תוס</w:t>
      </w:r>
      <w:proofErr w:type="spellEnd"/>
      <w:r>
        <w:rPr>
          <w:rFonts w:hint="cs"/>
          <w:rtl/>
        </w:rPr>
        <w:t xml:space="preserve">' כאן וכן </w:t>
      </w:r>
      <w:r>
        <w:rPr>
          <w:rtl/>
        </w:rPr>
        <w:t>מבואר בתו' שנץ סוטה ו</w:t>
      </w:r>
      <w:r>
        <w:rPr>
          <w:rFonts w:hint="cs"/>
          <w:rtl/>
        </w:rPr>
        <w:t>.</w:t>
      </w:r>
    </w:p>
  </w:footnote>
  <w:footnote w:id="14">
    <w:p w:rsidR="00356CFD" w:rsidRDefault="00356CFD" w:rsidP="00356CFD">
      <w:pPr>
        <w:pStyle w:val="af3"/>
      </w:pPr>
      <w:r>
        <w:rPr>
          <w:rStyle w:val="af5"/>
        </w:rPr>
        <w:footnoteRef/>
      </w:r>
      <w:r>
        <w:rPr>
          <w:rtl/>
        </w:rPr>
        <w:t xml:space="preserve"> </w:t>
      </w:r>
      <w:proofErr w:type="spellStart"/>
      <w:r>
        <w:rPr>
          <w:rtl/>
        </w:rPr>
        <w:t>הר"א</w:t>
      </w:r>
      <w:proofErr w:type="spellEnd"/>
      <w:r>
        <w:rPr>
          <w:rtl/>
        </w:rPr>
        <w:t xml:space="preserve"> מן ההר שם ועי' במאירי במשנה שם שחולק ע"ז וכן מוכח </w:t>
      </w:r>
      <w:proofErr w:type="spellStart"/>
      <w:r>
        <w:rPr>
          <w:rtl/>
        </w:rPr>
        <w:t>בר"ן</w:t>
      </w:r>
      <w:proofErr w:type="spellEnd"/>
      <w:r>
        <w:rPr>
          <w:rtl/>
        </w:rPr>
        <w:t xml:space="preserve"> ותו' שם שחולקים</w:t>
      </w:r>
    </w:p>
  </w:footnote>
  <w:footnote w:id="15">
    <w:p w:rsidR="00356CFD" w:rsidRDefault="00356CFD" w:rsidP="00356CFD">
      <w:pPr>
        <w:pStyle w:val="af3"/>
      </w:pPr>
      <w:r>
        <w:rPr>
          <w:rStyle w:val="af5"/>
        </w:rPr>
        <w:footnoteRef/>
      </w:r>
      <w:r>
        <w:rPr>
          <w:rtl/>
        </w:rPr>
        <w:t xml:space="preserve"> </w:t>
      </w:r>
      <w:proofErr w:type="spellStart"/>
      <w:r>
        <w:rPr>
          <w:rFonts w:hint="cs"/>
          <w:rtl/>
        </w:rPr>
        <w:t>תוס</w:t>
      </w:r>
      <w:proofErr w:type="spellEnd"/>
      <w:r>
        <w:rPr>
          <w:rFonts w:hint="cs"/>
          <w:rtl/>
        </w:rPr>
        <w:t xml:space="preserve">' </w:t>
      </w:r>
      <w:proofErr w:type="spellStart"/>
      <w:r>
        <w:rPr>
          <w:rFonts w:hint="cs"/>
          <w:rtl/>
        </w:rPr>
        <w:t>שאנץ</w:t>
      </w:r>
      <w:proofErr w:type="spellEnd"/>
      <w:r>
        <w:rPr>
          <w:rFonts w:hint="cs"/>
          <w:rtl/>
        </w:rPr>
        <w:t xml:space="preserve"> סוטה שם</w:t>
      </w:r>
    </w:p>
  </w:footnote>
  <w:footnote w:id="16">
    <w:p w:rsidR="00356CFD" w:rsidRDefault="00356CFD" w:rsidP="00356CFD">
      <w:pPr>
        <w:pStyle w:val="af3"/>
      </w:pPr>
      <w:r>
        <w:rPr>
          <w:rStyle w:val="af5"/>
        </w:rPr>
        <w:footnoteRef/>
      </w:r>
      <w:r>
        <w:rPr>
          <w:rtl/>
        </w:rPr>
        <w:t xml:space="preserve"> </w:t>
      </w:r>
      <w:r w:rsidRPr="0068098D">
        <w:rPr>
          <w:rtl/>
        </w:rPr>
        <w:t>רמב"ם הלכות תרומות פרק ח הלכה טו</w:t>
      </w:r>
    </w:p>
  </w:footnote>
  <w:footnote w:id="17">
    <w:p w:rsidR="00356CFD" w:rsidRDefault="00356CFD" w:rsidP="00356CFD">
      <w:pPr>
        <w:pStyle w:val="af3"/>
      </w:pPr>
      <w:r>
        <w:rPr>
          <w:rStyle w:val="af5"/>
        </w:rPr>
        <w:footnoteRef/>
      </w:r>
      <w:r>
        <w:rPr>
          <w:rtl/>
        </w:rPr>
        <w:t xml:space="preserve"> </w:t>
      </w:r>
      <w:r>
        <w:rPr>
          <w:rFonts w:hint="cs"/>
          <w:rtl/>
        </w:rPr>
        <w:t xml:space="preserve">עיין להלן ו. ברש"י </w:t>
      </w:r>
    </w:p>
  </w:footnote>
  <w:footnote w:id="18">
    <w:p w:rsidR="00356CFD" w:rsidRDefault="00356CFD" w:rsidP="00356CFD">
      <w:pPr>
        <w:pStyle w:val="af3"/>
      </w:pPr>
      <w:r>
        <w:rPr>
          <w:rStyle w:val="af5"/>
        </w:rPr>
        <w:footnoteRef/>
      </w:r>
      <w:r>
        <w:rPr>
          <w:rtl/>
        </w:rPr>
        <w:t xml:space="preserve"> ואז אם תצא נקיה מותרת לבעלה ומותרת לתרומה </w:t>
      </w:r>
      <w:proofErr w:type="spellStart"/>
      <w:r>
        <w:rPr>
          <w:rtl/>
        </w:rPr>
        <w:t>כמש"כ</w:t>
      </w:r>
      <w:proofErr w:type="spellEnd"/>
      <w:r>
        <w:rPr>
          <w:rtl/>
        </w:rPr>
        <w:t xml:space="preserve"> רבנו </w:t>
      </w:r>
      <w:proofErr w:type="spellStart"/>
      <w:r>
        <w:rPr>
          <w:rtl/>
        </w:rPr>
        <w:t>בפ"ג</w:t>
      </w:r>
      <w:proofErr w:type="spellEnd"/>
      <w:r>
        <w:rPr>
          <w:rtl/>
        </w:rPr>
        <w:t xml:space="preserve"> מסוטה </w:t>
      </w:r>
      <w:proofErr w:type="spellStart"/>
      <w:r>
        <w:rPr>
          <w:rtl/>
        </w:rPr>
        <w:t>הכ"א</w:t>
      </w:r>
      <w:proofErr w:type="spellEnd"/>
    </w:p>
  </w:footnote>
  <w:footnote w:id="19">
    <w:p w:rsidR="00356CFD" w:rsidRDefault="00356CFD" w:rsidP="00356CFD">
      <w:pPr>
        <w:pStyle w:val="af3"/>
      </w:pPr>
      <w:r>
        <w:rPr>
          <w:rStyle w:val="af5"/>
        </w:rPr>
        <w:footnoteRef/>
      </w:r>
      <w:r>
        <w:rPr>
          <w:rtl/>
        </w:rPr>
        <w:t xml:space="preserve"> הכתוב עשה ספק </w:t>
      </w:r>
      <w:proofErr w:type="spellStart"/>
      <w:r>
        <w:rPr>
          <w:rtl/>
        </w:rPr>
        <w:t>כודאי</w:t>
      </w:r>
      <w:proofErr w:type="spellEnd"/>
      <w:r>
        <w:rPr>
          <w:rtl/>
        </w:rPr>
        <w:t xml:space="preserve"> בסוטה </w:t>
      </w:r>
      <w:r>
        <w:rPr>
          <w:rFonts w:hint="cs"/>
          <w:rtl/>
        </w:rPr>
        <w:t xml:space="preserve">להלן </w:t>
      </w:r>
      <w:r>
        <w:rPr>
          <w:rtl/>
        </w:rPr>
        <w:t xml:space="preserve">דף </w:t>
      </w:r>
      <w:proofErr w:type="spellStart"/>
      <w:r>
        <w:rPr>
          <w:rtl/>
        </w:rPr>
        <w:t>כח</w:t>
      </w:r>
      <w:proofErr w:type="spellEnd"/>
      <w:r>
        <w:rPr>
          <w:rFonts w:hint="cs"/>
          <w:rtl/>
        </w:rPr>
        <w:t>.</w:t>
      </w:r>
      <w:r>
        <w:rPr>
          <w:rtl/>
        </w:rPr>
        <w:t xml:space="preserve"> </w:t>
      </w:r>
      <w:proofErr w:type="spellStart"/>
      <w:r>
        <w:rPr>
          <w:rtl/>
        </w:rPr>
        <w:t>א"ר</w:t>
      </w:r>
      <w:proofErr w:type="spellEnd"/>
      <w:r>
        <w:rPr>
          <w:rtl/>
        </w:rPr>
        <w:t xml:space="preserve"> יהושע כך היה דורש זכריה </w:t>
      </w:r>
      <w:proofErr w:type="spellStart"/>
      <w:r>
        <w:rPr>
          <w:rtl/>
        </w:rPr>
        <w:t>כו</w:t>
      </w:r>
      <w:proofErr w:type="spellEnd"/>
      <w:r>
        <w:rPr>
          <w:rtl/>
        </w:rPr>
        <w:t xml:space="preserve">' ת"ר שלש פעמים </w:t>
      </w:r>
      <w:proofErr w:type="spellStart"/>
      <w:r>
        <w:rPr>
          <w:rtl/>
        </w:rPr>
        <w:t>האמורין</w:t>
      </w:r>
      <w:proofErr w:type="spellEnd"/>
      <w:r>
        <w:rPr>
          <w:rtl/>
        </w:rPr>
        <w:t xml:space="preserve"> בפרשה אם נטמאה </w:t>
      </w:r>
      <w:proofErr w:type="spellStart"/>
      <w:r>
        <w:rPr>
          <w:rtl/>
        </w:rPr>
        <w:t>נטמאה</w:t>
      </w:r>
      <w:proofErr w:type="spellEnd"/>
      <w:r>
        <w:rPr>
          <w:rtl/>
        </w:rPr>
        <w:t xml:space="preserve"> ונטמאה למה אחד לבעל ואחד לבועל ואחד לתרומה</w:t>
      </w:r>
      <w:r>
        <w:rPr>
          <w:rFonts w:hint="cs"/>
          <w:rtl/>
        </w:rPr>
        <w:t>.</w:t>
      </w:r>
    </w:p>
  </w:footnote>
  <w:footnote w:id="20">
    <w:p w:rsidR="00356CFD" w:rsidRDefault="00356CFD" w:rsidP="00356CFD">
      <w:pPr>
        <w:pStyle w:val="af3"/>
        <w:rPr>
          <w:rtl/>
        </w:rPr>
      </w:pPr>
      <w:r>
        <w:rPr>
          <w:rStyle w:val="af5"/>
        </w:rPr>
        <w:footnoteRef/>
      </w:r>
      <w:r>
        <w:rPr>
          <w:rtl/>
        </w:rPr>
        <w:t xml:space="preserve"> </w:t>
      </w:r>
      <w:proofErr w:type="spellStart"/>
      <w:r>
        <w:rPr>
          <w:rtl/>
        </w:rPr>
        <w:t>מנ"ח</w:t>
      </w:r>
      <w:proofErr w:type="spellEnd"/>
      <w:r>
        <w:rPr>
          <w:rtl/>
        </w:rPr>
        <w:t xml:space="preserve"> מצוה רפ"ג ועי' תו' יבמות ס"ט א' ד"ה כי</w:t>
      </w:r>
    </w:p>
  </w:footnote>
  <w:footnote w:id="21">
    <w:p w:rsidR="00356CFD" w:rsidRDefault="00356CFD" w:rsidP="00356CFD">
      <w:pPr>
        <w:pStyle w:val="af3"/>
      </w:pPr>
      <w:r>
        <w:rPr>
          <w:rStyle w:val="af5"/>
        </w:rPr>
        <w:footnoteRef/>
      </w:r>
      <w:r>
        <w:rPr>
          <w:rtl/>
        </w:rPr>
        <w:t xml:space="preserve"> </w:t>
      </w:r>
      <w:proofErr w:type="spellStart"/>
      <w:r>
        <w:rPr>
          <w:rtl/>
        </w:rPr>
        <w:t>דלענין</w:t>
      </w:r>
      <w:proofErr w:type="spellEnd"/>
      <w:r>
        <w:rPr>
          <w:rtl/>
        </w:rPr>
        <w:t xml:space="preserve"> להוציא ממון לא אמרי' </w:t>
      </w:r>
      <w:proofErr w:type="spellStart"/>
      <w:r>
        <w:rPr>
          <w:rtl/>
        </w:rPr>
        <w:t>דעשאו</w:t>
      </w:r>
      <w:proofErr w:type="spellEnd"/>
      <w:r>
        <w:rPr>
          <w:rtl/>
        </w:rPr>
        <w:t xml:space="preserve"> </w:t>
      </w:r>
      <w:proofErr w:type="spellStart"/>
      <w:r>
        <w:rPr>
          <w:rtl/>
        </w:rPr>
        <w:t>כודאי</w:t>
      </w:r>
      <w:proofErr w:type="spellEnd"/>
      <w:r>
        <w:rPr>
          <w:rtl/>
        </w:rPr>
        <w:t xml:space="preserve"> </w:t>
      </w:r>
      <w:proofErr w:type="spellStart"/>
      <w:r>
        <w:rPr>
          <w:rtl/>
        </w:rPr>
        <w:t>דהא</w:t>
      </w:r>
      <w:proofErr w:type="spellEnd"/>
      <w:r>
        <w:rPr>
          <w:rtl/>
        </w:rPr>
        <w:t xml:space="preserve"> ב"ש אמרי </w:t>
      </w:r>
      <w:proofErr w:type="spellStart"/>
      <w:r>
        <w:rPr>
          <w:rtl/>
        </w:rPr>
        <w:t>דנוטלת</w:t>
      </w:r>
      <w:proofErr w:type="spellEnd"/>
      <w:r>
        <w:rPr>
          <w:rtl/>
        </w:rPr>
        <w:t xml:space="preserve"> כתובה משום </w:t>
      </w:r>
      <w:proofErr w:type="spellStart"/>
      <w:r>
        <w:rPr>
          <w:rtl/>
        </w:rPr>
        <w:t>דשטר</w:t>
      </w:r>
      <w:proofErr w:type="spellEnd"/>
      <w:r>
        <w:rPr>
          <w:rtl/>
        </w:rPr>
        <w:t xml:space="preserve"> העומד לגבות כגבוי וכ"ש שאין </w:t>
      </w:r>
      <w:proofErr w:type="spellStart"/>
      <w:r>
        <w:rPr>
          <w:rtl/>
        </w:rPr>
        <w:t>מוציאין</w:t>
      </w:r>
      <w:proofErr w:type="spellEnd"/>
      <w:r>
        <w:rPr>
          <w:rtl/>
        </w:rPr>
        <w:t xml:space="preserve"> ממנה ממון </w:t>
      </w:r>
      <w:proofErr w:type="spellStart"/>
      <w:r>
        <w:rPr>
          <w:rtl/>
        </w:rPr>
        <w:t>דע"ז</w:t>
      </w:r>
      <w:proofErr w:type="spellEnd"/>
      <w:r>
        <w:rPr>
          <w:rtl/>
        </w:rPr>
        <w:t xml:space="preserve"> לא נחלקו ב"ה</w:t>
      </w:r>
      <w:r>
        <w:rPr>
          <w:rFonts w:hint="cs"/>
          <w:rtl/>
        </w:rPr>
        <w:t>.</w:t>
      </w:r>
      <w:r w:rsidRPr="00394143">
        <w:rPr>
          <w:rtl/>
        </w:rPr>
        <w:t xml:space="preserve"> </w:t>
      </w:r>
      <w:r>
        <w:rPr>
          <w:rtl/>
        </w:rPr>
        <w:t xml:space="preserve">דרך אמונה </w:t>
      </w:r>
      <w:r>
        <w:rPr>
          <w:rFonts w:hint="cs"/>
          <w:rtl/>
        </w:rPr>
        <w:t xml:space="preserve">שם </w:t>
      </w:r>
      <w:proofErr w:type="spellStart"/>
      <w:r>
        <w:rPr>
          <w:rFonts w:hint="cs"/>
          <w:rtl/>
        </w:rPr>
        <w:t>קיח</w:t>
      </w:r>
      <w:proofErr w:type="spellEnd"/>
      <w:r>
        <w:rPr>
          <w:rtl/>
        </w:rPr>
        <w:t xml:space="preserve"> </w:t>
      </w:r>
      <w:r>
        <w:rPr>
          <w:rFonts w:hint="cs"/>
          <w:rtl/>
        </w:rPr>
        <w:t>וב</w:t>
      </w:r>
      <w:r>
        <w:rPr>
          <w:rtl/>
        </w:rPr>
        <w:t xml:space="preserve">ציון ההלכה </w:t>
      </w:r>
      <w:proofErr w:type="spellStart"/>
      <w:r>
        <w:rPr>
          <w:rtl/>
        </w:rPr>
        <w:t>ס"ק</w:t>
      </w:r>
      <w:proofErr w:type="spellEnd"/>
      <w:r>
        <w:rPr>
          <w:rtl/>
        </w:rPr>
        <w:t xml:space="preserve"> קנה</w:t>
      </w:r>
      <w:r>
        <w:rPr>
          <w:rFonts w:hint="cs"/>
          <w:rtl/>
        </w:rPr>
        <w:t>.</w:t>
      </w:r>
    </w:p>
  </w:footnote>
  <w:footnote w:id="22">
    <w:p w:rsidR="00356CFD" w:rsidRDefault="00356CFD" w:rsidP="00356CFD">
      <w:pPr>
        <w:pStyle w:val="af3"/>
      </w:pPr>
      <w:r>
        <w:rPr>
          <w:rStyle w:val="af5"/>
        </w:rPr>
        <w:footnoteRef/>
      </w:r>
      <w:r>
        <w:rPr>
          <w:rtl/>
        </w:rPr>
        <w:t xml:space="preserve"> כגון ט"ו נשים שמנה רבנו </w:t>
      </w:r>
      <w:proofErr w:type="spellStart"/>
      <w:r>
        <w:rPr>
          <w:rtl/>
        </w:rPr>
        <w:t>בפ"ב</w:t>
      </w:r>
      <w:proofErr w:type="spellEnd"/>
      <w:r>
        <w:rPr>
          <w:rtl/>
        </w:rPr>
        <w:t xml:space="preserve"> מסוטה </w:t>
      </w:r>
      <w:proofErr w:type="spellStart"/>
      <w:r>
        <w:rPr>
          <w:rtl/>
        </w:rPr>
        <w:t>ה"ב</w:t>
      </w:r>
      <w:proofErr w:type="spellEnd"/>
      <w:r>
        <w:rPr>
          <w:rtl/>
        </w:rPr>
        <w:t xml:space="preserve"> או שאמרה איני שותה כמ"ש רבנו שם ה"א או שבא לה עד טומאה ואפי' בא אחר ששתתה ולא בדקוה המים נאמן או שקינו לה ב"ד:</w:t>
      </w:r>
    </w:p>
  </w:footnote>
  <w:footnote w:id="23">
    <w:p w:rsidR="00356CFD" w:rsidRDefault="00356CFD" w:rsidP="00356CFD">
      <w:pPr>
        <w:pStyle w:val="af3"/>
        <w:rPr>
          <w:rtl/>
        </w:rPr>
      </w:pPr>
      <w:r>
        <w:rPr>
          <w:rStyle w:val="af5"/>
        </w:rPr>
        <w:footnoteRef/>
      </w:r>
      <w:r>
        <w:rPr>
          <w:rtl/>
        </w:rPr>
        <w:t xml:space="preserve"> לאו </w:t>
      </w:r>
      <w:proofErr w:type="spellStart"/>
      <w:r>
        <w:rPr>
          <w:rtl/>
        </w:rPr>
        <w:t>דוקא</w:t>
      </w:r>
      <w:proofErr w:type="spellEnd"/>
      <w:r>
        <w:rPr>
          <w:rtl/>
        </w:rPr>
        <w:t xml:space="preserve"> </w:t>
      </w:r>
      <w:proofErr w:type="spellStart"/>
      <w:r>
        <w:rPr>
          <w:rtl/>
        </w:rPr>
        <w:t>דה"ה</w:t>
      </w:r>
      <w:proofErr w:type="spellEnd"/>
      <w:r>
        <w:rPr>
          <w:rtl/>
        </w:rPr>
        <w:t xml:space="preserve"> אלו שנוטלות כתובה ולא שותות כגון שאמר בעלה איני משקה או שבא עליה בעלה אחר שנסתרה או שהעידו עליה א' מחמש נשים ששונאות אותה שנטמאה כמ"ש רבנו בפ"א מסוטה </w:t>
      </w:r>
      <w:proofErr w:type="spellStart"/>
      <w:r>
        <w:rPr>
          <w:rtl/>
        </w:rPr>
        <w:t>הט"ו</w:t>
      </w:r>
      <w:proofErr w:type="spellEnd"/>
      <w:r>
        <w:rPr>
          <w:rtl/>
        </w:rPr>
        <w:t xml:space="preserve"> ורבנו קיצר בזה</w:t>
      </w:r>
      <w:r>
        <w:rPr>
          <w:rFonts w:hint="cs"/>
          <w:rtl/>
        </w:rPr>
        <w:t xml:space="preserve">. </w:t>
      </w:r>
      <w:proofErr w:type="spellStart"/>
      <w:r>
        <w:rPr>
          <w:rFonts w:hint="cs"/>
          <w:rtl/>
        </w:rPr>
        <w:t>מ</w:t>
      </w:r>
      <w:r>
        <w:rPr>
          <w:rtl/>
        </w:rPr>
        <w:t>ל"מ</w:t>
      </w:r>
      <w:proofErr w:type="spellEnd"/>
      <w:r>
        <w:rPr>
          <w:rtl/>
        </w:rPr>
        <w:t xml:space="preserve"> פ"ב מסוטה </w:t>
      </w:r>
      <w:proofErr w:type="spellStart"/>
      <w:r>
        <w:rPr>
          <w:rtl/>
        </w:rPr>
        <w:t>הי"ב</w:t>
      </w:r>
      <w:proofErr w:type="spellEnd"/>
      <w:r>
        <w:rPr>
          <w:rtl/>
        </w:rPr>
        <w:t xml:space="preserve"> ואו"ש כאן ו</w:t>
      </w:r>
    </w:p>
  </w:footnote>
  <w:footnote w:id="24">
    <w:p w:rsidR="00356CFD" w:rsidRDefault="00356CFD" w:rsidP="00356CFD">
      <w:pPr>
        <w:pStyle w:val="af3"/>
      </w:pPr>
      <w:r>
        <w:rPr>
          <w:rStyle w:val="af5"/>
        </w:rPr>
        <w:footnoteRef/>
      </w:r>
      <w:r>
        <w:rPr>
          <w:rtl/>
        </w:rPr>
        <w:t xml:space="preserve"> שכיון שנאסרה בתרומה ע"י </w:t>
      </w:r>
      <w:proofErr w:type="spellStart"/>
      <w:r>
        <w:rPr>
          <w:rtl/>
        </w:rPr>
        <w:t>הקינוי</w:t>
      </w:r>
      <w:proofErr w:type="spellEnd"/>
      <w:r>
        <w:rPr>
          <w:rtl/>
        </w:rPr>
        <w:t xml:space="preserve"> וסתירה ואין כאן השקאה שתתיר אותה נשארת באיסורה ואפי' גירשה בעלה או מת והיא בת כהן אסורה בתרומה</w:t>
      </w:r>
      <w:r>
        <w:rPr>
          <w:rFonts w:hint="cs"/>
          <w:rtl/>
        </w:rPr>
        <w:t>. משנה למלך שם</w:t>
      </w:r>
    </w:p>
  </w:footnote>
  <w:footnote w:id="25">
    <w:p w:rsidR="00356CFD" w:rsidRDefault="00356CFD" w:rsidP="00356CFD">
      <w:pPr>
        <w:pStyle w:val="af3"/>
        <w:rPr>
          <w:rtl/>
        </w:rPr>
      </w:pPr>
      <w:r>
        <w:rPr>
          <w:rStyle w:val="af5"/>
        </w:rPr>
        <w:footnoteRef/>
      </w:r>
      <w:r>
        <w:rPr>
          <w:rtl/>
        </w:rPr>
        <w:t xml:space="preserve"> </w:t>
      </w:r>
      <w:r>
        <w:rPr>
          <w:rFonts w:hint="cs"/>
          <w:rtl/>
        </w:rPr>
        <w:t xml:space="preserve">דרך אמונה ם </w:t>
      </w:r>
      <w:proofErr w:type="spellStart"/>
      <w:r>
        <w:rPr>
          <w:rFonts w:hint="cs"/>
          <w:rtl/>
        </w:rPr>
        <w:t>קטו</w:t>
      </w:r>
      <w:proofErr w:type="spellEnd"/>
    </w:p>
  </w:footnote>
  <w:footnote w:id="26">
    <w:p w:rsidR="00356CFD" w:rsidRDefault="00356CFD" w:rsidP="00356CFD">
      <w:pPr>
        <w:pStyle w:val="af3"/>
      </w:pPr>
      <w:r>
        <w:rPr>
          <w:rStyle w:val="af5"/>
        </w:rPr>
        <w:footnoteRef/>
      </w:r>
      <w:r>
        <w:rPr>
          <w:rtl/>
        </w:rPr>
        <w:t xml:space="preserve"> </w:t>
      </w:r>
      <w:r w:rsidRPr="00870667">
        <w:rPr>
          <w:rtl/>
        </w:rPr>
        <w:t xml:space="preserve">רמב"ם הלכות סוטה פרק ג הלכה </w:t>
      </w:r>
      <w:proofErr w:type="spellStart"/>
      <w:r w:rsidRPr="00870667">
        <w:rPr>
          <w:rtl/>
        </w:rPr>
        <w:t>כג</w:t>
      </w:r>
      <w:proofErr w:type="spellEnd"/>
    </w:p>
  </w:footnote>
  <w:footnote w:id="27">
    <w:p w:rsidR="00356CFD" w:rsidRDefault="00356CFD" w:rsidP="00356CFD">
      <w:pPr>
        <w:pStyle w:val="af3"/>
        <w:rPr>
          <w:rtl/>
        </w:rPr>
      </w:pPr>
      <w:r>
        <w:rPr>
          <w:rStyle w:val="af5"/>
        </w:rPr>
        <w:footnoteRef/>
      </w:r>
      <w:r>
        <w:rPr>
          <w:rtl/>
        </w:rPr>
        <w:t xml:space="preserve"> דין זה </w:t>
      </w:r>
      <w:proofErr w:type="spellStart"/>
      <w:r>
        <w:rPr>
          <w:rtl/>
        </w:rPr>
        <w:t>דעד</w:t>
      </w:r>
      <w:proofErr w:type="spellEnd"/>
      <w:r>
        <w:rPr>
          <w:rtl/>
        </w:rPr>
        <w:t xml:space="preserve"> אחד לא נתבאר בגמרא אך הוא סברת רבינו </w:t>
      </w:r>
      <w:proofErr w:type="spellStart"/>
      <w:r>
        <w:rPr>
          <w:rtl/>
        </w:rPr>
        <w:t>דס"ל</w:t>
      </w:r>
      <w:proofErr w:type="spellEnd"/>
      <w:r>
        <w:rPr>
          <w:rtl/>
        </w:rPr>
        <w:t xml:space="preserve"> </w:t>
      </w:r>
      <w:proofErr w:type="spellStart"/>
      <w:r>
        <w:rPr>
          <w:rtl/>
        </w:rPr>
        <w:t>דע"כ</w:t>
      </w:r>
      <w:proofErr w:type="spellEnd"/>
      <w:r>
        <w:rPr>
          <w:rtl/>
        </w:rPr>
        <w:t xml:space="preserve"> לא מהני עד אחד אלא קודם שתייה </w:t>
      </w:r>
      <w:proofErr w:type="spellStart"/>
      <w:r>
        <w:rPr>
          <w:rtl/>
        </w:rPr>
        <w:t>דגזירת</w:t>
      </w:r>
      <w:proofErr w:type="spellEnd"/>
      <w:r>
        <w:rPr>
          <w:rtl/>
        </w:rPr>
        <w:t xml:space="preserve"> הכתוב היא שלא תשתה כל שיש בה ע"א לטומאה וכיון </w:t>
      </w:r>
      <w:proofErr w:type="spellStart"/>
      <w:r>
        <w:rPr>
          <w:rtl/>
        </w:rPr>
        <w:t>דליכא</w:t>
      </w:r>
      <w:proofErr w:type="spellEnd"/>
      <w:r>
        <w:rPr>
          <w:rtl/>
        </w:rPr>
        <w:t xml:space="preserve"> שתייה להתירה נשארה באיסורה </w:t>
      </w:r>
      <w:proofErr w:type="spellStart"/>
      <w:r>
        <w:rPr>
          <w:rtl/>
        </w:rPr>
        <w:t>דומיא</w:t>
      </w:r>
      <w:proofErr w:type="spellEnd"/>
      <w:r>
        <w:rPr>
          <w:rtl/>
        </w:rPr>
        <w:t xml:space="preserve"> </w:t>
      </w:r>
      <w:proofErr w:type="spellStart"/>
      <w:r>
        <w:rPr>
          <w:rtl/>
        </w:rPr>
        <w:t>דנשים</w:t>
      </w:r>
      <w:proofErr w:type="spellEnd"/>
      <w:r>
        <w:rPr>
          <w:rtl/>
        </w:rPr>
        <w:t xml:space="preserve"> </w:t>
      </w:r>
      <w:proofErr w:type="spellStart"/>
      <w:r>
        <w:rPr>
          <w:rtl/>
        </w:rPr>
        <w:t>דאינן</w:t>
      </w:r>
      <w:proofErr w:type="spellEnd"/>
      <w:r>
        <w:rPr>
          <w:rtl/>
        </w:rPr>
        <w:t xml:space="preserve"> ראויות לשתות מגזירת הכתוב והם אסורות משום </w:t>
      </w:r>
      <w:proofErr w:type="spellStart"/>
      <w:r>
        <w:rPr>
          <w:rtl/>
        </w:rPr>
        <w:t>דליכא</w:t>
      </w:r>
      <w:proofErr w:type="spellEnd"/>
      <w:r>
        <w:rPr>
          <w:rtl/>
        </w:rPr>
        <w:t xml:space="preserve"> שתייה </w:t>
      </w:r>
      <w:proofErr w:type="spellStart"/>
      <w:r>
        <w:rPr>
          <w:rtl/>
        </w:rPr>
        <w:t>שיתירום</w:t>
      </w:r>
      <w:proofErr w:type="spellEnd"/>
      <w:r>
        <w:rPr>
          <w:rtl/>
        </w:rPr>
        <w:t xml:space="preserve">. ובזמן הזה </w:t>
      </w:r>
      <w:proofErr w:type="spellStart"/>
      <w:r>
        <w:rPr>
          <w:rtl/>
        </w:rPr>
        <w:t>נמי</w:t>
      </w:r>
      <w:proofErr w:type="spellEnd"/>
      <w:r>
        <w:rPr>
          <w:rtl/>
        </w:rPr>
        <w:t xml:space="preserve"> הוי </w:t>
      </w:r>
      <w:proofErr w:type="spellStart"/>
      <w:r>
        <w:rPr>
          <w:rtl/>
        </w:rPr>
        <w:t>דינא</w:t>
      </w:r>
      <w:proofErr w:type="spellEnd"/>
      <w:r>
        <w:rPr>
          <w:rtl/>
        </w:rPr>
        <w:t xml:space="preserve"> הכי </w:t>
      </w:r>
      <w:proofErr w:type="spellStart"/>
      <w:r>
        <w:rPr>
          <w:rtl/>
        </w:rPr>
        <w:t>דכיון</w:t>
      </w:r>
      <w:proofErr w:type="spellEnd"/>
      <w:r>
        <w:rPr>
          <w:rtl/>
        </w:rPr>
        <w:t xml:space="preserve"> </w:t>
      </w:r>
      <w:proofErr w:type="spellStart"/>
      <w:r>
        <w:rPr>
          <w:rtl/>
        </w:rPr>
        <w:t>דליכא</w:t>
      </w:r>
      <w:proofErr w:type="spellEnd"/>
      <w:r>
        <w:rPr>
          <w:rtl/>
        </w:rPr>
        <w:t xml:space="preserve"> מי סוטה נשארה באיסורה אבל אם כבר שתתה הרי היא מותרת עד </w:t>
      </w:r>
      <w:proofErr w:type="spellStart"/>
      <w:r>
        <w:rPr>
          <w:rtl/>
        </w:rPr>
        <w:t>שיבאו</w:t>
      </w:r>
      <w:proofErr w:type="spellEnd"/>
      <w:r>
        <w:rPr>
          <w:rtl/>
        </w:rPr>
        <w:t xml:space="preserve"> שני עדי טומאה אבל ע"א לא. ואם היה בא זה העד קודם שתייה </w:t>
      </w:r>
      <w:proofErr w:type="spellStart"/>
      <w:r>
        <w:rPr>
          <w:rtl/>
        </w:rPr>
        <w:t>היתה</w:t>
      </w:r>
      <w:proofErr w:type="spellEnd"/>
      <w:r>
        <w:rPr>
          <w:rtl/>
        </w:rPr>
        <w:t xml:space="preserve"> נאסרת לא מפני העד אלא מפני </w:t>
      </w:r>
      <w:proofErr w:type="spellStart"/>
      <w:r>
        <w:rPr>
          <w:rtl/>
        </w:rPr>
        <w:t>שהיתה</w:t>
      </w:r>
      <w:proofErr w:type="spellEnd"/>
      <w:r>
        <w:rPr>
          <w:rtl/>
        </w:rPr>
        <w:t xml:space="preserve"> נמנעת השתייה מגזירת הכתוב. </w:t>
      </w:r>
      <w:r>
        <w:rPr>
          <w:rFonts w:hint="cs"/>
          <w:rtl/>
        </w:rPr>
        <w:t>משנה למלך שם. ועיין חידושי ר' חיים הלוי שם.</w:t>
      </w:r>
    </w:p>
  </w:footnote>
  <w:footnote w:id="28">
    <w:p w:rsidR="00356CFD" w:rsidRDefault="00356CFD" w:rsidP="00356CFD">
      <w:pPr>
        <w:pStyle w:val="af3"/>
      </w:pPr>
      <w:r>
        <w:rPr>
          <w:rStyle w:val="af5"/>
        </w:rPr>
        <w:footnoteRef/>
      </w:r>
      <w:r>
        <w:rPr>
          <w:rtl/>
        </w:rPr>
        <w:t xml:space="preserve"> התוספות חולקים בדין זה </w:t>
      </w:r>
      <w:proofErr w:type="spellStart"/>
      <w:r>
        <w:rPr>
          <w:rtl/>
        </w:rPr>
        <w:t>דרבינו</w:t>
      </w:r>
      <w:proofErr w:type="spellEnd"/>
      <w:r>
        <w:rPr>
          <w:rtl/>
        </w:rPr>
        <w:t xml:space="preserve"> שכתבו וז"ל ושבאו עדים שהיא טמאה מספקא לרבי אי </w:t>
      </w:r>
      <w:proofErr w:type="spellStart"/>
      <w:r>
        <w:rPr>
          <w:rtl/>
        </w:rPr>
        <w:t>דוקא</w:t>
      </w:r>
      <w:proofErr w:type="spellEnd"/>
      <w:r>
        <w:rPr>
          <w:rtl/>
        </w:rPr>
        <w:t xml:space="preserve"> נקט עדים שנים אבל ע"א לא מהימן </w:t>
      </w:r>
      <w:r>
        <w:rPr>
          <w:rFonts w:hint="cs"/>
          <w:rtl/>
        </w:rPr>
        <w:t>...</w:t>
      </w:r>
      <w:r>
        <w:rPr>
          <w:rtl/>
        </w:rPr>
        <w:t xml:space="preserve"> או דילמא כיון </w:t>
      </w:r>
      <w:proofErr w:type="spellStart"/>
      <w:r>
        <w:rPr>
          <w:rtl/>
        </w:rPr>
        <w:t>דהאמינה</w:t>
      </w:r>
      <w:proofErr w:type="spellEnd"/>
      <w:r>
        <w:rPr>
          <w:rtl/>
        </w:rPr>
        <w:t xml:space="preserve"> תורה לע"א אחר </w:t>
      </w:r>
      <w:proofErr w:type="spellStart"/>
      <w:r>
        <w:rPr>
          <w:rtl/>
        </w:rPr>
        <w:t>קינוי</w:t>
      </w:r>
      <w:proofErr w:type="spellEnd"/>
      <w:r>
        <w:rPr>
          <w:rtl/>
        </w:rPr>
        <w:t xml:space="preserve"> וסתירה </w:t>
      </w:r>
      <w:proofErr w:type="spellStart"/>
      <w:r>
        <w:rPr>
          <w:rtl/>
        </w:rPr>
        <w:t>ליכא</w:t>
      </w:r>
      <w:proofErr w:type="spellEnd"/>
      <w:r>
        <w:rPr>
          <w:rtl/>
        </w:rPr>
        <w:t xml:space="preserve"> חילוק בין אחד לשנים מיהו מסתברא </w:t>
      </w:r>
      <w:proofErr w:type="spellStart"/>
      <w:r>
        <w:rPr>
          <w:rtl/>
        </w:rPr>
        <w:t>דה"ה</w:t>
      </w:r>
      <w:proofErr w:type="spellEnd"/>
      <w:r>
        <w:rPr>
          <w:rtl/>
        </w:rPr>
        <w:t xml:space="preserve"> לע"א </w:t>
      </w:r>
      <w:proofErr w:type="spellStart"/>
      <w:r>
        <w:rPr>
          <w:rtl/>
        </w:rPr>
        <w:t>כדעולא</w:t>
      </w:r>
      <w:proofErr w:type="spellEnd"/>
      <w:r>
        <w:rPr>
          <w:rtl/>
        </w:rPr>
        <w:t xml:space="preserve"> </w:t>
      </w:r>
      <w:proofErr w:type="spellStart"/>
      <w:r>
        <w:rPr>
          <w:rtl/>
        </w:rPr>
        <w:t>דאמר</w:t>
      </w:r>
      <w:proofErr w:type="spellEnd"/>
      <w:r>
        <w:rPr>
          <w:rtl/>
        </w:rPr>
        <w:t xml:space="preserve"> כל מקום שהאמינה תורה ע"א הרי כאן שנים ע"כ.</w:t>
      </w:r>
      <w:r>
        <w:rPr>
          <w:rFonts w:hint="cs"/>
          <w:rtl/>
        </w:rPr>
        <w:t xml:space="preserve"> משנה למלך שם. </w:t>
      </w:r>
      <w:r w:rsidRPr="00C34FF3">
        <w:rPr>
          <w:rtl/>
        </w:rPr>
        <w:t xml:space="preserve">ובמשנה למלך [שם] הוכיח </w:t>
      </w:r>
      <w:proofErr w:type="spellStart"/>
      <w:r w:rsidRPr="00C34FF3">
        <w:rPr>
          <w:rtl/>
        </w:rPr>
        <w:t>דדעת</w:t>
      </w:r>
      <w:proofErr w:type="spellEnd"/>
      <w:r w:rsidRPr="00C34FF3">
        <w:rPr>
          <w:rtl/>
        </w:rPr>
        <w:t xml:space="preserve"> </w:t>
      </w:r>
      <w:proofErr w:type="spellStart"/>
      <w:r w:rsidRPr="00C34FF3">
        <w:rPr>
          <w:rtl/>
        </w:rPr>
        <w:t>התוס</w:t>
      </w:r>
      <w:proofErr w:type="spellEnd"/>
      <w:r w:rsidRPr="00C34FF3">
        <w:rPr>
          <w:rtl/>
        </w:rPr>
        <w:t xml:space="preserve">' </w:t>
      </w:r>
      <w:proofErr w:type="spellStart"/>
      <w:r w:rsidRPr="00C34FF3">
        <w:rPr>
          <w:rtl/>
        </w:rPr>
        <w:t>דדוקא</w:t>
      </w:r>
      <w:proofErr w:type="spellEnd"/>
      <w:r w:rsidRPr="00C34FF3">
        <w:rPr>
          <w:rtl/>
        </w:rPr>
        <w:t xml:space="preserve"> בשני עדים אין המים </w:t>
      </w:r>
      <w:proofErr w:type="spellStart"/>
      <w:r w:rsidRPr="00C34FF3">
        <w:rPr>
          <w:rtl/>
        </w:rPr>
        <w:t>בודקין</w:t>
      </w:r>
      <w:proofErr w:type="spellEnd"/>
      <w:r w:rsidRPr="00C34FF3">
        <w:rPr>
          <w:rtl/>
        </w:rPr>
        <w:t xml:space="preserve"> אבל בעד אחד המים </w:t>
      </w:r>
      <w:proofErr w:type="spellStart"/>
      <w:r w:rsidRPr="00C34FF3">
        <w:rPr>
          <w:rtl/>
        </w:rPr>
        <w:t>בודקין</w:t>
      </w:r>
      <w:proofErr w:type="spellEnd"/>
      <w:r w:rsidRPr="00C34FF3">
        <w:rPr>
          <w:rtl/>
        </w:rPr>
        <w:t xml:space="preserve"> אותה, אבני מילואים </w:t>
      </w:r>
      <w:proofErr w:type="spellStart"/>
      <w:r w:rsidRPr="00C34FF3">
        <w:rPr>
          <w:rtl/>
        </w:rPr>
        <w:t>קעח</w:t>
      </w:r>
      <w:proofErr w:type="spellEnd"/>
      <w:r w:rsidRPr="00C34FF3">
        <w:rPr>
          <w:rtl/>
        </w:rPr>
        <w:t xml:space="preserve"> סעיף יד</w:t>
      </w:r>
      <w:r w:rsidRPr="00C34FF3">
        <w:rPr>
          <w:rFonts w:hint="cs"/>
          <w:rtl/>
        </w:rPr>
        <w:t xml:space="preserve"> שכתב שגם בעד אחד אין המים </w:t>
      </w:r>
      <w:proofErr w:type="spellStart"/>
      <w:r w:rsidRPr="00C34FF3">
        <w:rPr>
          <w:rFonts w:hint="cs"/>
          <w:rtl/>
        </w:rPr>
        <w:t>בודקין</w:t>
      </w:r>
      <w:proofErr w:type="spellEnd"/>
      <w:r>
        <w:rPr>
          <w:rFonts w:hint="cs"/>
          <w:rtl/>
        </w:rPr>
        <w:t>.</w:t>
      </w:r>
    </w:p>
  </w:footnote>
  <w:footnote w:id="29">
    <w:p w:rsidR="00356CFD" w:rsidRDefault="00356CFD" w:rsidP="00356CFD">
      <w:pPr>
        <w:pStyle w:val="af3"/>
      </w:pPr>
      <w:r>
        <w:rPr>
          <w:rStyle w:val="af5"/>
        </w:rPr>
        <w:footnoteRef/>
      </w:r>
      <w:r>
        <w:rPr>
          <w:rtl/>
        </w:rPr>
        <w:t xml:space="preserve"> </w:t>
      </w:r>
      <w:r w:rsidRPr="001D3DFA">
        <w:rPr>
          <w:rtl/>
        </w:rPr>
        <w:t>רמב"ם הלכות סוטה פרק ג הלכה טו</w:t>
      </w:r>
    </w:p>
  </w:footnote>
  <w:footnote w:id="30">
    <w:p w:rsidR="00356CFD" w:rsidRDefault="00356CFD" w:rsidP="00356CFD">
      <w:pPr>
        <w:pStyle w:val="af3"/>
      </w:pPr>
      <w:r>
        <w:rPr>
          <w:rStyle w:val="af5"/>
        </w:rPr>
        <w:footnoteRef/>
      </w:r>
      <w:r>
        <w:rPr>
          <w:rtl/>
        </w:rPr>
        <w:t xml:space="preserve"> </w:t>
      </w:r>
      <w:r w:rsidRPr="00774B90">
        <w:rPr>
          <w:rtl/>
        </w:rPr>
        <w:t xml:space="preserve">רמב"ם </w:t>
      </w:r>
      <w:r>
        <w:rPr>
          <w:rFonts w:hint="cs"/>
          <w:rtl/>
        </w:rPr>
        <w:t>שם</w:t>
      </w:r>
      <w:r w:rsidRPr="00774B90">
        <w:rPr>
          <w:rtl/>
        </w:rPr>
        <w:t xml:space="preserve"> פרק ד הלכה יד</w:t>
      </w:r>
    </w:p>
  </w:footnote>
  <w:footnote w:id="31">
    <w:p w:rsidR="00356CFD" w:rsidRDefault="00356CFD" w:rsidP="00356CFD">
      <w:pPr>
        <w:pStyle w:val="af3"/>
      </w:pPr>
      <w:r>
        <w:rPr>
          <w:rStyle w:val="af5"/>
        </w:rPr>
        <w:footnoteRef/>
      </w:r>
      <w:r>
        <w:rPr>
          <w:rtl/>
        </w:rPr>
        <w:t xml:space="preserve"> להבין דברי רבינו נקדים מה שכתבתי בחידושי לגמרא (סוטה) דף ו' דע דיש שני מיני קרבנות הבאים על הספק, האחד, למשל אשם תלוי, שאם נודע לו שחטא הרי חייב חטאת, רק שהואיל ונזדמן ספק עבירה לידו </w:t>
      </w:r>
      <w:proofErr w:type="spellStart"/>
      <w:r>
        <w:rPr>
          <w:rtl/>
        </w:rPr>
        <w:t>מחוייב</w:t>
      </w:r>
      <w:proofErr w:type="spellEnd"/>
      <w:r>
        <w:rPr>
          <w:rtl/>
        </w:rPr>
        <w:t xml:space="preserve"> להביא ע"ז קרבן להגן עליו, והוא קרבן בפני עצמו, אבל חטאת עוף הבא על הספק, הרי אינה נאכלת, ואינה קרבן רק על אופן שילדה, אך שהתורה גילתה </w:t>
      </w:r>
      <w:proofErr w:type="spellStart"/>
      <w:r>
        <w:rPr>
          <w:rtl/>
        </w:rPr>
        <w:t>דמביאין</w:t>
      </w:r>
      <w:proofErr w:type="spellEnd"/>
      <w:r>
        <w:rPr>
          <w:rtl/>
        </w:rPr>
        <w:t xml:space="preserve"> חולין בעזרה מספק (עיין נזיר כ"ט ע"א והבן) ולכך בחטאת העוף שלאחר שמצה דמה נודע שלא ילדה נשרפת מהתורה, ובאשם תלוי הבשר יאכל, אבל אשם ודאי דינו כחטאת העוף, וא"כ </w:t>
      </w:r>
      <w:proofErr w:type="spellStart"/>
      <w:r>
        <w:rPr>
          <w:rtl/>
        </w:rPr>
        <w:t>איפוא</w:t>
      </w:r>
      <w:proofErr w:type="spellEnd"/>
      <w:r>
        <w:rPr>
          <w:rtl/>
        </w:rPr>
        <w:t xml:space="preserve"> נראה בסוטה שעל אופן הספק חייבה התורה להביא קרבן, ואופן הקרבן הוא לברר </w:t>
      </w:r>
      <w:proofErr w:type="spellStart"/>
      <w:r>
        <w:rPr>
          <w:rtl/>
        </w:rPr>
        <w:t>העון</w:t>
      </w:r>
      <w:proofErr w:type="spellEnd"/>
      <w:r>
        <w:rPr>
          <w:rtl/>
        </w:rPr>
        <w:t xml:space="preserve">, שהמים יבדקו אותה, א"כ נראה שמה שכתבו תוספות (ו, ב ד"ה קרב) </w:t>
      </w:r>
      <w:proofErr w:type="spellStart"/>
      <w:r>
        <w:rPr>
          <w:rtl/>
        </w:rPr>
        <w:t>דאם</w:t>
      </w:r>
      <w:proofErr w:type="spellEnd"/>
      <w:r>
        <w:rPr>
          <w:rtl/>
        </w:rPr>
        <w:t xml:space="preserve"> באו עדים שהיא טמאה לאחר הקרבת קרבן </w:t>
      </w:r>
      <w:proofErr w:type="spellStart"/>
      <w:r>
        <w:rPr>
          <w:rtl/>
        </w:rPr>
        <w:t>דנאכלת</w:t>
      </w:r>
      <w:proofErr w:type="spellEnd"/>
      <w:r>
        <w:rPr>
          <w:rtl/>
        </w:rPr>
        <w:t xml:space="preserve">, הוא </w:t>
      </w:r>
      <w:proofErr w:type="spellStart"/>
      <w:r>
        <w:rPr>
          <w:rtl/>
        </w:rPr>
        <w:t>דוקא</w:t>
      </w:r>
      <w:proofErr w:type="spellEnd"/>
      <w:r>
        <w:rPr>
          <w:rtl/>
        </w:rPr>
        <w:t xml:space="preserve"> באופן </w:t>
      </w:r>
      <w:proofErr w:type="spellStart"/>
      <w:r>
        <w:rPr>
          <w:rtl/>
        </w:rPr>
        <w:t>דאין</w:t>
      </w:r>
      <w:proofErr w:type="spellEnd"/>
      <w:r>
        <w:rPr>
          <w:rtl/>
        </w:rPr>
        <w:t xml:space="preserve"> הלכה כרב ששת (שם ע"א), ואילו לא באו עדים רק אח"כ היו המים בודקים, א"כ שפיר </w:t>
      </w:r>
      <w:proofErr w:type="spellStart"/>
      <w:r>
        <w:rPr>
          <w:rtl/>
        </w:rPr>
        <w:t>הוה</w:t>
      </w:r>
      <w:proofErr w:type="spellEnd"/>
      <w:r>
        <w:rPr>
          <w:rtl/>
        </w:rPr>
        <w:t xml:space="preserve"> קרבן </w:t>
      </w:r>
      <w:proofErr w:type="spellStart"/>
      <w:r>
        <w:rPr>
          <w:rtl/>
        </w:rPr>
        <w:t>מעליא</w:t>
      </w:r>
      <w:proofErr w:type="spellEnd"/>
      <w:r>
        <w:rPr>
          <w:rtl/>
        </w:rPr>
        <w:t xml:space="preserve">, ושפיר נאכל, </w:t>
      </w:r>
      <w:proofErr w:type="spellStart"/>
      <w:r>
        <w:rPr>
          <w:rtl/>
        </w:rPr>
        <w:t>דקרב</w:t>
      </w:r>
      <w:proofErr w:type="spellEnd"/>
      <w:r>
        <w:rPr>
          <w:rtl/>
        </w:rPr>
        <w:t xml:space="preserve"> מכבר, אבל לרב ששת, </w:t>
      </w:r>
      <w:proofErr w:type="spellStart"/>
      <w:r>
        <w:rPr>
          <w:rtl/>
        </w:rPr>
        <w:t>דבאופן</w:t>
      </w:r>
      <w:proofErr w:type="spellEnd"/>
      <w:r>
        <w:rPr>
          <w:rtl/>
        </w:rPr>
        <w:t xml:space="preserve"> זה לא היו המים </w:t>
      </w:r>
      <w:proofErr w:type="spellStart"/>
      <w:r>
        <w:rPr>
          <w:rtl/>
        </w:rPr>
        <w:t>בודקין</w:t>
      </w:r>
      <w:proofErr w:type="spellEnd"/>
      <w:r>
        <w:rPr>
          <w:rtl/>
        </w:rPr>
        <w:t xml:space="preserve"> אף אם באו אחרי זה הרבה, א"כ </w:t>
      </w:r>
      <w:proofErr w:type="spellStart"/>
      <w:r>
        <w:rPr>
          <w:rtl/>
        </w:rPr>
        <w:t>בכה"ג</w:t>
      </w:r>
      <w:proofErr w:type="spellEnd"/>
      <w:r>
        <w:rPr>
          <w:rtl/>
        </w:rPr>
        <w:t xml:space="preserve"> אין אופן הבאת הקרבן כלל, </w:t>
      </w:r>
      <w:proofErr w:type="spellStart"/>
      <w:r>
        <w:rPr>
          <w:rtl/>
        </w:rPr>
        <w:t>ובודאי</w:t>
      </w:r>
      <w:proofErr w:type="spellEnd"/>
      <w:r>
        <w:rPr>
          <w:rtl/>
        </w:rPr>
        <w:t xml:space="preserve"> לשריפה אזיל, ופשוט. ולפי זה דברי רבינו </w:t>
      </w:r>
      <w:proofErr w:type="spellStart"/>
      <w:r>
        <w:rPr>
          <w:rtl/>
        </w:rPr>
        <w:t>תמוהין</w:t>
      </w:r>
      <w:proofErr w:type="spellEnd"/>
      <w:r>
        <w:rPr>
          <w:rtl/>
        </w:rPr>
        <w:t xml:space="preserve"> מאוד, שכתב שכל אלו אם אירע אחד מאלו אחר שקרב הקומץ אין השירים </w:t>
      </w:r>
      <w:proofErr w:type="spellStart"/>
      <w:r>
        <w:rPr>
          <w:rtl/>
        </w:rPr>
        <w:t>נאכלין</w:t>
      </w:r>
      <w:proofErr w:type="spellEnd"/>
      <w:r>
        <w:rPr>
          <w:rtl/>
        </w:rPr>
        <w:t xml:space="preserve">, וצ"ע, שזהו היפך הברייתא שהובא בגמרא דילן, ואולי יתכן </w:t>
      </w:r>
      <w:proofErr w:type="spellStart"/>
      <w:r>
        <w:rPr>
          <w:rtl/>
        </w:rPr>
        <w:t>דרבינו</w:t>
      </w:r>
      <w:proofErr w:type="spellEnd"/>
      <w:r>
        <w:rPr>
          <w:rtl/>
        </w:rPr>
        <w:t xml:space="preserve"> </w:t>
      </w:r>
      <w:proofErr w:type="spellStart"/>
      <w:r>
        <w:rPr>
          <w:rtl/>
        </w:rPr>
        <w:t>מיירי</w:t>
      </w:r>
      <w:proofErr w:type="spellEnd"/>
      <w:r>
        <w:rPr>
          <w:rtl/>
        </w:rPr>
        <w:t xml:space="preserve"> אם עדיין לא שתתה, ולא היו המים </w:t>
      </w:r>
      <w:proofErr w:type="spellStart"/>
      <w:r>
        <w:rPr>
          <w:rtl/>
        </w:rPr>
        <w:t>בודקין</w:t>
      </w:r>
      <w:proofErr w:type="spellEnd"/>
      <w:r>
        <w:rPr>
          <w:rtl/>
        </w:rPr>
        <w:t xml:space="preserve"> אותה, </w:t>
      </w:r>
      <w:proofErr w:type="spellStart"/>
      <w:r>
        <w:rPr>
          <w:rtl/>
        </w:rPr>
        <w:t>דבדיעבד</w:t>
      </w:r>
      <w:proofErr w:type="spellEnd"/>
      <w:r>
        <w:rPr>
          <w:rtl/>
        </w:rPr>
        <w:t xml:space="preserve"> כשר בהקריב ואח"כ השקה, ולפי זה </w:t>
      </w:r>
      <w:proofErr w:type="spellStart"/>
      <w:r>
        <w:rPr>
          <w:rtl/>
        </w:rPr>
        <w:t>מדוייק</w:t>
      </w:r>
      <w:proofErr w:type="spellEnd"/>
      <w:r>
        <w:rPr>
          <w:rtl/>
        </w:rPr>
        <w:t xml:space="preserve"> דברי רבינו, </w:t>
      </w:r>
      <w:proofErr w:type="spellStart"/>
      <w:r>
        <w:rPr>
          <w:rtl/>
        </w:rPr>
        <w:t>דאיירי</w:t>
      </w:r>
      <w:proofErr w:type="spellEnd"/>
      <w:r>
        <w:rPr>
          <w:rtl/>
        </w:rPr>
        <w:t xml:space="preserve"> </w:t>
      </w:r>
      <w:proofErr w:type="spellStart"/>
      <w:r>
        <w:rPr>
          <w:rtl/>
        </w:rPr>
        <w:t>בשלא</w:t>
      </w:r>
      <w:proofErr w:type="spellEnd"/>
      <w:r>
        <w:rPr>
          <w:rtl/>
        </w:rPr>
        <w:t xml:space="preserve"> שתתה עדיין, כמו </w:t>
      </w:r>
      <w:proofErr w:type="spellStart"/>
      <w:r>
        <w:rPr>
          <w:rtl/>
        </w:rPr>
        <w:t>דחשיב</w:t>
      </w:r>
      <w:proofErr w:type="spellEnd"/>
      <w:r>
        <w:rPr>
          <w:rtl/>
        </w:rPr>
        <w:t xml:space="preserve"> או שאמר בעלה איני רוצה להשקותה, ולכך אם הקריב קומץ שלה אין השירים </w:t>
      </w:r>
      <w:proofErr w:type="spellStart"/>
      <w:r>
        <w:rPr>
          <w:rtl/>
        </w:rPr>
        <w:t>נאכלין</w:t>
      </w:r>
      <w:proofErr w:type="spellEnd"/>
      <w:r>
        <w:rPr>
          <w:rtl/>
        </w:rPr>
        <w:t xml:space="preserve">, כיון </w:t>
      </w:r>
      <w:proofErr w:type="spellStart"/>
      <w:r>
        <w:rPr>
          <w:rtl/>
        </w:rPr>
        <w:t>דעדיין</w:t>
      </w:r>
      <w:proofErr w:type="spellEnd"/>
      <w:r>
        <w:rPr>
          <w:rtl/>
        </w:rPr>
        <w:t xml:space="preserve"> לא שתתה, והא </w:t>
      </w:r>
      <w:proofErr w:type="spellStart"/>
      <w:r>
        <w:rPr>
          <w:rtl/>
        </w:rPr>
        <w:t>דנקיט</w:t>
      </w:r>
      <w:proofErr w:type="spellEnd"/>
      <w:r>
        <w:rPr>
          <w:rtl/>
        </w:rPr>
        <w:t xml:space="preserve"> בבלי וירושלמי בכל הנך </w:t>
      </w:r>
      <w:proofErr w:type="spellStart"/>
      <w:r>
        <w:rPr>
          <w:rtl/>
        </w:rPr>
        <w:t>דנאכלין</w:t>
      </w:r>
      <w:proofErr w:type="spellEnd"/>
      <w:r>
        <w:rPr>
          <w:rtl/>
        </w:rPr>
        <w:t xml:space="preserve"> השירים הוא </w:t>
      </w:r>
      <w:proofErr w:type="spellStart"/>
      <w:r>
        <w:rPr>
          <w:rtl/>
        </w:rPr>
        <w:t>דוקא</w:t>
      </w:r>
      <w:proofErr w:type="spellEnd"/>
      <w:r>
        <w:rPr>
          <w:rtl/>
        </w:rPr>
        <w:t xml:space="preserve"> אם שתתה קודם ואח"כ הקריב, </w:t>
      </w:r>
      <w:proofErr w:type="spellStart"/>
      <w:r>
        <w:rPr>
          <w:rtl/>
        </w:rPr>
        <w:t>דנמצא</w:t>
      </w:r>
      <w:proofErr w:type="spellEnd"/>
      <w:r>
        <w:rPr>
          <w:rtl/>
        </w:rPr>
        <w:t xml:space="preserve"> שכבר </w:t>
      </w:r>
      <w:proofErr w:type="spellStart"/>
      <w:r>
        <w:rPr>
          <w:rtl/>
        </w:rPr>
        <w:t>נתברר</w:t>
      </w:r>
      <w:proofErr w:type="spellEnd"/>
      <w:r>
        <w:rPr>
          <w:rtl/>
        </w:rPr>
        <w:t xml:space="preserve"> המין </w:t>
      </w:r>
      <w:proofErr w:type="spellStart"/>
      <w:r>
        <w:rPr>
          <w:rtl/>
        </w:rPr>
        <w:t>דקרבן</w:t>
      </w:r>
      <w:proofErr w:type="spellEnd"/>
      <w:r>
        <w:rPr>
          <w:rtl/>
        </w:rPr>
        <w:t xml:space="preserve"> גמור הוא, כמו אשם תלוי שנזרק דמו. אך </w:t>
      </w:r>
      <w:proofErr w:type="spellStart"/>
      <w:r>
        <w:rPr>
          <w:rtl/>
        </w:rPr>
        <w:t>אכתי</w:t>
      </w:r>
      <w:proofErr w:type="spellEnd"/>
      <w:r>
        <w:rPr>
          <w:rtl/>
        </w:rPr>
        <w:t xml:space="preserve"> צ"ע על השמטת רבינו </w:t>
      </w:r>
      <w:proofErr w:type="spellStart"/>
      <w:r>
        <w:rPr>
          <w:rtl/>
        </w:rPr>
        <w:t>דינא</w:t>
      </w:r>
      <w:proofErr w:type="spellEnd"/>
      <w:r>
        <w:rPr>
          <w:rtl/>
        </w:rPr>
        <w:t xml:space="preserve"> </w:t>
      </w:r>
      <w:proofErr w:type="spellStart"/>
      <w:r>
        <w:rPr>
          <w:rtl/>
        </w:rPr>
        <w:t>דגמרא</w:t>
      </w:r>
      <w:proofErr w:type="spellEnd"/>
      <w:r>
        <w:rPr>
          <w:rtl/>
        </w:rPr>
        <w:t xml:space="preserve"> (סוטה </w:t>
      </w:r>
      <w:proofErr w:type="spellStart"/>
      <w:r>
        <w:rPr>
          <w:rtl/>
        </w:rPr>
        <w:t>יט</w:t>
      </w:r>
      <w:proofErr w:type="spellEnd"/>
      <w:r>
        <w:rPr>
          <w:rtl/>
        </w:rPr>
        <w:t>, א) בהשקה ואח"כ הקריב, וצ"ע</w:t>
      </w:r>
      <w:r>
        <w:rPr>
          <w:rFonts w:hint="cs"/>
          <w:rtl/>
        </w:rPr>
        <w:t xml:space="preserve">. </w:t>
      </w:r>
      <w:r w:rsidRPr="00F2740D">
        <w:rPr>
          <w:rtl/>
        </w:rPr>
        <w:t xml:space="preserve">אור שמח </w:t>
      </w:r>
      <w:r>
        <w:rPr>
          <w:rFonts w:hint="cs"/>
          <w:rtl/>
        </w:rPr>
        <w:t>שם</w:t>
      </w:r>
    </w:p>
  </w:footnote>
  <w:footnote w:id="32">
    <w:p w:rsidR="00356CFD" w:rsidRDefault="00356CFD" w:rsidP="00356CFD">
      <w:pPr>
        <w:pStyle w:val="af3"/>
      </w:pPr>
      <w:r>
        <w:rPr>
          <w:rStyle w:val="af5"/>
        </w:rPr>
        <w:footnoteRef/>
      </w:r>
      <w:r>
        <w:rPr>
          <w:rtl/>
        </w:rPr>
        <w:t xml:space="preserve"> </w:t>
      </w:r>
      <w:r w:rsidRPr="00F127C4">
        <w:rPr>
          <w:rtl/>
        </w:rPr>
        <w:t xml:space="preserve">רמב"ם </w:t>
      </w:r>
      <w:r>
        <w:rPr>
          <w:rFonts w:hint="cs"/>
          <w:rtl/>
        </w:rPr>
        <w:t>שם</w:t>
      </w:r>
      <w:r w:rsidRPr="00F127C4">
        <w:rPr>
          <w:rtl/>
        </w:rPr>
        <w:t xml:space="preserve"> הלכה טו</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60E" w:rsidRDefault="007D760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F0" w:rsidRDefault="00A84FF0">
    <w:pPr>
      <w:pStyle w:val="a4"/>
      <w:rPr>
        <w:rtl/>
      </w:rPr>
    </w:pPr>
  </w:p>
  <w:p w:rsidR="007C5874" w:rsidRDefault="007C5874">
    <w:pPr>
      <w:pStyle w:val="a4"/>
      <w:rPr>
        <w:rtl/>
      </w:rPr>
    </w:pPr>
    <w:r>
      <w:rPr>
        <w:noProof/>
      </w:rPr>
      <mc:AlternateContent>
        <mc:Choice Requires="wps">
          <w:drawing>
            <wp:anchor distT="0" distB="0" distL="114300" distR="114300" simplePos="0" relativeHeight="251659264" behindDoc="0" locked="0" layoutInCell="1" allowOverlap="1" wp14:anchorId="69DE0B1C" wp14:editId="065D0EE9">
              <wp:simplePos x="0" y="0"/>
              <wp:positionH relativeFrom="margin">
                <wp:align>center</wp:align>
              </wp:positionH>
              <wp:positionV relativeFrom="paragraph">
                <wp:posOffset>8890</wp:posOffset>
              </wp:positionV>
              <wp:extent cx="3924300" cy="752475"/>
              <wp:effectExtent l="0" t="0" r="0" b="9525"/>
              <wp:wrapSquare wrapText="bothSides"/>
              <wp:docPr id="1" name="תיבת טקסט 1"/>
              <wp:cNvGraphicFramePr/>
              <a:graphic xmlns:a="http://schemas.openxmlformats.org/drawingml/2006/main">
                <a:graphicData uri="http://schemas.microsoft.com/office/word/2010/wordprocessingShape">
                  <wps:wsp>
                    <wps:cNvSpPr txBox="1"/>
                    <wps:spPr>
                      <a:xfrm>
                        <a:off x="0" y="0"/>
                        <a:ext cx="3924300" cy="752475"/>
                      </a:xfrm>
                      <a:prstGeom prst="rect">
                        <a:avLst/>
                      </a:prstGeom>
                      <a:noFill/>
                      <a:ln>
                        <a:noFill/>
                      </a:ln>
                    </wps:spPr>
                    <wps:txbx>
                      <w:txbxContent>
                        <w:p w:rsidR="00A84FF0" w:rsidRPr="000F32B2" w:rsidRDefault="00A84FF0" w:rsidP="00A84FF0">
                          <w:pPr>
                            <w:jc w:val="center"/>
                            <w:rPr>
                              <w:rFonts w:eastAsiaTheme="minorHAnsi" w:cs="Yiddishkeit AlefAlefAlef Bold"/>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2B2">
                            <w:rPr>
                              <w:rFonts w:cs="Yiddishkeit AlefAlefAlef Bold" w:hint="cs"/>
                              <w:color w:val="000000" w:themeColor="text1"/>
                              <w:sz w:val="64"/>
                              <w:szCs w:val="6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הל</w:t>
                          </w:r>
                          <w:r w:rsidR="000F32B2" w:rsidRPr="000F32B2">
                            <w:rPr>
                              <w:rFonts w:cs="Yiddishkeit AlefAlefAlef Bold" w:hint="cs"/>
                              <w:color w:val="000000" w:themeColor="text1"/>
                              <w:sz w:val="64"/>
                              <w:szCs w:val="6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כה למעשה</w:t>
                          </w:r>
                          <w:r w:rsidR="00D7612A" w:rsidRPr="000F32B2">
                            <w:rPr>
                              <w:rFonts w:cs="Yiddishkeit AlefAlefAlef Bold" w:hint="cs"/>
                              <w:color w:val="000000" w:themeColor="text1"/>
                              <w:sz w:val="64"/>
                              <w:szCs w:val="6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0F32B2" w:rsidRPr="000F32B2">
                            <w:rPr>
                              <w:rFonts w:cs="Yiddishkeit AlefAlefAlef Bold" w:hint="cs"/>
                              <w:color w:val="000000" w:themeColor="text1"/>
                              <w:sz w:val="64"/>
                              <w:szCs w:val="6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ו</w:t>
                          </w:r>
                          <w:r w:rsidR="00D7612A" w:rsidRPr="000F32B2">
                            <w:rPr>
                              <w:rFonts w:cs="Yiddishkeit AlefAlefAlef Bold" w:hint="cs"/>
                              <w:color w:val="000000" w:themeColor="text1"/>
                              <w:sz w:val="64"/>
                              <w:szCs w:val="6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למשיחא</w:t>
                          </w:r>
                          <w:proofErr w:type="spellEnd"/>
                          <w:r w:rsidR="00D7612A" w:rsidRPr="000F32B2">
                            <w:rPr>
                              <w:rFonts w:cs="Yiddishkeit AlefAlefAlef Bold" w:hint="cs"/>
                              <w:color w:val="000000" w:themeColor="text1"/>
                              <w:sz w:val="64"/>
                              <w:szCs w:val="6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ב</w:t>
                          </w:r>
                          <w:r w:rsidRPr="000F32B2">
                            <w:rPr>
                              <w:rFonts w:cs="Yiddishkeit AlefAlefAlef Bold" w:hint="cs"/>
                              <w:color w:val="000000" w:themeColor="text1"/>
                              <w:sz w:val="64"/>
                              <w:szCs w:val="6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דף היומי</w:t>
                          </w:r>
                        </w:p>
                      </w:txbxContent>
                    </wps:txbx>
                    <wps:bodyPr rot="0" spcFirstLastPara="1" vertOverflow="overflow" horzOverflow="overflow" vert="horz" wrap="square" lIns="91440" tIns="45720" rIns="91440" bIns="45720" numCol="1" spcCol="0" rtlCol="1" fromWordArt="0" anchor="t" anchorCtr="0" forceAA="0" compatLnSpc="1">
                      <a:prstTxWarp prst="textArchUp">
                        <a:avLst>
                          <a:gd name="adj" fmla="val 10736363"/>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E0B1C" id="_x0000_t202" coordsize="21600,21600" o:spt="202" path="m,l,21600r21600,l21600,xe">
              <v:stroke joinstyle="miter"/>
              <v:path gradientshapeok="t" o:connecttype="rect"/>
            </v:shapetype>
            <v:shape id="תיבת טקסט 1" o:spid="_x0000_s1026" type="#_x0000_t202" style="position:absolute;left:0;text-align:left;margin-left:0;margin-top:.7pt;width:309pt;height:5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" filled="f" stroked="f">
              <v:textbox>
                <w:txbxContent>
                  <w:p w:rsidR="00A84FF0" w:rsidRPr="000F32B2" w:rsidRDefault="00A84FF0" w:rsidP="00A84FF0">
                    <w:pPr>
                      <w:jc w:val="center"/>
                      <w:rPr>
                        <w:rFonts w:eastAsiaTheme="minorHAnsi" w:cs="Yiddishkeit AlefAlefAlef Bold"/>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2B2">
                      <w:rPr>
                        <w:rFonts w:cs="Yiddishkeit AlefAlefAlef Bold" w:hint="cs"/>
                        <w:color w:val="000000" w:themeColor="text1"/>
                        <w:sz w:val="64"/>
                        <w:szCs w:val="6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הל</w:t>
                    </w:r>
                    <w:r w:rsidR="000F32B2" w:rsidRPr="000F32B2">
                      <w:rPr>
                        <w:rFonts w:cs="Yiddishkeit AlefAlefAlef Bold" w:hint="cs"/>
                        <w:color w:val="000000" w:themeColor="text1"/>
                        <w:sz w:val="64"/>
                        <w:szCs w:val="6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כה למעשה</w:t>
                    </w:r>
                    <w:r w:rsidR="00D7612A" w:rsidRPr="000F32B2">
                      <w:rPr>
                        <w:rFonts w:cs="Yiddishkeit AlefAlefAlef Bold" w:hint="cs"/>
                        <w:color w:val="000000" w:themeColor="text1"/>
                        <w:sz w:val="64"/>
                        <w:szCs w:val="6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0F32B2" w:rsidRPr="000F32B2">
                      <w:rPr>
                        <w:rFonts w:cs="Yiddishkeit AlefAlefAlef Bold" w:hint="cs"/>
                        <w:color w:val="000000" w:themeColor="text1"/>
                        <w:sz w:val="64"/>
                        <w:szCs w:val="6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ו</w:t>
                    </w:r>
                    <w:r w:rsidR="00D7612A" w:rsidRPr="000F32B2">
                      <w:rPr>
                        <w:rFonts w:cs="Yiddishkeit AlefAlefAlef Bold" w:hint="cs"/>
                        <w:color w:val="000000" w:themeColor="text1"/>
                        <w:sz w:val="64"/>
                        <w:szCs w:val="6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למשיחא</w:t>
                    </w:r>
                    <w:proofErr w:type="spellEnd"/>
                    <w:r w:rsidR="00D7612A" w:rsidRPr="000F32B2">
                      <w:rPr>
                        <w:rFonts w:cs="Yiddishkeit AlefAlefAlef Bold" w:hint="cs"/>
                        <w:color w:val="000000" w:themeColor="text1"/>
                        <w:sz w:val="64"/>
                        <w:szCs w:val="6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ב</w:t>
                    </w:r>
                    <w:r w:rsidRPr="000F32B2">
                      <w:rPr>
                        <w:rFonts w:cs="Yiddishkeit AlefAlefAlef Bold" w:hint="cs"/>
                        <w:color w:val="000000" w:themeColor="text1"/>
                        <w:sz w:val="64"/>
                        <w:szCs w:val="6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דף היומי</w:t>
                    </w:r>
                  </w:p>
                </w:txbxContent>
              </v:textbox>
              <w10:wrap type="square" anchorx="margin"/>
            </v:shape>
          </w:pict>
        </mc:Fallback>
      </mc:AlternateContent>
    </w:r>
  </w:p>
  <w:p w:rsidR="007C5874" w:rsidRDefault="00C113E5">
    <w:pPr>
      <w:pStyle w:val="a4"/>
      <w:rPr>
        <w:rtl/>
      </w:rPr>
    </w:pPr>
    <w:r>
      <w:rPr>
        <w:noProof/>
      </w:rPr>
      <mc:AlternateContent>
        <mc:Choice Requires="wps">
          <w:drawing>
            <wp:anchor distT="0" distB="0" distL="114300" distR="114300" simplePos="0" relativeHeight="251661312" behindDoc="0" locked="0" layoutInCell="1" allowOverlap="1" wp14:anchorId="3DA5E925" wp14:editId="20EDF2E8">
              <wp:simplePos x="0" y="0"/>
              <wp:positionH relativeFrom="margin">
                <wp:align>center</wp:align>
              </wp:positionH>
              <wp:positionV relativeFrom="paragraph">
                <wp:posOffset>8255</wp:posOffset>
              </wp:positionV>
              <wp:extent cx="1828800" cy="381635"/>
              <wp:effectExtent l="0" t="0" r="0" b="0"/>
              <wp:wrapSquare wrapText="bothSides"/>
              <wp:docPr id="2" name="תיבת טקסט 2"/>
              <wp:cNvGraphicFramePr/>
              <a:graphic xmlns:a="http://schemas.openxmlformats.org/drawingml/2006/main">
                <a:graphicData uri="http://schemas.microsoft.com/office/word/2010/wordprocessingShape">
                  <wps:wsp>
                    <wps:cNvSpPr txBox="1"/>
                    <wps:spPr>
                      <a:xfrm>
                        <a:off x="0" y="0"/>
                        <a:ext cx="1828800" cy="382137"/>
                      </a:xfrm>
                      <a:prstGeom prst="rect">
                        <a:avLst/>
                      </a:prstGeom>
                      <a:noFill/>
                      <a:ln>
                        <a:noFill/>
                      </a:ln>
                    </wps:spPr>
                    <wps:txbx>
                      <w:txbxContent>
                        <w:p w:rsidR="000E72A8" w:rsidRDefault="007C5874" w:rsidP="007D760E">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C5874">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מסכת </w:t>
                          </w:r>
                          <w:r w:rsidR="007D760E">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סוטה</w:t>
                          </w:r>
                          <w:r w:rsidR="000E72A8">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p w:rsidR="007C5874" w:rsidRDefault="007C5874" w:rsidP="007C5874">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0E72A8" w:rsidRDefault="000E72A8" w:rsidP="007C5874">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7C5874" w:rsidRPr="007C5874" w:rsidRDefault="007C5874" w:rsidP="007C5874">
                          <w:pPr>
                            <w:pStyle w:val="a4"/>
                            <w:jc w:val="right"/>
                            <w:rPr>
                              <w:rFonts w:eastAsiaTheme="minorHAnsi" w:cs="Yiddishkeit AlefAlefAlef Bold"/>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A5E925" id="תיבת טקסט 2" o:spid="_x0000_s1027" type="#_x0000_t202" style="position:absolute;left:0;text-align:left;margin-left:0;margin-top:.65pt;width:2in;height:30.0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" filled="f" stroked="f">
              <v:textbox>
                <w:txbxContent>
                  <w:p w:rsidR="000E72A8" w:rsidRDefault="007C5874" w:rsidP="007D760E">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C5874">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מסכת </w:t>
                    </w:r>
                    <w:r w:rsidR="007D760E">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סוטה</w:t>
                    </w:r>
                    <w:r w:rsidR="000E72A8">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p w:rsidR="007C5874" w:rsidRDefault="007C5874" w:rsidP="007C5874">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0E72A8" w:rsidRDefault="000E72A8" w:rsidP="007C5874">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7C5874" w:rsidRPr="007C5874" w:rsidRDefault="007C5874" w:rsidP="007C5874">
                    <w:pPr>
                      <w:pStyle w:val="a4"/>
                      <w:jc w:val="right"/>
                      <w:rPr>
                        <w:rFonts w:eastAsiaTheme="minorHAnsi" w:cs="Yiddishkeit AlefAlefAlef Bold"/>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v:textbox>
              <w10:wrap type="square" anchorx="margin"/>
            </v:shape>
          </w:pict>
        </mc:Fallback>
      </mc:AlternateContent>
    </w:r>
  </w:p>
  <w:p w:rsidR="007C5874" w:rsidRDefault="007C5874">
    <w:pPr>
      <w:pStyle w:val="a4"/>
      <w:rPr>
        <w:rtl/>
      </w:rPr>
    </w:pPr>
  </w:p>
  <w:p w:rsidR="00A84FF0" w:rsidRDefault="00A84FF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60E" w:rsidRDefault="007D760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69BA"/>
    <w:multiLevelType w:val="hybridMultilevel"/>
    <w:tmpl w:val="B45E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A11A8"/>
    <w:multiLevelType w:val="hybridMultilevel"/>
    <w:tmpl w:val="10C2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62A30"/>
    <w:multiLevelType w:val="hybridMultilevel"/>
    <w:tmpl w:val="554C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90E6B"/>
    <w:multiLevelType w:val="hybridMultilevel"/>
    <w:tmpl w:val="8AAE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51BB4"/>
    <w:multiLevelType w:val="hybridMultilevel"/>
    <w:tmpl w:val="0046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837CC"/>
    <w:multiLevelType w:val="hybridMultilevel"/>
    <w:tmpl w:val="83C2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62690"/>
    <w:multiLevelType w:val="hybridMultilevel"/>
    <w:tmpl w:val="12EE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2683C"/>
    <w:multiLevelType w:val="hybridMultilevel"/>
    <w:tmpl w:val="DCCC3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90FDA"/>
    <w:multiLevelType w:val="hybridMultilevel"/>
    <w:tmpl w:val="AB5A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0284F"/>
    <w:multiLevelType w:val="hybridMultilevel"/>
    <w:tmpl w:val="9F60BD8C"/>
    <w:lvl w:ilvl="0" w:tplc="2D0C7B2A">
      <w:start w:val="1"/>
      <w:numFmt w:val="hebrew1"/>
      <w:pStyle w:val="1"/>
      <w:lvlText w:val="%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C3732"/>
    <w:multiLevelType w:val="hybridMultilevel"/>
    <w:tmpl w:val="56A2D77E"/>
    <w:lvl w:ilvl="0" w:tplc="04090013">
      <w:start w:val="1"/>
      <w:numFmt w:val="hebrew1"/>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C61439"/>
    <w:multiLevelType w:val="hybridMultilevel"/>
    <w:tmpl w:val="1E8E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D58B1"/>
    <w:multiLevelType w:val="hybridMultilevel"/>
    <w:tmpl w:val="A4F0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33EB5"/>
    <w:multiLevelType w:val="hybridMultilevel"/>
    <w:tmpl w:val="ABE4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E5BC9"/>
    <w:multiLevelType w:val="hybridMultilevel"/>
    <w:tmpl w:val="01A6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F5CE7"/>
    <w:multiLevelType w:val="hybridMultilevel"/>
    <w:tmpl w:val="FF62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734B0"/>
    <w:multiLevelType w:val="hybridMultilevel"/>
    <w:tmpl w:val="FA36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20A83"/>
    <w:multiLevelType w:val="hybridMultilevel"/>
    <w:tmpl w:val="EB5E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DD66A9"/>
    <w:multiLevelType w:val="hybridMultilevel"/>
    <w:tmpl w:val="63C0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B568D3"/>
    <w:multiLevelType w:val="hybridMultilevel"/>
    <w:tmpl w:val="4F66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D4545"/>
    <w:multiLevelType w:val="hybridMultilevel"/>
    <w:tmpl w:val="6B82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5"/>
  </w:num>
  <w:num w:numId="4">
    <w:abstractNumId w:val="18"/>
  </w:num>
  <w:num w:numId="5">
    <w:abstractNumId w:val="12"/>
  </w:num>
  <w:num w:numId="6">
    <w:abstractNumId w:val="4"/>
  </w:num>
  <w:num w:numId="7">
    <w:abstractNumId w:val="1"/>
  </w:num>
  <w:num w:numId="8">
    <w:abstractNumId w:val="16"/>
  </w:num>
  <w:num w:numId="9">
    <w:abstractNumId w:val="19"/>
  </w:num>
  <w:num w:numId="10">
    <w:abstractNumId w:val="13"/>
  </w:num>
  <w:num w:numId="11">
    <w:abstractNumId w:val="6"/>
  </w:num>
  <w:num w:numId="12">
    <w:abstractNumId w:val="10"/>
  </w:num>
  <w:num w:numId="13">
    <w:abstractNumId w:val="8"/>
  </w:num>
  <w:num w:numId="14">
    <w:abstractNumId w:val="15"/>
  </w:num>
  <w:num w:numId="15">
    <w:abstractNumId w:val="3"/>
  </w:num>
  <w:num w:numId="16">
    <w:abstractNumId w:val="7"/>
  </w:num>
  <w:num w:numId="17">
    <w:abstractNumId w:val="14"/>
  </w:num>
  <w:num w:numId="18">
    <w:abstractNumId w:val="2"/>
  </w:num>
  <w:num w:numId="19">
    <w:abstractNumId w:val="17"/>
  </w:num>
  <w:num w:numId="20">
    <w:abstractNumId w:val="0"/>
  </w:num>
  <w:num w:numId="21">
    <w:abstractNumId w:val="11"/>
  </w:num>
  <w:num w:numId="2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FD"/>
    <w:rsid w:val="000765C8"/>
    <w:rsid w:val="000A2BC4"/>
    <w:rsid w:val="000C0FDD"/>
    <w:rsid w:val="000E72A8"/>
    <w:rsid w:val="000F32B2"/>
    <w:rsid w:val="00120E92"/>
    <w:rsid w:val="001B70B8"/>
    <w:rsid w:val="0020138A"/>
    <w:rsid w:val="002319CA"/>
    <w:rsid w:val="00256EDC"/>
    <w:rsid w:val="002600EE"/>
    <w:rsid w:val="00287F65"/>
    <w:rsid w:val="00356CFD"/>
    <w:rsid w:val="003712B8"/>
    <w:rsid w:val="00377D96"/>
    <w:rsid w:val="0048009F"/>
    <w:rsid w:val="004918DA"/>
    <w:rsid w:val="004E3722"/>
    <w:rsid w:val="00546084"/>
    <w:rsid w:val="005741DE"/>
    <w:rsid w:val="005A7EEA"/>
    <w:rsid w:val="005B0DAA"/>
    <w:rsid w:val="00641669"/>
    <w:rsid w:val="00687478"/>
    <w:rsid w:val="006F6139"/>
    <w:rsid w:val="00711271"/>
    <w:rsid w:val="00744DCB"/>
    <w:rsid w:val="0078462F"/>
    <w:rsid w:val="00796790"/>
    <w:rsid w:val="007A638C"/>
    <w:rsid w:val="007C5874"/>
    <w:rsid w:val="007D760E"/>
    <w:rsid w:val="008A6C8E"/>
    <w:rsid w:val="008C48B7"/>
    <w:rsid w:val="009357D0"/>
    <w:rsid w:val="0096071C"/>
    <w:rsid w:val="00A05A5F"/>
    <w:rsid w:val="00A257B6"/>
    <w:rsid w:val="00A56D31"/>
    <w:rsid w:val="00A714F6"/>
    <w:rsid w:val="00A73312"/>
    <w:rsid w:val="00A84FF0"/>
    <w:rsid w:val="00AC4EDC"/>
    <w:rsid w:val="00B161FC"/>
    <w:rsid w:val="00B465D8"/>
    <w:rsid w:val="00BB4967"/>
    <w:rsid w:val="00BD32FE"/>
    <w:rsid w:val="00BD5564"/>
    <w:rsid w:val="00BE19CB"/>
    <w:rsid w:val="00C113E5"/>
    <w:rsid w:val="00C1577F"/>
    <w:rsid w:val="00C77F33"/>
    <w:rsid w:val="00C83832"/>
    <w:rsid w:val="00C84F04"/>
    <w:rsid w:val="00C973E6"/>
    <w:rsid w:val="00CA7B8C"/>
    <w:rsid w:val="00CB28DD"/>
    <w:rsid w:val="00CF0F9A"/>
    <w:rsid w:val="00D10A0B"/>
    <w:rsid w:val="00D7612A"/>
    <w:rsid w:val="00DB07F5"/>
    <w:rsid w:val="00E51B78"/>
    <w:rsid w:val="00E769FE"/>
    <w:rsid w:val="00E91DC4"/>
    <w:rsid w:val="00F6355A"/>
    <w:rsid w:val="00F63E78"/>
    <w:rsid w:val="00F66938"/>
    <w:rsid w:val="00FB5C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F550A5-B950-43DC-9B97-883AA939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7B6"/>
    <w:pPr>
      <w:bidi/>
      <w:spacing w:after="0" w:line="240" w:lineRule="auto"/>
      <w:jc w:val="both"/>
    </w:pPr>
    <w:rPr>
      <w:rFonts w:ascii="Times New Roman" w:eastAsia="Times New Roman" w:hAnsi="Times New Roman" w:cs="Guttman Vilna"/>
      <w:sz w:val="24"/>
      <w:szCs w:val="24"/>
    </w:rPr>
  </w:style>
  <w:style w:type="paragraph" w:styleId="1">
    <w:name w:val="heading 1"/>
    <w:basedOn w:val="a0"/>
    <w:next w:val="a"/>
    <w:link w:val="10"/>
    <w:qFormat/>
    <w:rsid w:val="00A714F6"/>
    <w:pPr>
      <w:numPr>
        <w:numId w:val="1"/>
      </w:numPr>
      <w:spacing w:before="240"/>
      <w:jc w:val="center"/>
      <w:outlineLvl w:val="0"/>
    </w:pPr>
    <w:rPr>
      <w:rFonts w:cs="Yiddishkeit AlefAlefAlef Bold"/>
      <w:b/>
      <w:bCs/>
      <w:sz w:val="46"/>
      <w:szCs w:val="46"/>
    </w:rPr>
  </w:style>
  <w:style w:type="paragraph" w:styleId="2">
    <w:name w:val="heading 2"/>
    <w:basedOn w:val="a"/>
    <w:next w:val="a"/>
    <w:link w:val="20"/>
    <w:uiPriority w:val="9"/>
    <w:semiHidden/>
    <w:unhideWhenUsed/>
    <w:qFormat/>
    <w:rsid w:val="007C5874"/>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A84FF0"/>
    <w:pPr>
      <w:tabs>
        <w:tab w:val="center" w:pos="4153"/>
        <w:tab w:val="right" w:pos="8306"/>
      </w:tabs>
    </w:pPr>
  </w:style>
  <w:style w:type="character" w:customStyle="1" w:styleId="a5">
    <w:name w:val="כותרת עליונה תו"/>
    <w:basedOn w:val="a1"/>
    <w:link w:val="a4"/>
    <w:rsid w:val="00A84FF0"/>
  </w:style>
  <w:style w:type="paragraph" w:styleId="a6">
    <w:name w:val="footer"/>
    <w:basedOn w:val="a"/>
    <w:link w:val="a7"/>
    <w:uiPriority w:val="99"/>
    <w:unhideWhenUsed/>
    <w:rsid w:val="00A84FF0"/>
    <w:pPr>
      <w:tabs>
        <w:tab w:val="center" w:pos="4153"/>
        <w:tab w:val="right" w:pos="8306"/>
      </w:tabs>
    </w:pPr>
  </w:style>
  <w:style w:type="character" w:customStyle="1" w:styleId="a7">
    <w:name w:val="כותרת תחתונה תו"/>
    <w:basedOn w:val="a1"/>
    <w:link w:val="a6"/>
    <w:uiPriority w:val="99"/>
    <w:rsid w:val="00A84FF0"/>
  </w:style>
  <w:style w:type="character" w:customStyle="1" w:styleId="10">
    <w:name w:val="כותרת 1 תו"/>
    <w:basedOn w:val="a1"/>
    <w:link w:val="1"/>
    <w:rsid w:val="00A714F6"/>
    <w:rPr>
      <w:rFonts w:ascii="Times New Roman" w:eastAsia="Times New Roman" w:hAnsi="Times New Roman" w:cs="Yiddishkeit AlefAlefAlef Bold"/>
      <w:b/>
      <w:bCs/>
      <w:sz w:val="46"/>
      <w:szCs w:val="46"/>
    </w:rPr>
  </w:style>
  <w:style w:type="character" w:customStyle="1" w:styleId="20">
    <w:name w:val="כותרת 2 תו"/>
    <w:basedOn w:val="a1"/>
    <w:link w:val="2"/>
    <w:uiPriority w:val="9"/>
    <w:semiHidden/>
    <w:rsid w:val="007C5874"/>
    <w:rPr>
      <w:rFonts w:asciiTheme="majorHAnsi" w:eastAsiaTheme="majorEastAsia" w:hAnsiTheme="majorHAnsi" w:cstheme="majorBidi"/>
      <w:b/>
      <w:bCs/>
      <w:color w:val="4472C4" w:themeColor="accent1"/>
      <w:sz w:val="26"/>
      <w:szCs w:val="26"/>
    </w:rPr>
  </w:style>
  <w:style w:type="paragraph" w:styleId="a8">
    <w:name w:val="Document Map"/>
    <w:basedOn w:val="a"/>
    <w:link w:val="a9"/>
    <w:semiHidden/>
    <w:rsid w:val="007C5874"/>
    <w:pPr>
      <w:shd w:val="clear" w:color="auto" w:fill="000080"/>
    </w:pPr>
    <w:rPr>
      <w:rFonts w:ascii="Tahoma" w:hAnsi="Tahoma" w:cs="Tahoma"/>
    </w:rPr>
  </w:style>
  <w:style w:type="character" w:customStyle="1" w:styleId="a9">
    <w:name w:val="מפת מסמך תו"/>
    <w:basedOn w:val="a1"/>
    <w:link w:val="a8"/>
    <w:semiHidden/>
    <w:rsid w:val="007C5874"/>
    <w:rPr>
      <w:rFonts w:ascii="Tahoma" w:eastAsia="Times New Roman" w:hAnsi="Tahoma" w:cs="Tahoma"/>
      <w:sz w:val="24"/>
      <w:szCs w:val="24"/>
      <w:shd w:val="clear" w:color="auto" w:fill="000080"/>
    </w:rPr>
  </w:style>
  <w:style w:type="paragraph" w:styleId="aa">
    <w:name w:val="Balloon Text"/>
    <w:basedOn w:val="a"/>
    <w:link w:val="ab"/>
    <w:uiPriority w:val="99"/>
    <w:semiHidden/>
    <w:unhideWhenUsed/>
    <w:rsid w:val="007C5874"/>
    <w:rPr>
      <w:rFonts w:ascii="Tahoma" w:hAnsi="Tahoma" w:cs="Tahoma"/>
      <w:sz w:val="16"/>
      <w:szCs w:val="16"/>
    </w:rPr>
  </w:style>
  <w:style w:type="character" w:customStyle="1" w:styleId="ab">
    <w:name w:val="טקסט בלונים תו"/>
    <w:basedOn w:val="a1"/>
    <w:link w:val="aa"/>
    <w:uiPriority w:val="99"/>
    <w:semiHidden/>
    <w:rsid w:val="007C5874"/>
    <w:rPr>
      <w:rFonts w:ascii="Tahoma" w:eastAsia="Times New Roman" w:hAnsi="Tahoma" w:cs="Tahoma"/>
      <w:sz w:val="16"/>
      <w:szCs w:val="16"/>
    </w:rPr>
  </w:style>
  <w:style w:type="paragraph" w:styleId="a0">
    <w:name w:val="List Paragraph"/>
    <w:basedOn w:val="a"/>
    <w:uiPriority w:val="34"/>
    <w:qFormat/>
    <w:rsid w:val="007C5874"/>
    <w:pPr>
      <w:ind w:left="720"/>
      <w:contextualSpacing/>
    </w:pPr>
  </w:style>
  <w:style w:type="paragraph" w:styleId="ac">
    <w:name w:val="Title"/>
    <w:basedOn w:val="a"/>
    <w:next w:val="a"/>
    <w:link w:val="ad"/>
    <w:qFormat/>
    <w:rsid w:val="003712B8"/>
    <w:pPr>
      <w:spacing w:before="240"/>
    </w:pPr>
    <w:rPr>
      <w:rFonts w:cs="Guttman-Soncino"/>
      <w:sz w:val="32"/>
      <w:szCs w:val="32"/>
    </w:rPr>
  </w:style>
  <w:style w:type="character" w:customStyle="1" w:styleId="ad">
    <w:name w:val="כותרת טקסט תו"/>
    <w:basedOn w:val="a1"/>
    <w:link w:val="ac"/>
    <w:rsid w:val="003712B8"/>
    <w:rPr>
      <w:rFonts w:ascii="Times New Roman" w:eastAsia="Times New Roman" w:hAnsi="Times New Roman" w:cs="Guttman-Soncino"/>
      <w:sz w:val="32"/>
      <w:szCs w:val="32"/>
    </w:rPr>
  </w:style>
  <w:style w:type="paragraph" w:styleId="ae">
    <w:name w:val="No Spacing"/>
    <w:aliases w:val="רגיל 2"/>
    <w:basedOn w:val="a"/>
    <w:next w:val="a"/>
    <w:uiPriority w:val="1"/>
    <w:qFormat/>
    <w:rsid w:val="007C5874"/>
    <w:pPr>
      <w:spacing w:before="120" w:after="120"/>
    </w:pPr>
    <w:rPr>
      <w:rFonts w:ascii="Arial" w:hAnsi="Arial" w:cs="Guttman Hodes"/>
    </w:rPr>
  </w:style>
  <w:style w:type="paragraph" w:styleId="af">
    <w:name w:val="Subtitle"/>
    <w:aliases w:val="רש&quot;י"/>
    <w:basedOn w:val="a"/>
    <w:next w:val="a"/>
    <w:link w:val="af0"/>
    <w:uiPriority w:val="11"/>
    <w:qFormat/>
    <w:rsid w:val="007C5874"/>
    <w:pPr>
      <w:numPr>
        <w:ilvl w:val="1"/>
      </w:numPr>
    </w:pPr>
    <w:rPr>
      <w:rFonts w:asciiTheme="majorHAnsi" w:eastAsiaTheme="majorEastAsia" w:hAnsiTheme="majorHAnsi" w:cs="Guttman Rashi"/>
      <w:i/>
      <w:color w:val="000000" w:themeColor="text1"/>
      <w:spacing w:val="15"/>
    </w:rPr>
  </w:style>
  <w:style w:type="character" w:customStyle="1" w:styleId="af0">
    <w:name w:val="כותרת משנה תו"/>
    <w:aliases w:val="רש&quot;י תו"/>
    <w:basedOn w:val="a1"/>
    <w:link w:val="af"/>
    <w:uiPriority w:val="11"/>
    <w:rsid w:val="007C5874"/>
    <w:rPr>
      <w:rFonts w:asciiTheme="majorHAnsi" w:eastAsiaTheme="majorEastAsia" w:hAnsiTheme="majorHAnsi" w:cs="Guttman Rashi"/>
      <w:i/>
      <w:color w:val="000000" w:themeColor="text1"/>
      <w:spacing w:val="15"/>
      <w:sz w:val="24"/>
      <w:szCs w:val="24"/>
    </w:rPr>
  </w:style>
  <w:style w:type="character" w:styleId="af1">
    <w:name w:val="Emphasis"/>
    <w:aliases w:val="רגיל 3"/>
    <w:basedOn w:val="af2"/>
    <w:uiPriority w:val="20"/>
    <w:qFormat/>
    <w:rsid w:val="007C5874"/>
    <w:rPr>
      <w:rFonts w:cs="Guttman Frank"/>
      <w:b/>
      <w:i/>
      <w:iCs w:val="0"/>
      <w:color w:val="000000" w:themeColor="text1"/>
      <w:sz w:val="24"/>
      <w:szCs w:val="24"/>
    </w:rPr>
  </w:style>
  <w:style w:type="paragraph" w:customStyle="1" w:styleId="4">
    <w:name w:val="רגיל 4"/>
    <w:basedOn w:val="a"/>
    <w:link w:val="40"/>
    <w:qFormat/>
    <w:rsid w:val="007C5874"/>
    <w:rPr>
      <w:rFonts w:ascii="Arial Unicode MS" w:eastAsia="Arial Unicode MS" w:hAnsi="Arial Unicode MS" w:cs="Arial Unicode MS"/>
    </w:rPr>
  </w:style>
  <w:style w:type="character" w:styleId="af2">
    <w:name w:val="Subtle Emphasis"/>
    <w:basedOn w:val="a1"/>
    <w:uiPriority w:val="19"/>
    <w:rsid w:val="007C5874"/>
    <w:rPr>
      <w:i/>
      <w:iCs/>
      <w:color w:val="808080" w:themeColor="text1" w:themeTint="7F"/>
    </w:rPr>
  </w:style>
  <w:style w:type="paragraph" w:customStyle="1" w:styleId="5">
    <w:name w:val="רגיל 5"/>
    <w:basedOn w:val="a"/>
    <w:link w:val="50"/>
    <w:qFormat/>
    <w:rsid w:val="00F63E78"/>
    <w:pPr>
      <w:spacing w:before="240"/>
    </w:pPr>
    <w:rPr>
      <w:rFonts w:cs="Guttman-Aram"/>
    </w:rPr>
  </w:style>
  <w:style w:type="character" w:customStyle="1" w:styleId="40">
    <w:name w:val="רגיל 4 תו"/>
    <w:basedOn w:val="a1"/>
    <w:link w:val="4"/>
    <w:rsid w:val="007C5874"/>
    <w:rPr>
      <w:rFonts w:ascii="Arial Unicode MS" w:eastAsia="Arial Unicode MS" w:hAnsi="Arial Unicode MS" w:cs="Arial Unicode MS"/>
      <w:sz w:val="24"/>
      <w:szCs w:val="24"/>
    </w:rPr>
  </w:style>
  <w:style w:type="paragraph" w:customStyle="1" w:styleId="6">
    <w:name w:val="רגיל 6"/>
    <w:basedOn w:val="a"/>
    <w:link w:val="60"/>
    <w:qFormat/>
    <w:rsid w:val="00F63E78"/>
    <w:pPr>
      <w:spacing w:before="240"/>
    </w:pPr>
    <w:rPr>
      <w:b/>
      <w:bCs/>
      <w:sz w:val="28"/>
      <w:szCs w:val="28"/>
    </w:rPr>
  </w:style>
  <w:style w:type="character" w:customStyle="1" w:styleId="50">
    <w:name w:val="רגיל 5 תו"/>
    <w:basedOn w:val="a1"/>
    <w:link w:val="5"/>
    <w:rsid w:val="00F63E78"/>
    <w:rPr>
      <w:rFonts w:ascii="Times New Roman" w:eastAsia="Times New Roman" w:hAnsi="Times New Roman" w:cs="Guttman-Aram"/>
      <w:sz w:val="24"/>
      <w:szCs w:val="24"/>
    </w:rPr>
  </w:style>
  <w:style w:type="character" w:customStyle="1" w:styleId="60">
    <w:name w:val="רגיל 6 תו"/>
    <w:basedOn w:val="a1"/>
    <w:link w:val="6"/>
    <w:rsid w:val="00F63E78"/>
    <w:rPr>
      <w:rFonts w:ascii="Times New Roman" w:eastAsia="Times New Roman" w:hAnsi="Times New Roman" w:cs="Guttman Vilna"/>
      <w:b/>
      <w:bCs/>
      <w:sz w:val="28"/>
      <w:szCs w:val="28"/>
    </w:rPr>
  </w:style>
  <w:style w:type="paragraph" w:customStyle="1" w:styleId="11">
    <w:name w:val="סגנון1"/>
    <w:basedOn w:val="a"/>
    <w:link w:val="12"/>
    <w:qFormat/>
    <w:rsid w:val="007C5874"/>
    <w:rPr>
      <w:rFonts w:asciiTheme="majorHAnsi" w:eastAsiaTheme="majorEastAsia" w:hAnsiTheme="majorHAnsi"/>
      <w:color w:val="4472C4" w:themeColor="accent1"/>
      <w:sz w:val="28"/>
      <w:szCs w:val="28"/>
    </w:rPr>
  </w:style>
  <w:style w:type="character" w:customStyle="1" w:styleId="12">
    <w:name w:val="סגנון1 תו"/>
    <w:basedOn w:val="20"/>
    <w:link w:val="11"/>
    <w:rsid w:val="007C5874"/>
    <w:rPr>
      <w:rFonts w:asciiTheme="majorHAnsi" w:eastAsiaTheme="majorEastAsia" w:hAnsiTheme="majorHAnsi" w:cs="Guttman Vilna"/>
      <w:b w:val="0"/>
      <w:bCs w:val="0"/>
      <w:color w:val="4472C4" w:themeColor="accent1"/>
      <w:sz w:val="28"/>
      <w:szCs w:val="28"/>
    </w:rPr>
  </w:style>
  <w:style w:type="paragraph" w:styleId="af3">
    <w:name w:val="footnote text"/>
    <w:basedOn w:val="a"/>
    <w:link w:val="af4"/>
    <w:unhideWhenUsed/>
    <w:rsid w:val="007C5874"/>
    <w:rPr>
      <w:sz w:val="20"/>
      <w:szCs w:val="20"/>
    </w:rPr>
  </w:style>
  <w:style w:type="character" w:customStyle="1" w:styleId="af4">
    <w:name w:val="טקסט הערת שוליים תו"/>
    <w:basedOn w:val="a1"/>
    <w:link w:val="af3"/>
    <w:rsid w:val="007C5874"/>
    <w:rPr>
      <w:sz w:val="20"/>
      <w:szCs w:val="20"/>
    </w:rPr>
  </w:style>
  <w:style w:type="character" w:styleId="af5">
    <w:name w:val="footnote reference"/>
    <w:basedOn w:val="a1"/>
    <w:unhideWhenUsed/>
    <w:rsid w:val="007C5874"/>
    <w:rPr>
      <w:vertAlign w:val="superscript"/>
    </w:rPr>
  </w:style>
  <w:style w:type="character" w:customStyle="1" w:styleId="13">
    <w:name w:val="טקסט הערת שוליים תו1"/>
    <w:basedOn w:val="a1"/>
    <w:semiHidden/>
    <w:rsid w:val="007C5874"/>
    <w:rPr>
      <w:sz w:val="20"/>
      <w:szCs w:val="20"/>
    </w:rPr>
  </w:style>
  <w:style w:type="paragraph" w:styleId="af6">
    <w:name w:val="TOC Heading"/>
    <w:basedOn w:val="1"/>
    <w:next w:val="a"/>
    <w:uiPriority w:val="39"/>
    <w:unhideWhenUsed/>
    <w:qFormat/>
    <w:rsid w:val="00CF0F9A"/>
    <w:pPr>
      <w:keepNext/>
      <w:keepLines/>
      <w:numPr>
        <w:numId w:val="0"/>
      </w:numPr>
      <w:spacing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rtl/>
      <w:cs/>
    </w:rPr>
  </w:style>
  <w:style w:type="paragraph" w:styleId="TOC2">
    <w:name w:val="toc 2"/>
    <w:basedOn w:val="a"/>
    <w:next w:val="a"/>
    <w:autoRedefine/>
    <w:uiPriority w:val="39"/>
    <w:unhideWhenUsed/>
    <w:rsid w:val="00CF0F9A"/>
    <w:pPr>
      <w:spacing w:after="100"/>
      <w:ind w:left="240"/>
    </w:pPr>
  </w:style>
  <w:style w:type="paragraph" w:styleId="TOC1">
    <w:name w:val="toc 1"/>
    <w:basedOn w:val="a"/>
    <w:next w:val="a"/>
    <w:autoRedefine/>
    <w:uiPriority w:val="39"/>
    <w:unhideWhenUsed/>
    <w:rsid w:val="00CF0F9A"/>
    <w:pPr>
      <w:spacing w:after="100"/>
    </w:pPr>
  </w:style>
  <w:style w:type="character" w:styleId="Hyperlink">
    <w:name w:val="Hyperlink"/>
    <w:basedOn w:val="a1"/>
    <w:uiPriority w:val="99"/>
    <w:unhideWhenUsed/>
    <w:rsid w:val="00CF0F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21033">
      <w:bodyDiv w:val="1"/>
      <w:marLeft w:val="0"/>
      <w:marRight w:val="0"/>
      <w:marTop w:val="0"/>
      <w:marBottom w:val="0"/>
      <w:divBdr>
        <w:top w:val="none" w:sz="0" w:space="0" w:color="auto"/>
        <w:left w:val="none" w:sz="0" w:space="0" w:color="auto"/>
        <w:bottom w:val="none" w:sz="0" w:space="0" w:color="auto"/>
        <w:right w:val="none" w:sz="0" w:space="0" w:color="auto"/>
      </w:divBdr>
    </w:div>
    <w:div w:id="458643304">
      <w:bodyDiv w:val="1"/>
      <w:marLeft w:val="0"/>
      <w:marRight w:val="0"/>
      <w:marTop w:val="0"/>
      <w:marBottom w:val="0"/>
      <w:divBdr>
        <w:top w:val="none" w:sz="0" w:space="0" w:color="auto"/>
        <w:left w:val="none" w:sz="0" w:space="0" w:color="auto"/>
        <w:bottom w:val="none" w:sz="0" w:space="0" w:color="auto"/>
        <w:right w:val="none" w:sz="0" w:space="0" w:color="auto"/>
      </w:divBdr>
    </w:div>
    <w:div w:id="517474425">
      <w:bodyDiv w:val="1"/>
      <w:marLeft w:val="0"/>
      <w:marRight w:val="0"/>
      <w:marTop w:val="0"/>
      <w:marBottom w:val="0"/>
      <w:divBdr>
        <w:top w:val="none" w:sz="0" w:space="0" w:color="auto"/>
        <w:left w:val="none" w:sz="0" w:space="0" w:color="auto"/>
        <w:bottom w:val="none" w:sz="0" w:space="0" w:color="auto"/>
        <w:right w:val="none" w:sz="0" w:space="0" w:color="auto"/>
      </w:divBdr>
    </w:div>
    <w:div w:id="722993458">
      <w:bodyDiv w:val="1"/>
      <w:marLeft w:val="0"/>
      <w:marRight w:val="0"/>
      <w:marTop w:val="0"/>
      <w:marBottom w:val="0"/>
      <w:divBdr>
        <w:top w:val="none" w:sz="0" w:space="0" w:color="auto"/>
        <w:left w:val="none" w:sz="0" w:space="0" w:color="auto"/>
        <w:bottom w:val="none" w:sz="0" w:space="0" w:color="auto"/>
        <w:right w:val="none" w:sz="0" w:space="0" w:color="auto"/>
      </w:divBdr>
    </w:div>
    <w:div w:id="789514743">
      <w:bodyDiv w:val="1"/>
      <w:marLeft w:val="0"/>
      <w:marRight w:val="0"/>
      <w:marTop w:val="0"/>
      <w:marBottom w:val="0"/>
      <w:divBdr>
        <w:top w:val="none" w:sz="0" w:space="0" w:color="auto"/>
        <w:left w:val="none" w:sz="0" w:space="0" w:color="auto"/>
        <w:bottom w:val="none" w:sz="0" w:space="0" w:color="auto"/>
        <w:right w:val="none" w:sz="0" w:space="0" w:color="auto"/>
      </w:divBdr>
    </w:div>
    <w:div w:id="826676440">
      <w:bodyDiv w:val="1"/>
      <w:marLeft w:val="0"/>
      <w:marRight w:val="0"/>
      <w:marTop w:val="0"/>
      <w:marBottom w:val="0"/>
      <w:divBdr>
        <w:top w:val="none" w:sz="0" w:space="0" w:color="auto"/>
        <w:left w:val="none" w:sz="0" w:space="0" w:color="auto"/>
        <w:bottom w:val="none" w:sz="0" w:space="0" w:color="auto"/>
        <w:right w:val="none" w:sz="0" w:space="0" w:color="auto"/>
      </w:divBdr>
    </w:div>
    <w:div w:id="1355230871">
      <w:bodyDiv w:val="1"/>
      <w:marLeft w:val="0"/>
      <w:marRight w:val="0"/>
      <w:marTop w:val="0"/>
      <w:marBottom w:val="0"/>
      <w:divBdr>
        <w:top w:val="none" w:sz="0" w:space="0" w:color="auto"/>
        <w:left w:val="none" w:sz="0" w:space="0" w:color="auto"/>
        <w:bottom w:val="none" w:sz="0" w:space="0" w:color="auto"/>
        <w:right w:val="none" w:sz="0" w:space="0" w:color="auto"/>
      </w:divBdr>
    </w:div>
    <w:div w:id="1405910552">
      <w:bodyDiv w:val="1"/>
      <w:marLeft w:val="0"/>
      <w:marRight w:val="0"/>
      <w:marTop w:val="0"/>
      <w:marBottom w:val="0"/>
      <w:divBdr>
        <w:top w:val="none" w:sz="0" w:space="0" w:color="auto"/>
        <w:left w:val="none" w:sz="0" w:space="0" w:color="auto"/>
        <w:bottom w:val="none" w:sz="0" w:space="0" w:color="auto"/>
        <w:right w:val="none" w:sz="0" w:space="0" w:color="auto"/>
      </w:divBdr>
    </w:div>
    <w:div w:id="1450858712">
      <w:bodyDiv w:val="1"/>
      <w:marLeft w:val="0"/>
      <w:marRight w:val="0"/>
      <w:marTop w:val="0"/>
      <w:marBottom w:val="0"/>
      <w:divBdr>
        <w:top w:val="none" w:sz="0" w:space="0" w:color="auto"/>
        <w:left w:val="none" w:sz="0" w:space="0" w:color="auto"/>
        <w:bottom w:val="none" w:sz="0" w:space="0" w:color="auto"/>
        <w:right w:val="none" w:sz="0" w:space="0" w:color="auto"/>
      </w:divBdr>
    </w:div>
    <w:div w:id="157026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ropbox\&#1492;&#1500;&#1499;&#1493;&#1514;%20&#1492;&#1491;&#1507;%20&#1492;&#1497;&#1493;&#1502;&#1497;\&#1491;&#1507;%20&#1500;&#1502;&#1506;&#1513;&#1492;%20&#1493;&#1492;&#1500;&#1499;&#1514;&#1488;%20&#1500;&#1502;&#1513;&#1497;&#1495;&#1488;.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0E68-7FAA-4722-890E-7A7CE9421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דף למעשה והלכתא למשיחא</Template>
  <TotalTime>2</TotalTime>
  <Pages>5</Pages>
  <Words>729</Words>
  <Characters>3645</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ארי נתנאל מור</dc:creator>
  <cp:keywords/>
  <dc:description/>
  <cp:lastModifiedBy>ארי נתנאל מור</cp:lastModifiedBy>
  <cp:revision>2</cp:revision>
  <cp:lastPrinted>2023-04-03T18:06:00Z</cp:lastPrinted>
  <dcterms:created xsi:type="dcterms:W3CDTF">2023-04-03T16:15:00Z</dcterms:created>
  <dcterms:modified xsi:type="dcterms:W3CDTF">2023-04-03T18:06:00Z</dcterms:modified>
</cp:coreProperties>
</file>