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1AFF" w14:textId="643D9323" w:rsidR="00075C82" w:rsidRPr="00D24DC7" w:rsidRDefault="00075C82" w:rsidP="00075C82">
      <w:pPr>
        <w:spacing w:after="0" w:line="360" w:lineRule="auto"/>
        <w:rPr>
          <w:rFonts w:asciiTheme="majorBidi" w:hAnsiTheme="majorBidi" w:cstheme="majorBidi"/>
          <w:sz w:val="24"/>
          <w:szCs w:val="24"/>
          <w:rtl/>
        </w:rPr>
      </w:pPr>
      <w:r w:rsidRPr="00D24DC7">
        <w:rPr>
          <w:rFonts w:asciiTheme="majorBidi" w:hAnsiTheme="majorBidi" w:cstheme="majorBidi"/>
          <w:sz w:val="24"/>
          <w:szCs w:val="24"/>
          <w:rtl/>
        </w:rPr>
        <w:t xml:space="preserve">  מסכת גיטין דף ח עמוד ב</w:t>
      </w:r>
    </w:p>
    <w:p w14:paraId="4DA8069C" w14:textId="154FE1DD" w:rsidR="00A82CF4" w:rsidRPr="00D24DC7" w:rsidRDefault="00075C82" w:rsidP="00075C82">
      <w:pPr>
        <w:spacing w:after="0" w:line="360" w:lineRule="auto"/>
        <w:rPr>
          <w:rFonts w:asciiTheme="majorBidi" w:hAnsiTheme="majorBidi" w:cstheme="majorBidi"/>
          <w:sz w:val="24"/>
          <w:szCs w:val="24"/>
          <w:rtl/>
        </w:rPr>
      </w:pPr>
      <w:r w:rsidRPr="00D24DC7">
        <w:rPr>
          <w:rFonts w:asciiTheme="majorBidi" w:hAnsiTheme="majorBidi" w:cstheme="majorBidi"/>
          <w:sz w:val="24"/>
          <w:szCs w:val="24"/>
          <w:rtl/>
        </w:rPr>
        <w:t>הקונה שדה בסוריא - כקונה בפרוארי ירושלי</w:t>
      </w:r>
      <w:r w:rsidR="005234E6">
        <w:rPr>
          <w:rFonts w:asciiTheme="majorBidi" w:hAnsiTheme="majorBidi" w:cstheme="majorBidi" w:hint="cs"/>
          <w:sz w:val="24"/>
          <w:szCs w:val="24"/>
          <w:rtl/>
        </w:rPr>
        <w:t>ם</w:t>
      </w:r>
      <w:r w:rsidRPr="00D24DC7">
        <w:rPr>
          <w:rFonts w:asciiTheme="majorBidi" w:hAnsiTheme="majorBidi" w:cstheme="majorBidi"/>
          <w:sz w:val="24"/>
          <w:szCs w:val="24"/>
          <w:rtl/>
        </w:rPr>
        <w:t>; למאי הילכתא? אמר רב ששת: לומר, שכותבין עליו אונו ואפילו בשבת. בשבת ס"ד? כדאמר רבא: אומר לעובד כוכבים ועושה, ה"נ אומר לעובד כוכבים ועושה; ואף על גב דאמירה לעובד כוכבים שבות, משום ישוב א"י לא גזור רבנן.</w:t>
      </w:r>
    </w:p>
    <w:p w14:paraId="4AE8F6FB" w14:textId="7B62090E" w:rsidR="00075C82" w:rsidRPr="00D24DC7" w:rsidRDefault="00075C82" w:rsidP="00075C82">
      <w:pPr>
        <w:spacing w:after="0" w:line="360" w:lineRule="auto"/>
        <w:jc w:val="center"/>
        <w:rPr>
          <w:rFonts w:asciiTheme="majorBidi" w:hAnsiTheme="majorBidi" w:cstheme="majorBidi"/>
          <w:b/>
          <w:bCs/>
          <w:sz w:val="28"/>
          <w:szCs w:val="28"/>
          <w:u w:val="single"/>
          <w:rtl/>
        </w:rPr>
      </w:pPr>
      <w:r w:rsidRPr="00D24DC7">
        <w:rPr>
          <w:rFonts w:asciiTheme="majorBidi" w:hAnsiTheme="majorBidi" w:cstheme="majorBidi" w:hint="cs"/>
          <w:b/>
          <w:bCs/>
          <w:sz w:val="28"/>
          <w:szCs w:val="28"/>
          <w:u w:val="single"/>
          <w:rtl/>
        </w:rPr>
        <w:t>אמירה לנכרי לצורך מצווה בשבת</w:t>
      </w:r>
    </w:p>
    <w:p w14:paraId="7FB9B80C" w14:textId="77777777" w:rsidR="003D214C" w:rsidRPr="00D24DC7" w:rsidRDefault="003D214C" w:rsidP="00075C82">
      <w:pPr>
        <w:spacing w:after="0" w:line="360" w:lineRule="auto"/>
        <w:rPr>
          <w:rFonts w:ascii="David" w:hAnsi="David" w:cs="David"/>
          <w:sz w:val="24"/>
          <w:szCs w:val="24"/>
          <w:rtl/>
        </w:rPr>
      </w:pPr>
    </w:p>
    <w:p w14:paraId="50542FF9" w14:textId="2555296A" w:rsidR="003D214C" w:rsidRPr="00D24DC7" w:rsidRDefault="003D214C" w:rsidP="000B53E7">
      <w:pPr>
        <w:pStyle w:val="aa"/>
        <w:numPr>
          <w:ilvl w:val="0"/>
          <w:numId w:val="1"/>
        </w:numPr>
        <w:spacing w:after="0" w:line="360" w:lineRule="auto"/>
        <w:rPr>
          <w:rFonts w:asciiTheme="majorBidi" w:hAnsiTheme="majorBidi" w:cstheme="majorBidi"/>
          <w:b/>
          <w:bCs/>
          <w:sz w:val="24"/>
          <w:szCs w:val="24"/>
          <w:rtl/>
        </w:rPr>
      </w:pPr>
      <w:r w:rsidRPr="00D24DC7">
        <w:rPr>
          <w:rFonts w:asciiTheme="majorBidi" w:hAnsiTheme="majorBidi" w:cstheme="majorBidi" w:hint="cs"/>
          <w:b/>
          <w:bCs/>
          <w:sz w:val="24"/>
          <w:szCs w:val="24"/>
          <w:rtl/>
        </w:rPr>
        <w:t>מטרת ההיתר</w:t>
      </w:r>
      <w:r w:rsidR="000B53E7" w:rsidRPr="00D24DC7">
        <w:rPr>
          <w:rFonts w:asciiTheme="majorBidi" w:hAnsiTheme="majorBidi" w:cstheme="majorBidi" w:hint="cs"/>
          <w:b/>
          <w:bCs/>
          <w:sz w:val="24"/>
          <w:szCs w:val="24"/>
          <w:rtl/>
        </w:rPr>
        <w:t xml:space="preserve"> ומעמדה של סוריא</w:t>
      </w:r>
    </w:p>
    <w:p w14:paraId="31D42370" w14:textId="5C4972FF" w:rsidR="00C36DEF" w:rsidRPr="00D24DC7" w:rsidRDefault="003D214C" w:rsidP="00C36DEF">
      <w:pPr>
        <w:spacing w:after="0" w:line="360" w:lineRule="auto"/>
        <w:rPr>
          <w:rFonts w:asciiTheme="majorBidi" w:hAnsiTheme="majorBidi" w:cstheme="majorBidi"/>
          <w:sz w:val="24"/>
          <w:szCs w:val="24"/>
          <w:rtl/>
        </w:rPr>
      </w:pPr>
      <w:r w:rsidRPr="00D24DC7">
        <w:rPr>
          <w:rFonts w:asciiTheme="majorBidi" w:hAnsiTheme="majorBidi" w:cstheme="majorBidi" w:hint="cs"/>
          <w:sz w:val="24"/>
          <w:szCs w:val="24"/>
          <w:rtl/>
        </w:rPr>
        <w:t>רש"י</w:t>
      </w:r>
      <w:r w:rsidRPr="00D24DC7">
        <w:rPr>
          <w:rStyle w:val="a5"/>
          <w:rFonts w:asciiTheme="majorBidi" w:hAnsiTheme="majorBidi" w:cstheme="majorBidi"/>
          <w:sz w:val="24"/>
          <w:szCs w:val="24"/>
          <w:rtl/>
        </w:rPr>
        <w:footnoteReference w:id="1"/>
      </w:r>
      <w:r w:rsidRPr="00D24DC7">
        <w:rPr>
          <w:rFonts w:asciiTheme="majorBidi" w:hAnsiTheme="majorBidi" w:cstheme="majorBidi" w:hint="cs"/>
          <w:sz w:val="24"/>
          <w:szCs w:val="24"/>
          <w:rtl/>
        </w:rPr>
        <w:t xml:space="preserve"> מבאר שתי מטרות להיתר: </w:t>
      </w:r>
      <w:r w:rsidRPr="00D24DC7">
        <w:rPr>
          <w:rFonts w:ascii="David" w:hAnsi="David" w:cs="David" w:hint="cs"/>
          <w:sz w:val="24"/>
          <w:szCs w:val="24"/>
          <w:rtl/>
        </w:rPr>
        <w:t>"</w:t>
      </w:r>
      <w:r w:rsidRPr="00D24DC7">
        <w:rPr>
          <w:rFonts w:ascii="David" w:hAnsi="David" w:cs="David"/>
          <w:sz w:val="24"/>
          <w:szCs w:val="24"/>
          <w:rtl/>
        </w:rPr>
        <w:t>לגרש עובדי כוכבים</w:t>
      </w:r>
      <w:r w:rsidR="008C5D1B">
        <w:rPr>
          <w:rFonts w:ascii="David" w:hAnsi="David" w:cs="David" w:hint="cs"/>
          <w:sz w:val="24"/>
          <w:szCs w:val="24"/>
          <w:rtl/>
        </w:rPr>
        <w:t>,</w:t>
      </w:r>
      <w:r w:rsidRPr="00D24DC7">
        <w:rPr>
          <w:rFonts w:ascii="David" w:hAnsi="David" w:cs="David"/>
          <w:sz w:val="24"/>
          <w:szCs w:val="24"/>
          <w:rtl/>
        </w:rPr>
        <w:t xml:space="preserve"> ולישב ישראל בה</w:t>
      </w:r>
      <w:r w:rsidRPr="00D24DC7">
        <w:rPr>
          <w:rFonts w:ascii="David" w:hAnsi="David" w:cs="David" w:hint="cs"/>
          <w:sz w:val="24"/>
          <w:szCs w:val="24"/>
          <w:rtl/>
        </w:rPr>
        <w:t>".</w:t>
      </w:r>
      <w:r w:rsidRPr="00D24DC7">
        <w:rPr>
          <w:rFonts w:asciiTheme="majorBidi" w:hAnsiTheme="majorBidi" w:cstheme="majorBidi" w:hint="cs"/>
          <w:sz w:val="24"/>
          <w:szCs w:val="24"/>
          <w:rtl/>
        </w:rPr>
        <w:t xml:space="preserve"> לכאורה יש לדון האם ההיתר תקף, כשאין עניין לגרש את הגוי, כגון שהוא גר תושב. שאלה זו נלבן אגב בירור אחר: </w:t>
      </w:r>
      <w:r w:rsidR="00C36DEF" w:rsidRPr="00D24DC7">
        <w:rPr>
          <w:rFonts w:asciiTheme="majorBidi" w:hAnsiTheme="majorBidi" w:cstheme="majorBidi" w:hint="cs"/>
          <w:sz w:val="24"/>
          <w:szCs w:val="24"/>
          <w:rtl/>
        </w:rPr>
        <w:t>סוגייתנו מבארת כי הלכה זו נוהגת בסור</w:t>
      </w:r>
      <w:r w:rsidR="008C5D1B">
        <w:rPr>
          <w:rFonts w:asciiTheme="majorBidi" w:hAnsiTheme="majorBidi" w:cstheme="majorBidi" w:hint="cs"/>
          <w:sz w:val="24"/>
          <w:szCs w:val="24"/>
          <w:rtl/>
        </w:rPr>
        <w:t>יא</w:t>
      </w:r>
      <w:r w:rsidR="00C36DEF" w:rsidRPr="00D24DC7">
        <w:rPr>
          <w:rFonts w:asciiTheme="majorBidi" w:hAnsiTheme="majorBidi" w:cstheme="majorBidi" w:hint="cs"/>
          <w:sz w:val="24"/>
          <w:szCs w:val="24"/>
          <w:rtl/>
        </w:rPr>
        <w:t xml:space="preserve">, שכן היא סוברת שכיבוש יחיד שמיה כיבוש. הרמב"ם פוסק גם פרט זה: </w:t>
      </w:r>
      <w:r w:rsidR="00C36DEF" w:rsidRPr="00D24DC7">
        <w:rPr>
          <w:rFonts w:ascii="David" w:hAnsi="David" w:cs="David" w:hint="cs"/>
          <w:sz w:val="24"/>
          <w:szCs w:val="24"/>
          <w:rtl/>
        </w:rPr>
        <w:t>"</w:t>
      </w:r>
      <w:r w:rsidR="00C36DEF" w:rsidRPr="00D24DC7">
        <w:rPr>
          <w:rFonts w:ascii="David" w:hAnsi="David" w:cs="David"/>
          <w:sz w:val="24"/>
          <w:szCs w:val="24"/>
          <w:rtl/>
        </w:rPr>
        <w:t>וכן הלוקח בית מהם בסוריא</w:t>
      </w:r>
      <w:r w:rsidR="008C5D1B">
        <w:rPr>
          <w:rFonts w:ascii="David" w:hAnsi="David" w:cs="David" w:hint="cs"/>
          <w:sz w:val="24"/>
          <w:szCs w:val="24"/>
          <w:rtl/>
        </w:rPr>
        <w:t>,</w:t>
      </w:r>
      <w:r w:rsidR="00C36DEF" w:rsidRPr="00D24DC7">
        <w:rPr>
          <w:rFonts w:ascii="David" w:hAnsi="David" w:cs="David"/>
          <w:sz w:val="24"/>
          <w:szCs w:val="24"/>
          <w:rtl/>
        </w:rPr>
        <w:t xml:space="preserve"> שסוריא כארץ ישראל לדבר זה</w:t>
      </w:r>
      <w:r w:rsidR="00C36DEF" w:rsidRPr="00D24DC7">
        <w:rPr>
          <w:rStyle w:val="a5"/>
          <w:rFonts w:ascii="David" w:hAnsi="David" w:cs="David"/>
          <w:sz w:val="24"/>
          <w:szCs w:val="24"/>
          <w:rtl/>
        </w:rPr>
        <w:footnoteReference w:id="2"/>
      </w:r>
      <w:r w:rsidR="00C36DEF" w:rsidRPr="00D24DC7">
        <w:rPr>
          <w:rFonts w:ascii="David" w:hAnsi="David" w:cs="David" w:hint="cs"/>
          <w:sz w:val="24"/>
          <w:szCs w:val="24"/>
          <w:rtl/>
        </w:rPr>
        <w:t>"</w:t>
      </w:r>
      <w:r w:rsidR="00C36DEF" w:rsidRPr="00D24DC7">
        <w:rPr>
          <w:rFonts w:ascii="David" w:hAnsi="David" w:cs="David"/>
          <w:sz w:val="24"/>
          <w:szCs w:val="24"/>
          <w:rtl/>
        </w:rPr>
        <w:t>.</w:t>
      </w:r>
      <w:r w:rsidR="00C36DEF" w:rsidRPr="00D24DC7">
        <w:rPr>
          <w:rFonts w:asciiTheme="majorBidi" w:hAnsiTheme="majorBidi" w:cstheme="majorBidi" w:hint="cs"/>
          <w:sz w:val="24"/>
          <w:szCs w:val="24"/>
          <w:rtl/>
        </w:rPr>
        <w:t xml:space="preserve">  אולם הנחת היסוד, שכיבוש יחיד תקף, איננה נפסקת על ידי הרמב"ם: </w:t>
      </w:r>
    </w:p>
    <w:p w14:paraId="0A491012" w14:textId="534F8862" w:rsidR="000B53E7" w:rsidRPr="00D24DC7" w:rsidRDefault="00C36DEF" w:rsidP="005E79F9">
      <w:pPr>
        <w:spacing w:after="0" w:line="360" w:lineRule="auto"/>
        <w:rPr>
          <w:rFonts w:ascii="David" w:hAnsi="David" w:cs="David"/>
          <w:sz w:val="24"/>
          <w:szCs w:val="24"/>
          <w:rtl/>
        </w:rPr>
      </w:pPr>
      <w:r w:rsidRPr="00D24DC7">
        <w:rPr>
          <w:rFonts w:ascii="David" w:hAnsi="David" w:cs="David"/>
          <w:sz w:val="24"/>
          <w:szCs w:val="24"/>
          <w:rtl/>
        </w:rPr>
        <w:t>"יחיד מישראל או משפחה או שבט שהלכו וכבשו לעצמן מקום אפילו מן הארץ שניתנה לאברהם</w:t>
      </w:r>
      <w:r w:rsidR="008C5D1B">
        <w:rPr>
          <w:rFonts w:ascii="David" w:hAnsi="David" w:cs="David" w:hint="cs"/>
          <w:sz w:val="24"/>
          <w:szCs w:val="24"/>
          <w:rtl/>
        </w:rPr>
        <w:t>-</w:t>
      </w:r>
      <w:r w:rsidRPr="00D24DC7">
        <w:rPr>
          <w:rFonts w:ascii="David" w:hAnsi="David" w:cs="David"/>
          <w:sz w:val="24"/>
          <w:szCs w:val="24"/>
          <w:rtl/>
        </w:rPr>
        <w:t xml:space="preserve"> אינו נקרא א"י כדי שינהגו בו כל המצות</w:t>
      </w:r>
      <w:r w:rsidRPr="00D24DC7">
        <w:rPr>
          <w:rStyle w:val="a5"/>
          <w:rFonts w:ascii="David" w:hAnsi="David" w:cs="David"/>
          <w:sz w:val="24"/>
          <w:szCs w:val="24"/>
          <w:rtl/>
        </w:rPr>
        <w:footnoteReference w:id="3"/>
      </w:r>
      <w:r w:rsidRPr="00D24DC7">
        <w:rPr>
          <w:rFonts w:ascii="David" w:hAnsi="David" w:cs="David"/>
          <w:sz w:val="24"/>
          <w:szCs w:val="24"/>
          <w:rtl/>
        </w:rPr>
        <w:t>".</w:t>
      </w:r>
      <w:r w:rsidRPr="00D24DC7">
        <w:rPr>
          <w:rtl/>
        </w:rPr>
        <w:t xml:space="preserve"> </w:t>
      </w:r>
      <w:r w:rsidRPr="00D24DC7">
        <w:rPr>
          <w:rFonts w:ascii="David" w:hAnsi="David" w:cs="David" w:hint="cs"/>
          <w:sz w:val="24"/>
          <w:szCs w:val="24"/>
          <w:rtl/>
        </w:rPr>
        <w:t xml:space="preserve"> </w:t>
      </w:r>
      <w:r w:rsidRPr="00D24DC7">
        <w:rPr>
          <w:rFonts w:asciiTheme="majorBidi" w:hAnsiTheme="majorBidi" w:cstheme="majorBidi"/>
          <w:sz w:val="24"/>
          <w:szCs w:val="24"/>
          <w:rtl/>
        </w:rPr>
        <w:t xml:space="preserve">אם כן, </w:t>
      </w:r>
      <w:r w:rsidRPr="00D24DC7">
        <w:rPr>
          <w:rFonts w:ascii="David" w:hAnsi="David" w:cs="David" w:hint="cs"/>
          <w:sz w:val="24"/>
          <w:szCs w:val="24"/>
          <w:rtl/>
        </w:rPr>
        <w:t>"</w:t>
      </w:r>
      <w:r w:rsidRPr="00D24DC7">
        <w:rPr>
          <w:rFonts w:ascii="David" w:hAnsi="David" w:cs="David"/>
          <w:sz w:val="24"/>
          <w:szCs w:val="24"/>
          <w:rtl/>
        </w:rPr>
        <w:t>כיון דהרמב"ם פסק דכיבוש יחיד לא שמיה כיבוש</w:t>
      </w:r>
      <w:r w:rsidR="008C5D1B">
        <w:rPr>
          <w:rFonts w:ascii="David" w:hAnsi="David" w:cs="David" w:hint="cs"/>
          <w:sz w:val="24"/>
          <w:szCs w:val="24"/>
          <w:rtl/>
        </w:rPr>
        <w:t>,</w:t>
      </w:r>
      <w:r w:rsidRPr="00D24DC7">
        <w:rPr>
          <w:rFonts w:ascii="David" w:hAnsi="David" w:cs="David"/>
          <w:sz w:val="24"/>
          <w:szCs w:val="24"/>
          <w:rtl/>
        </w:rPr>
        <w:t xml:space="preserve"> למה נדחה דרבנן מפני דרבנן</w:t>
      </w:r>
      <w:r w:rsidR="008C5D1B">
        <w:rPr>
          <w:rFonts w:ascii="David" w:hAnsi="David" w:cs="David" w:hint="cs"/>
          <w:sz w:val="24"/>
          <w:szCs w:val="24"/>
          <w:rtl/>
        </w:rPr>
        <w:t>?</w:t>
      </w:r>
      <w:r w:rsidRPr="00D24DC7">
        <w:rPr>
          <w:rFonts w:ascii="David" w:hAnsi="David" w:cs="David"/>
          <w:sz w:val="24"/>
          <w:szCs w:val="24"/>
          <w:rtl/>
        </w:rPr>
        <w:t xml:space="preserve"> וביותר ק' דהא מסקי' </w:t>
      </w:r>
      <w:r w:rsidRPr="00D24DC7">
        <w:rPr>
          <w:rFonts w:ascii="David" w:hAnsi="David" w:cs="David"/>
          <w:sz w:val="18"/>
          <w:szCs w:val="18"/>
          <w:rtl/>
        </w:rPr>
        <w:t>בי"ד סימן קנ"א</w:t>
      </w:r>
      <w:r w:rsidRPr="00D24DC7">
        <w:rPr>
          <w:rFonts w:ascii="David" w:hAnsi="David" w:cs="David"/>
          <w:sz w:val="24"/>
          <w:szCs w:val="24"/>
          <w:rtl/>
        </w:rPr>
        <w:t xml:space="preserve"> דאפי' לכתחלה מוכרין בתים לעכו"ם בסוריא</w:t>
      </w:r>
      <w:r w:rsidRPr="00D24DC7">
        <w:rPr>
          <w:rFonts w:ascii="David" w:hAnsi="David" w:cs="David" w:hint="cs"/>
          <w:sz w:val="24"/>
          <w:szCs w:val="24"/>
          <w:rtl/>
        </w:rPr>
        <w:t>,</w:t>
      </w:r>
      <w:r w:rsidRPr="00D24DC7">
        <w:rPr>
          <w:rFonts w:ascii="David" w:hAnsi="David" w:cs="David"/>
          <w:sz w:val="24"/>
          <w:szCs w:val="24"/>
          <w:rtl/>
        </w:rPr>
        <w:t xml:space="preserve"> וק"ו שלא לקנות מהם בשבת וצ"ע</w:t>
      </w:r>
      <w:r w:rsidR="000820C1" w:rsidRPr="00D24DC7">
        <w:rPr>
          <w:rFonts w:ascii="David" w:hAnsi="David" w:cs="David" w:hint="cs"/>
          <w:sz w:val="24"/>
          <w:szCs w:val="24"/>
          <w:rtl/>
        </w:rPr>
        <w:t>.</w:t>
      </w:r>
      <w:r w:rsidRPr="00D24DC7">
        <w:rPr>
          <w:rFonts w:ascii="David" w:hAnsi="David" w:cs="David"/>
          <w:sz w:val="24"/>
          <w:szCs w:val="24"/>
          <w:rtl/>
        </w:rPr>
        <w:t xml:space="preserve"> ואפשר דס"ל דעכ"פ איכ</w:t>
      </w:r>
      <w:r w:rsidR="008C5D1B">
        <w:rPr>
          <w:rFonts w:ascii="David" w:hAnsi="David" w:cs="David" w:hint="cs"/>
          <w:sz w:val="24"/>
          <w:szCs w:val="24"/>
          <w:rtl/>
        </w:rPr>
        <w:t>א</w:t>
      </w:r>
      <w:r w:rsidRPr="00D24DC7">
        <w:rPr>
          <w:rFonts w:ascii="David" w:hAnsi="David" w:cs="David"/>
          <w:sz w:val="24"/>
          <w:szCs w:val="24"/>
          <w:rtl/>
        </w:rPr>
        <w:t xml:space="preserve"> קצת מצוה בקניית בתים</w:t>
      </w:r>
      <w:r w:rsidRPr="00D24DC7">
        <w:rPr>
          <w:rStyle w:val="a5"/>
          <w:rFonts w:ascii="David" w:hAnsi="David" w:cs="David"/>
          <w:sz w:val="24"/>
          <w:szCs w:val="24"/>
          <w:rtl/>
        </w:rPr>
        <w:footnoteReference w:id="4"/>
      </w:r>
      <w:r w:rsidRPr="00D24DC7">
        <w:rPr>
          <w:rFonts w:ascii="David" w:hAnsi="David" w:cs="David" w:hint="cs"/>
          <w:sz w:val="24"/>
          <w:szCs w:val="24"/>
          <w:rtl/>
        </w:rPr>
        <w:t>".</w:t>
      </w:r>
      <w:r w:rsidR="000820C1" w:rsidRPr="00D24DC7">
        <w:rPr>
          <w:rFonts w:asciiTheme="majorBidi" w:hAnsiTheme="majorBidi" w:cstheme="majorBidi" w:hint="cs"/>
          <w:sz w:val="24"/>
          <w:szCs w:val="24"/>
          <w:rtl/>
        </w:rPr>
        <w:t xml:space="preserve">  </w:t>
      </w:r>
      <w:r w:rsidR="001B6DD4" w:rsidRPr="00D24DC7">
        <w:rPr>
          <w:rFonts w:asciiTheme="majorBidi" w:hAnsiTheme="majorBidi" w:cstheme="majorBidi" w:hint="cs"/>
          <w:sz w:val="24"/>
          <w:szCs w:val="24"/>
          <w:rtl/>
        </w:rPr>
        <w:t xml:space="preserve">הרב אריה ליב צונץ מדייק להבדיל בין דברי הברייתא לפסק הרמב"ם: הרמב"ם דן רק לאחר קניין הפירות: </w:t>
      </w:r>
      <w:r w:rsidR="001B6DD4" w:rsidRPr="00D24DC7">
        <w:rPr>
          <w:rFonts w:ascii="David" w:hAnsi="David" w:cs="David" w:hint="cs"/>
          <w:sz w:val="24"/>
          <w:szCs w:val="24"/>
          <w:rtl/>
        </w:rPr>
        <w:t>"</w:t>
      </w:r>
      <w:r w:rsidR="000820C1" w:rsidRPr="00D24DC7">
        <w:rPr>
          <w:rFonts w:ascii="David" w:hAnsi="David" w:cs="David"/>
          <w:sz w:val="24"/>
          <w:szCs w:val="24"/>
          <w:rtl/>
        </w:rPr>
        <w:t xml:space="preserve">נראה לי ליישב דהרמב"ם לשיטתיה שכתב שם </w:t>
      </w:r>
      <w:r w:rsidR="000820C1" w:rsidRPr="00D24DC7">
        <w:rPr>
          <w:rFonts w:ascii="David" w:hAnsi="David" w:cs="David"/>
          <w:sz w:val="18"/>
          <w:szCs w:val="18"/>
          <w:rtl/>
        </w:rPr>
        <w:t>בדין י'</w:t>
      </w:r>
      <w:r w:rsidR="000820C1" w:rsidRPr="00D24DC7">
        <w:rPr>
          <w:rFonts w:ascii="David" w:hAnsi="David" w:cs="David"/>
          <w:sz w:val="24"/>
          <w:szCs w:val="24"/>
          <w:rtl/>
        </w:rPr>
        <w:t xml:space="preserve"> דבעכו"ם שקנה קרקע בארץ ישראל לא הפקיעה מן המצות</w:t>
      </w:r>
      <w:r w:rsidR="005234E6">
        <w:rPr>
          <w:rFonts w:ascii="David" w:hAnsi="David" w:cs="David" w:hint="cs"/>
          <w:sz w:val="24"/>
          <w:szCs w:val="24"/>
          <w:rtl/>
        </w:rPr>
        <w:t>,</w:t>
      </w:r>
      <w:r w:rsidR="000820C1" w:rsidRPr="00D24DC7">
        <w:rPr>
          <w:rFonts w:ascii="David" w:hAnsi="David" w:cs="David"/>
          <w:sz w:val="24"/>
          <w:szCs w:val="24"/>
          <w:rtl/>
        </w:rPr>
        <w:t xml:space="preserve"> דאין קנין לעכו"ם בארץ ישראל להפקיע ממעשר, אבל בסוריא יש קנין לעכו"ם</w:t>
      </w:r>
      <w:r w:rsidR="005234E6">
        <w:rPr>
          <w:rFonts w:ascii="David" w:hAnsi="David" w:cs="David" w:hint="cs"/>
          <w:sz w:val="24"/>
          <w:szCs w:val="24"/>
          <w:rtl/>
        </w:rPr>
        <w:t>.</w:t>
      </w:r>
      <w:r w:rsidR="001B6DD4" w:rsidRPr="00D24DC7">
        <w:rPr>
          <w:rFonts w:ascii="David" w:hAnsi="David" w:cs="David" w:hint="cs"/>
          <w:sz w:val="24"/>
          <w:szCs w:val="24"/>
          <w:rtl/>
        </w:rPr>
        <w:t xml:space="preserve"> </w:t>
      </w:r>
      <w:r w:rsidR="000820C1" w:rsidRPr="00D24DC7">
        <w:rPr>
          <w:rFonts w:ascii="David" w:hAnsi="David" w:cs="David"/>
          <w:sz w:val="24"/>
          <w:szCs w:val="24"/>
          <w:rtl/>
        </w:rPr>
        <w:t xml:space="preserve"> ואם כן נראה דהרמב"ם דייק בלישניה דהקונה בה קרקע כקונה בארץ ישראל, היינו דוקא </w:t>
      </w:r>
      <w:r w:rsidR="000820C1" w:rsidRPr="00D24DC7">
        <w:rPr>
          <w:rFonts w:ascii="David" w:hAnsi="David" w:cs="David"/>
          <w:b/>
          <w:bCs/>
          <w:sz w:val="24"/>
          <w:szCs w:val="24"/>
          <w:rtl/>
        </w:rPr>
        <w:t>בקונה</w:t>
      </w:r>
      <w:r w:rsidR="000820C1" w:rsidRPr="00D24DC7">
        <w:rPr>
          <w:rFonts w:ascii="David" w:hAnsi="David" w:cs="David"/>
          <w:sz w:val="24"/>
          <w:szCs w:val="24"/>
          <w:rtl/>
        </w:rPr>
        <w:t xml:space="preserve"> ישראל</w:t>
      </w:r>
      <w:r w:rsidR="005234E6">
        <w:rPr>
          <w:rFonts w:ascii="David" w:hAnsi="David" w:cs="David" w:hint="cs"/>
          <w:sz w:val="24"/>
          <w:szCs w:val="24"/>
          <w:rtl/>
        </w:rPr>
        <w:t>,</w:t>
      </w:r>
      <w:r w:rsidR="000820C1" w:rsidRPr="00D24DC7">
        <w:rPr>
          <w:rFonts w:ascii="David" w:hAnsi="David" w:cs="David"/>
          <w:sz w:val="24"/>
          <w:szCs w:val="24"/>
          <w:rtl/>
        </w:rPr>
        <w:t xml:space="preserve"> אבל ביד עכו"ם היא מופקעת ממעשרות, וכמו שכתב הרמב"ם </w:t>
      </w:r>
      <w:r w:rsidR="000820C1" w:rsidRPr="00D24DC7">
        <w:rPr>
          <w:rFonts w:ascii="David" w:hAnsi="David" w:cs="David"/>
          <w:sz w:val="18"/>
          <w:szCs w:val="18"/>
          <w:rtl/>
        </w:rPr>
        <w:t>שם דין ט"ו</w:t>
      </w:r>
      <w:r w:rsidR="000820C1" w:rsidRPr="00D24DC7">
        <w:rPr>
          <w:rFonts w:ascii="David" w:hAnsi="David" w:cs="David"/>
          <w:sz w:val="24"/>
          <w:szCs w:val="24"/>
          <w:rtl/>
        </w:rPr>
        <w:t xml:space="preserve"> דבקונה פירות בין תלושין בין מחוברין אפילו קודם שבאו לעונת המעשרות</w:t>
      </w:r>
      <w:r w:rsidR="001B6DD4" w:rsidRPr="00D24DC7">
        <w:rPr>
          <w:rFonts w:ascii="David" w:hAnsi="David" w:cs="David" w:hint="cs"/>
          <w:sz w:val="24"/>
          <w:szCs w:val="24"/>
          <w:rtl/>
        </w:rPr>
        <w:t>,</w:t>
      </w:r>
      <w:r w:rsidR="000820C1" w:rsidRPr="00D24DC7">
        <w:rPr>
          <w:rFonts w:ascii="David" w:hAnsi="David" w:cs="David"/>
          <w:sz w:val="24"/>
          <w:szCs w:val="24"/>
          <w:rtl/>
        </w:rPr>
        <w:t xml:space="preserve"> אף על פי שמירחן ישראל הואיל ואינן מקרקע שלו פטור</w:t>
      </w:r>
      <w:r w:rsidR="001B6DD4" w:rsidRPr="00D24DC7">
        <w:rPr>
          <w:rFonts w:ascii="David" w:hAnsi="David" w:cs="David" w:hint="cs"/>
          <w:sz w:val="24"/>
          <w:szCs w:val="24"/>
          <w:rtl/>
        </w:rPr>
        <w:t>.</w:t>
      </w:r>
      <w:r w:rsidR="000820C1" w:rsidRPr="00D24DC7">
        <w:rPr>
          <w:rFonts w:ascii="David" w:hAnsi="David" w:cs="David"/>
          <w:sz w:val="24"/>
          <w:szCs w:val="24"/>
          <w:rtl/>
        </w:rPr>
        <w:t xml:space="preserve"> ואם כן לא קשיא מידי על הרמב"ם</w:t>
      </w:r>
      <w:r w:rsidR="005234E6">
        <w:rPr>
          <w:rFonts w:ascii="David" w:hAnsi="David" w:cs="David" w:hint="cs"/>
          <w:sz w:val="24"/>
          <w:szCs w:val="24"/>
          <w:rtl/>
        </w:rPr>
        <w:t>,</w:t>
      </w:r>
      <w:r w:rsidR="000820C1" w:rsidRPr="00D24DC7">
        <w:rPr>
          <w:rFonts w:ascii="David" w:hAnsi="David" w:cs="David"/>
          <w:sz w:val="24"/>
          <w:szCs w:val="24"/>
          <w:rtl/>
        </w:rPr>
        <w:t xml:space="preserve"> דבברייתא נקט סתמא חייבת בתרומות ומעשרות כארץ ישראל, משמע דאין קנין לעכו"ם להפקיע כמו בארץ ישראל, אם כן מוכח דסבירא ליה כיבוש יחיד שמיה כיבוש, דאם לא כן אינה כארץ ישראל</w:t>
      </w:r>
      <w:r w:rsidR="001B6DD4" w:rsidRPr="00D24DC7">
        <w:rPr>
          <w:rStyle w:val="a5"/>
          <w:rFonts w:ascii="David" w:hAnsi="David" w:cs="David"/>
          <w:sz w:val="24"/>
          <w:szCs w:val="24"/>
          <w:rtl/>
        </w:rPr>
        <w:footnoteReference w:id="5"/>
      </w:r>
      <w:r w:rsidR="001B6DD4" w:rsidRPr="00D24DC7">
        <w:rPr>
          <w:rFonts w:ascii="David" w:hAnsi="David" w:cs="David" w:hint="cs"/>
          <w:sz w:val="24"/>
          <w:szCs w:val="24"/>
          <w:rtl/>
        </w:rPr>
        <w:t xml:space="preserve">". </w:t>
      </w:r>
      <w:r w:rsidR="005234E6">
        <w:rPr>
          <w:rFonts w:asciiTheme="majorBidi" w:hAnsiTheme="majorBidi" w:cstheme="majorBidi" w:hint="cs"/>
          <w:sz w:val="24"/>
          <w:szCs w:val="24"/>
          <w:rtl/>
        </w:rPr>
        <w:t xml:space="preserve">הרמב"ם צמצם את ההלכה לאחר קנייה. </w:t>
      </w:r>
      <w:r w:rsidR="000B53E7" w:rsidRPr="00D24DC7">
        <w:rPr>
          <w:rFonts w:asciiTheme="majorBidi" w:hAnsiTheme="majorBidi" w:cstheme="majorBidi" w:hint="cs"/>
          <w:sz w:val="24"/>
          <w:szCs w:val="24"/>
          <w:rtl/>
        </w:rPr>
        <w:t>אמנם, מסתבר לומר שההלכות חלוקות, שהרי א</w:t>
      </w:r>
      <w:r w:rsidR="005234E6">
        <w:rPr>
          <w:rFonts w:asciiTheme="majorBidi" w:hAnsiTheme="majorBidi" w:cstheme="majorBidi" w:hint="cs"/>
          <w:sz w:val="24"/>
          <w:szCs w:val="24"/>
          <w:rtl/>
        </w:rPr>
        <w:t>פילו</w:t>
      </w:r>
      <w:r w:rsidR="000B53E7" w:rsidRPr="00D24DC7">
        <w:rPr>
          <w:rFonts w:asciiTheme="majorBidi" w:hAnsiTheme="majorBidi" w:cstheme="majorBidi" w:hint="cs"/>
          <w:sz w:val="24"/>
          <w:szCs w:val="24"/>
          <w:rtl/>
        </w:rPr>
        <w:t xml:space="preserve"> לדעה שכיבוש יחיד תקף, ישנן דרכים שסוריא שווה לחוץ לארץ</w:t>
      </w:r>
      <w:r w:rsidR="000B53E7" w:rsidRPr="00D24DC7">
        <w:rPr>
          <w:rStyle w:val="a5"/>
          <w:rFonts w:asciiTheme="majorBidi" w:hAnsiTheme="majorBidi" w:cstheme="majorBidi"/>
          <w:sz w:val="24"/>
          <w:szCs w:val="24"/>
          <w:rtl/>
        </w:rPr>
        <w:footnoteReference w:id="6"/>
      </w:r>
      <w:r w:rsidR="000B53E7" w:rsidRPr="00D24DC7">
        <w:rPr>
          <w:rFonts w:asciiTheme="majorBidi" w:hAnsiTheme="majorBidi" w:cstheme="majorBidi" w:hint="cs"/>
          <w:sz w:val="24"/>
          <w:szCs w:val="24"/>
          <w:rtl/>
        </w:rPr>
        <w:t>.  אכן הדגיש הרמב"ם:</w:t>
      </w:r>
      <w:r w:rsidR="000B53E7" w:rsidRPr="00D24DC7">
        <w:rPr>
          <w:rFonts w:ascii="David" w:hAnsi="David" w:cs="David"/>
          <w:sz w:val="24"/>
          <w:szCs w:val="24"/>
          <w:rtl/>
        </w:rPr>
        <w:t xml:space="preserve"> 'לענין זה</w:t>
      </w:r>
      <w:r w:rsidR="006901F0" w:rsidRPr="00D24DC7">
        <w:rPr>
          <w:rStyle w:val="a5"/>
          <w:rFonts w:ascii="David" w:hAnsi="David" w:cs="David"/>
          <w:sz w:val="24"/>
          <w:szCs w:val="24"/>
          <w:rtl/>
        </w:rPr>
        <w:footnoteReference w:id="7"/>
      </w:r>
      <w:r w:rsidR="000B53E7" w:rsidRPr="00D24DC7">
        <w:rPr>
          <w:rFonts w:ascii="David" w:hAnsi="David" w:cs="David"/>
          <w:sz w:val="24"/>
          <w:szCs w:val="24"/>
          <w:rtl/>
        </w:rPr>
        <w:t xml:space="preserve">'. </w:t>
      </w:r>
    </w:p>
    <w:p w14:paraId="3BD690C4" w14:textId="317B70EC" w:rsidR="000820C1" w:rsidRPr="00D24DC7" w:rsidRDefault="001B6DD4" w:rsidP="005E79F9">
      <w:pPr>
        <w:spacing w:after="0" w:line="360" w:lineRule="auto"/>
        <w:rPr>
          <w:rFonts w:asciiTheme="majorBidi" w:hAnsiTheme="majorBidi" w:cstheme="majorBidi"/>
          <w:sz w:val="24"/>
          <w:szCs w:val="24"/>
          <w:rtl/>
        </w:rPr>
      </w:pPr>
      <w:r w:rsidRPr="00D24DC7">
        <w:rPr>
          <w:rFonts w:asciiTheme="majorBidi" w:hAnsiTheme="majorBidi" w:cstheme="majorBidi" w:hint="cs"/>
          <w:sz w:val="24"/>
          <w:szCs w:val="24"/>
          <w:rtl/>
        </w:rPr>
        <w:t xml:space="preserve">מכל מקום, בוודאי שאין עניין להוציא קרקע בסוריא מתחת גוי, שהרי </w:t>
      </w:r>
      <w:r w:rsidRPr="00D24DC7">
        <w:rPr>
          <w:rFonts w:ascii="David" w:hAnsi="David" w:cs="David" w:hint="cs"/>
          <w:sz w:val="24"/>
          <w:szCs w:val="24"/>
          <w:rtl/>
        </w:rPr>
        <w:t>"</w:t>
      </w:r>
      <w:r w:rsidRPr="00D24DC7">
        <w:rPr>
          <w:rFonts w:ascii="David" w:hAnsi="David" w:cs="David"/>
          <w:sz w:val="24"/>
          <w:szCs w:val="24"/>
          <w:rtl/>
        </w:rPr>
        <w:t>בסוריא מוכרין להם בתים</w:t>
      </w:r>
      <w:r w:rsidRPr="00D24DC7">
        <w:rPr>
          <w:rStyle w:val="a5"/>
          <w:rFonts w:ascii="David" w:hAnsi="David" w:cs="David"/>
          <w:sz w:val="24"/>
          <w:szCs w:val="24"/>
          <w:rtl/>
        </w:rPr>
        <w:footnoteReference w:id="8"/>
      </w:r>
      <w:r w:rsidRPr="00D24DC7">
        <w:rPr>
          <w:rFonts w:ascii="David" w:hAnsi="David" w:cs="David" w:hint="cs"/>
          <w:sz w:val="24"/>
          <w:szCs w:val="24"/>
          <w:rtl/>
        </w:rPr>
        <w:t xml:space="preserve">". </w:t>
      </w:r>
      <w:r w:rsidRPr="00D24DC7">
        <w:rPr>
          <w:rFonts w:asciiTheme="majorBidi" w:hAnsiTheme="majorBidi" w:cstheme="majorBidi"/>
          <w:sz w:val="24"/>
          <w:szCs w:val="24"/>
          <w:rtl/>
        </w:rPr>
        <w:t>אם כן</w:t>
      </w:r>
      <w:r w:rsidR="005E79F9" w:rsidRPr="00D24DC7">
        <w:rPr>
          <w:rFonts w:ascii="David" w:hAnsi="David" w:cs="David" w:hint="cs"/>
          <w:sz w:val="24"/>
          <w:szCs w:val="24"/>
          <w:rtl/>
        </w:rPr>
        <w:t xml:space="preserve">, </w:t>
      </w:r>
      <w:r w:rsidR="005E79F9" w:rsidRPr="00D24DC7">
        <w:rPr>
          <w:rFonts w:asciiTheme="majorBidi" w:hAnsiTheme="majorBidi" w:cstheme="majorBidi"/>
          <w:sz w:val="24"/>
          <w:szCs w:val="24"/>
          <w:rtl/>
        </w:rPr>
        <w:t>ההיתר איננו מותנה ב</w:t>
      </w:r>
      <w:r w:rsidR="005234E6">
        <w:rPr>
          <w:rFonts w:asciiTheme="majorBidi" w:hAnsiTheme="majorBidi" w:cstheme="majorBidi" w:hint="cs"/>
          <w:sz w:val="24"/>
          <w:szCs w:val="24"/>
          <w:rtl/>
        </w:rPr>
        <w:t>קיום ה</w:t>
      </w:r>
      <w:r w:rsidR="005E79F9" w:rsidRPr="00D24DC7">
        <w:rPr>
          <w:rFonts w:asciiTheme="majorBidi" w:hAnsiTheme="majorBidi" w:cstheme="majorBidi"/>
          <w:sz w:val="24"/>
          <w:szCs w:val="24"/>
          <w:rtl/>
        </w:rPr>
        <w:t>ערך של הוצאה מתחת ידי גויים</w:t>
      </w:r>
      <w:r w:rsidR="000B53E7" w:rsidRPr="00D24DC7">
        <w:rPr>
          <w:rStyle w:val="a5"/>
          <w:rFonts w:asciiTheme="majorBidi" w:hAnsiTheme="majorBidi" w:cstheme="majorBidi"/>
          <w:sz w:val="24"/>
          <w:szCs w:val="24"/>
          <w:rtl/>
        </w:rPr>
        <w:footnoteReference w:id="9"/>
      </w:r>
      <w:r w:rsidR="005E79F9" w:rsidRPr="00D24DC7">
        <w:rPr>
          <w:rFonts w:asciiTheme="majorBidi" w:hAnsiTheme="majorBidi" w:cstheme="majorBidi"/>
          <w:sz w:val="24"/>
          <w:szCs w:val="24"/>
          <w:rtl/>
        </w:rPr>
        <w:t>.</w:t>
      </w:r>
      <w:r w:rsidR="005E79F9" w:rsidRPr="00D24DC7">
        <w:rPr>
          <w:rFonts w:asciiTheme="majorBidi" w:hAnsiTheme="majorBidi" w:cstheme="majorBidi" w:hint="cs"/>
          <w:sz w:val="24"/>
          <w:szCs w:val="24"/>
          <w:rtl/>
        </w:rPr>
        <w:t xml:space="preserve"> </w:t>
      </w:r>
    </w:p>
    <w:p w14:paraId="62C5BF59" w14:textId="357A6F78" w:rsidR="005E79F9" w:rsidRPr="00D24DC7" w:rsidRDefault="005E79F9" w:rsidP="000B53E7">
      <w:pPr>
        <w:pStyle w:val="aa"/>
        <w:numPr>
          <w:ilvl w:val="0"/>
          <w:numId w:val="1"/>
        </w:numPr>
        <w:spacing w:after="0" w:line="360" w:lineRule="auto"/>
        <w:rPr>
          <w:rFonts w:asciiTheme="majorBidi" w:hAnsiTheme="majorBidi" w:cstheme="majorBidi"/>
          <w:b/>
          <w:bCs/>
          <w:sz w:val="24"/>
          <w:szCs w:val="24"/>
          <w:rtl/>
        </w:rPr>
      </w:pPr>
      <w:r w:rsidRPr="00D24DC7">
        <w:rPr>
          <w:rFonts w:asciiTheme="majorBidi" w:hAnsiTheme="majorBidi" w:cstheme="majorBidi" w:hint="cs"/>
          <w:b/>
          <w:bCs/>
          <w:sz w:val="24"/>
          <w:szCs w:val="24"/>
          <w:rtl/>
        </w:rPr>
        <w:lastRenderedPageBreak/>
        <w:t>הפעולות האסורות שהותרו</w:t>
      </w:r>
    </w:p>
    <w:p w14:paraId="56F74314" w14:textId="3DA87910" w:rsidR="002375E8" w:rsidRPr="00D24DC7" w:rsidRDefault="005E79F9" w:rsidP="00EF6C2D">
      <w:pPr>
        <w:spacing w:after="0" w:line="360" w:lineRule="auto"/>
        <w:rPr>
          <w:rFonts w:ascii="David" w:hAnsi="David" w:cs="David"/>
          <w:sz w:val="24"/>
          <w:szCs w:val="24"/>
          <w:rtl/>
        </w:rPr>
      </w:pPr>
      <w:r w:rsidRPr="00D24DC7">
        <w:rPr>
          <w:rFonts w:asciiTheme="majorBidi" w:hAnsiTheme="majorBidi" w:cstheme="majorBidi" w:hint="cs"/>
          <w:sz w:val="24"/>
          <w:szCs w:val="24"/>
          <w:rtl/>
        </w:rPr>
        <w:t xml:space="preserve">שלוש פעולות אסורות עשויות להיות מעורבות: הקניין, התשלום, ורישום הקנייה. בסוגייתנו מדובר רק על הפעולה האחרונה.  </w:t>
      </w:r>
      <w:r w:rsidR="00075C82" w:rsidRPr="00D24DC7">
        <w:rPr>
          <w:rFonts w:asciiTheme="majorBidi" w:hAnsiTheme="majorBidi" w:cstheme="majorBidi"/>
          <w:sz w:val="24"/>
          <w:szCs w:val="24"/>
          <w:rtl/>
        </w:rPr>
        <w:t>רש"י</w:t>
      </w:r>
      <w:r w:rsidRPr="00D24DC7">
        <w:rPr>
          <w:rStyle w:val="a5"/>
          <w:rFonts w:asciiTheme="majorBidi" w:hAnsiTheme="majorBidi" w:cstheme="majorBidi"/>
          <w:sz w:val="24"/>
          <w:szCs w:val="24"/>
          <w:rtl/>
        </w:rPr>
        <w:footnoteReference w:id="10"/>
      </w:r>
      <w:r w:rsidR="00075C82" w:rsidRPr="00D24DC7">
        <w:rPr>
          <w:rFonts w:asciiTheme="majorBidi" w:hAnsiTheme="majorBidi" w:cstheme="majorBidi"/>
          <w:sz w:val="24"/>
          <w:szCs w:val="24"/>
          <w:rtl/>
        </w:rPr>
        <w:t xml:space="preserve"> </w:t>
      </w:r>
      <w:r w:rsidRPr="00D24DC7">
        <w:rPr>
          <w:rFonts w:asciiTheme="majorBidi" w:hAnsiTheme="majorBidi" w:cstheme="majorBidi"/>
          <w:sz w:val="24"/>
          <w:szCs w:val="24"/>
          <w:rtl/>
        </w:rPr>
        <w:t>כותב:</w:t>
      </w:r>
      <w:r w:rsidRPr="00D24DC7">
        <w:rPr>
          <w:rFonts w:asciiTheme="majorBidi" w:hAnsiTheme="majorBidi" w:cstheme="majorBidi" w:hint="cs"/>
          <w:sz w:val="24"/>
          <w:szCs w:val="24"/>
          <w:rtl/>
        </w:rPr>
        <w:t xml:space="preserve"> "</w:t>
      </w:r>
      <w:r w:rsidR="00075C82" w:rsidRPr="00D24DC7">
        <w:rPr>
          <w:rFonts w:ascii="David" w:hAnsi="David" w:cs="David"/>
          <w:sz w:val="24"/>
          <w:szCs w:val="24"/>
          <w:rtl/>
        </w:rPr>
        <w:t>אם לקחה מן העובד כוכבים ורוצה לילך לדרכו בשבת</w:t>
      </w:r>
      <w:r w:rsidRPr="00D24DC7">
        <w:rPr>
          <w:rFonts w:ascii="David" w:hAnsi="David" w:cs="David" w:hint="cs"/>
          <w:sz w:val="24"/>
          <w:szCs w:val="24"/>
          <w:rtl/>
        </w:rPr>
        <w:t>"</w:t>
      </w:r>
      <w:r w:rsidR="00075C82" w:rsidRPr="00D24DC7">
        <w:rPr>
          <w:rFonts w:ascii="David" w:hAnsi="David" w:cs="David"/>
          <w:sz w:val="24"/>
          <w:szCs w:val="24"/>
          <w:rtl/>
        </w:rPr>
        <w:t>.</w:t>
      </w:r>
      <w:r w:rsidRPr="00D24DC7">
        <w:rPr>
          <w:rFonts w:ascii="David" w:hAnsi="David" w:cs="David" w:hint="cs"/>
          <w:sz w:val="24"/>
          <w:szCs w:val="24"/>
          <w:rtl/>
        </w:rPr>
        <w:t xml:space="preserve"> </w:t>
      </w:r>
      <w:r w:rsidRPr="00D24DC7">
        <w:rPr>
          <w:rFonts w:asciiTheme="majorBidi" w:hAnsiTheme="majorBidi" w:cstheme="majorBidi"/>
          <w:sz w:val="24"/>
          <w:szCs w:val="24"/>
          <w:rtl/>
        </w:rPr>
        <w:t xml:space="preserve">משמע לכאורה שההיתר מותנה בכך שהקניין כבר התבצע לפני שבת.  גם הרמב"ם לא הזכיר היתר מקח בדבריו. </w:t>
      </w:r>
      <w:r w:rsidR="002375E8" w:rsidRPr="00D24DC7">
        <w:rPr>
          <w:rFonts w:asciiTheme="majorBidi" w:hAnsiTheme="majorBidi" w:cstheme="majorBidi" w:hint="cs"/>
          <w:sz w:val="24"/>
          <w:szCs w:val="24"/>
          <w:rtl/>
        </w:rPr>
        <w:t>באמת המגן אברהם מביא להלכה בשם ראשונים</w:t>
      </w:r>
      <w:r w:rsidR="003D3BFC" w:rsidRPr="00D24DC7">
        <w:rPr>
          <w:rStyle w:val="a5"/>
          <w:rFonts w:asciiTheme="majorBidi" w:hAnsiTheme="majorBidi" w:cstheme="majorBidi"/>
          <w:sz w:val="24"/>
          <w:szCs w:val="24"/>
          <w:rtl/>
        </w:rPr>
        <w:footnoteReference w:id="11"/>
      </w:r>
      <w:r w:rsidR="002375E8" w:rsidRPr="00D24DC7">
        <w:rPr>
          <w:rFonts w:asciiTheme="majorBidi" w:hAnsiTheme="majorBidi" w:cstheme="majorBidi" w:hint="cs"/>
          <w:sz w:val="24"/>
          <w:szCs w:val="24"/>
          <w:rtl/>
        </w:rPr>
        <w:t xml:space="preserve"> ש</w:t>
      </w:r>
      <w:r w:rsidR="002375E8" w:rsidRPr="00D24DC7">
        <w:rPr>
          <w:rFonts w:ascii="David" w:hAnsi="David" w:cs="David"/>
          <w:sz w:val="24"/>
          <w:szCs w:val="24"/>
          <w:rtl/>
        </w:rPr>
        <w:t>"אסור לקנות אלא כשקנה מע"ש</w:t>
      </w:r>
      <w:r w:rsidR="00080835" w:rsidRPr="00D24DC7">
        <w:rPr>
          <w:rFonts w:ascii="David" w:hAnsi="David" w:cs="David" w:hint="cs"/>
          <w:sz w:val="24"/>
          <w:szCs w:val="24"/>
          <w:rtl/>
        </w:rPr>
        <w:t>,</w:t>
      </w:r>
      <w:r w:rsidR="002375E8" w:rsidRPr="00D24DC7">
        <w:rPr>
          <w:rFonts w:ascii="David" w:hAnsi="David" w:cs="David"/>
          <w:sz w:val="24"/>
          <w:szCs w:val="24"/>
          <w:rtl/>
        </w:rPr>
        <w:t xml:space="preserve"> אז מותר לומר לעכו"ם לכתוב בשבת</w:t>
      </w:r>
      <w:r w:rsidR="002375E8" w:rsidRPr="00D24DC7">
        <w:rPr>
          <w:rStyle w:val="a5"/>
          <w:rFonts w:ascii="David" w:hAnsi="David" w:cs="David"/>
          <w:sz w:val="24"/>
          <w:szCs w:val="24"/>
          <w:rtl/>
        </w:rPr>
        <w:footnoteReference w:id="12"/>
      </w:r>
      <w:r w:rsidR="002375E8" w:rsidRPr="00D24DC7">
        <w:rPr>
          <w:rFonts w:ascii="David" w:hAnsi="David" w:cs="David"/>
          <w:sz w:val="24"/>
          <w:szCs w:val="24"/>
          <w:rtl/>
        </w:rPr>
        <w:t xml:space="preserve">". </w:t>
      </w:r>
      <w:r w:rsidR="003D3BFC" w:rsidRPr="00D24DC7">
        <w:rPr>
          <w:rFonts w:ascii="David" w:hAnsi="David" w:cs="David"/>
          <w:sz w:val="24"/>
          <w:szCs w:val="24"/>
          <w:rtl/>
        </w:rPr>
        <w:t xml:space="preserve">"בעל כתב סופר מסביר את השיטה הזו, שחמור דינו של הקנין עצמו, מפני שיש בו מעשה הנעשה על ידי ישראל... </w:t>
      </w:r>
      <w:r w:rsidR="000B53E7" w:rsidRPr="00D24DC7">
        <w:rPr>
          <w:rFonts w:ascii="David" w:hAnsi="David" w:cs="David"/>
          <w:sz w:val="24"/>
          <w:szCs w:val="24"/>
          <w:rtl/>
        </w:rPr>
        <w:t>יוצא ש.. מותר לו לצוות על גוי לעשות בשבילו את הקנין</w:t>
      </w:r>
      <w:r w:rsidR="000B53E7" w:rsidRPr="00D24DC7">
        <w:rPr>
          <w:rStyle w:val="a5"/>
          <w:rFonts w:ascii="David" w:hAnsi="David" w:cs="David"/>
          <w:sz w:val="24"/>
          <w:szCs w:val="24"/>
          <w:rtl/>
        </w:rPr>
        <w:footnoteReference w:id="13"/>
      </w:r>
      <w:r w:rsidR="000B53E7" w:rsidRPr="00D24DC7">
        <w:rPr>
          <w:rFonts w:ascii="David" w:hAnsi="David" w:cs="David"/>
          <w:sz w:val="24"/>
          <w:szCs w:val="24"/>
          <w:rtl/>
        </w:rPr>
        <w:t xml:space="preserve">". </w:t>
      </w:r>
    </w:p>
    <w:p w14:paraId="0E18C43F" w14:textId="7A147490" w:rsidR="00EF6C2D" w:rsidRPr="00D24DC7" w:rsidRDefault="005E79F9" w:rsidP="00EF6C2D">
      <w:pPr>
        <w:spacing w:after="0" w:line="360" w:lineRule="auto"/>
        <w:rPr>
          <w:rFonts w:asciiTheme="majorBidi" w:hAnsiTheme="majorBidi" w:cstheme="majorBidi"/>
          <w:sz w:val="24"/>
          <w:szCs w:val="24"/>
          <w:rtl/>
        </w:rPr>
      </w:pPr>
      <w:r w:rsidRPr="00D24DC7">
        <w:rPr>
          <w:rFonts w:asciiTheme="majorBidi" w:hAnsiTheme="majorBidi" w:cstheme="majorBidi"/>
          <w:sz w:val="24"/>
          <w:szCs w:val="24"/>
          <w:rtl/>
        </w:rPr>
        <w:t xml:space="preserve">אולם בירושלמי נאמר: </w:t>
      </w:r>
      <w:r w:rsidR="002375E8" w:rsidRPr="00D24DC7">
        <w:rPr>
          <w:rFonts w:asciiTheme="majorBidi" w:hAnsiTheme="majorBidi" w:cstheme="majorBidi" w:hint="cs"/>
          <w:sz w:val="24"/>
          <w:szCs w:val="24"/>
          <w:rtl/>
        </w:rPr>
        <w:t xml:space="preserve"> </w:t>
      </w:r>
      <w:r w:rsidRPr="00D24DC7">
        <w:rPr>
          <w:rFonts w:ascii="David" w:hAnsi="David" w:cs="David" w:hint="cs"/>
          <w:sz w:val="24"/>
          <w:szCs w:val="24"/>
          <w:rtl/>
        </w:rPr>
        <w:t>"</w:t>
      </w:r>
      <w:r w:rsidRPr="00D24DC7">
        <w:rPr>
          <w:rFonts w:ascii="David" w:hAnsi="David" w:cs="David"/>
          <w:sz w:val="24"/>
          <w:szCs w:val="24"/>
          <w:rtl/>
        </w:rPr>
        <w:t>רבי יהושע בן לוי שאל לרשב"ל מהו ליקח בתים מן העכו"ם</w:t>
      </w:r>
      <w:r w:rsidR="008C5D1B">
        <w:rPr>
          <w:rFonts w:ascii="David" w:hAnsi="David" w:cs="David" w:hint="cs"/>
          <w:sz w:val="24"/>
          <w:szCs w:val="24"/>
          <w:rtl/>
        </w:rPr>
        <w:t>?</w:t>
      </w:r>
      <w:r w:rsidRPr="00D24DC7">
        <w:rPr>
          <w:rFonts w:ascii="David" w:hAnsi="David" w:cs="David"/>
          <w:sz w:val="24"/>
          <w:szCs w:val="24"/>
          <w:rtl/>
        </w:rPr>
        <w:t xml:space="preserve"> א"ל אימת ר' שאל בשבת ותני בשבת מותר. כיצד הוא עושה</w:t>
      </w:r>
      <w:r w:rsidRPr="00D24DC7">
        <w:rPr>
          <w:rFonts w:ascii="David" w:hAnsi="David" w:cs="David" w:hint="cs"/>
          <w:sz w:val="24"/>
          <w:szCs w:val="24"/>
          <w:rtl/>
        </w:rPr>
        <w:t>?</w:t>
      </w:r>
      <w:r w:rsidRPr="00D24DC7">
        <w:rPr>
          <w:rFonts w:ascii="David" w:hAnsi="David" w:cs="David"/>
          <w:sz w:val="24"/>
          <w:szCs w:val="24"/>
          <w:rtl/>
        </w:rPr>
        <w:t xml:space="preserve"> מראה לו כיסין של דינרין והעכו"ם חותם ומעלה לארכיי</w:t>
      </w:r>
      <w:r w:rsidRPr="00D24DC7">
        <w:rPr>
          <w:rFonts w:ascii="David" w:hAnsi="David" w:cs="David" w:hint="cs"/>
          <w:sz w:val="24"/>
          <w:szCs w:val="24"/>
          <w:rtl/>
        </w:rPr>
        <w:t xml:space="preserve">ם. </w:t>
      </w:r>
      <w:r w:rsidRPr="00D24DC7">
        <w:rPr>
          <w:rFonts w:ascii="David" w:hAnsi="David" w:cs="David"/>
          <w:sz w:val="24"/>
          <w:szCs w:val="24"/>
          <w:rtl/>
        </w:rPr>
        <w:t xml:space="preserve"> שכן מצאנו שלא נכבשה יריחו אלא בשבת</w:t>
      </w:r>
      <w:r w:rsidRPr="00D24DC7">
        <w:rPr>
          <w:rStyle w:val="a5"/>
          <w:rFonts w:ascii="David" w:hAnsi="David" w:cs="David"/>
          <w:sz w:val="24"/>
          <w:szCs w:val="24"/>
          <w:rtl/>
        </w:rPr>
        <w:footnoteReference w:id="14"/>
      </w:r>
      <w:r w:rsidRPr="00D24DC7">
        <w:rPr>
          <w:rFonts w:asciiTheme="majorBidi" w:hAnsiTheme="majorBidi" w:cstheme="majorBidi" w:hint="cs"/>
          <w:sz w:val="24"/>
          <w:szCs w:val="24"/>
          <w:rtl/>
        </w:rPr>
        <w:t xml:space="preserve">". הרי שהשוו את היתר המקח להיתר קניין הכיבוש. </w:t>
      </w:r>
      <w:r w:rsidR="00CC3586" w:rsidRPr="00D24DC7">
        <w:rPr>
          <w:rFonts w:asciiTheme="majorBidi" w:hAnsiTheme="majorBidi" w:cstheme="majorBidi" w:hint="cs"/>
          <w:sz w:val="24"/>
          <w:szCs w:val="24"/>
          <w:rtl/>
        </w:rPr>
        <w:t>על פי דרכנו למדנו שאין להתיר לישראל לטלטל מעות</w:t>
      </w:r>
      <w:r w:rsidR="008C5D1B">
        <w:rPr>
          <w:rFonts w:asciiTheme="majorBidi" w:hAnsiTheme="majorBidi" w:cstheme="majorBidi" w:hint="cs"/>
          <w:sz w:val="24"/>
          <w:szCs w:val="24"/>
          <w:rtl/>
        </w:rPr>
        <w:t>,</w:t>
      </w:r>
      <w:r w:rsidR="00CC3586" w:rsidRPr="00D24DC7">
        <w:rPr>
          <w:rFonts w:asciiTheme="majorBidi" w:hAnsiTheme="majorBidi" w:cstheme="majorBidi" w:hint="cs"/>
          <w:sz w:val="24"/>
          <w:szCs w:val="24"/>
          <w:rtl/>
        </w:rPr>
        <w:t xml:space="preserve"> אלא </w:t>
      </w:r>
      <w:r w:rsidR="002375E8" w:rsidRPr="00D24DC7">
        <w:rPr>
          <w:rFonts w:asciiTheme="majorBidi" w:hAnsiTheme="majorBidi" w:cstheme="majorBidi" w:hint="cs"/>
          <w:sz w:val="24"/>
          <w:szCs w:val="24"/>
          <w:rtl/>
        </w:rPr>
        <w:t xml:space="preserve"> </w:t>
      </w:r>
      <w:r w:rsidR="00CC3586" w:rsidRPr="00D24DC7">
        <w:rPr>
          <w:rFonts w:ascii="David" w:hAnsi="David" w:cs="David"/>
          <w:sz w:val="24"/>
          <w:szCs w:val="24"/>
          <w:rtl/>
        </w:rPr>
        <w:t>"מראה לו. הכסף בשקים ומקנה לו מקומו. או שהעכו"ם לוקחם מעצמו</w:t>
      </w:r>
      <w:r w:rsidR="00CC3586" w:rsidRPr="00D24DC7">
        <w:rPr>
          <w:rStyle w:val="a5"/>
          <w:rFonts w:ascii="David" w:hAnsi="David" w:cs="David"/>
          <w:sz w:val="24"/>
          <w:szCs w:val="24"/>
          <w:rtl/>
        </w:rPr>
        <w:footnoteReference w:id="15"/>
      </w:r>
      <w:r w:rsidR="00CC3586" w:rsidRPr="00D24DC7">
        <w:rPr>
          <w:rFonts w:ascii="David" w:hAnsi="David" w:cs="David"/>
          <w:sz w:val="24"/>
          <w:szCs w:val="24"/>
          <w:rtl/>
        </w:rPr>
        <w:t>".</w:t>
      </w:r>
      <w:r w:rsidR="00CC3586" w:rsidRPr="00D24DC7">
        <w:rPr>
          <w:rFonts w:ascii="David" w:hAnsi="David" w:cs="David" w:hint="cs"/>
          <w:sz w:val="24"/>
          <w:szCs w:val="24"/>
          <w:rtl/>
        </w:rPr>
        <w:t xml:space="preserve"> </w:t>
      </w:r>
      <w:r w:rsidR="00CC3586" w:rsidRPr="00D24DC7">
        <w:rPr>
          <w:rFonts w:asciiTheme="majorBidi" w:hAnsiTheme="majorBidi" w:cstheme="majorBidi" w:hint="cs"/>
          <w:sz w:val="24"/>
          <w:szCs w:val="24"/>
          <w:rtl/>
        </w:rPr>
        <w:t>כך סובר באליהו רבה, אך הרב יששכר תמר חולק</w:t>
      </w:r>
      <w:r w:rsidR="00CC3586" w:rsidRPr="00D24DC7">
        <w:rPr>
          <w:rStyle w:val="a5"/>
          <w:rFonts w:asciiTheme="majorBidi" w:hAnsiTheme="majorBidi" w:cstheme="majorBidi"/>
          <w:sz w:val="24"/>
          <w:szCs w:val="24"/>
          <w:rtl/>
        </w:rPr>
        <w:footnoteReference w:id="16"/>
      </w:r>
      <w:r w:rsidR="00CC3586" w:rsidRPr="00D24DC7">
        <w:rPr>
          <w:rFonts w:asciiTheme="majorBidi" w:hAnsiTheme="majorBidi" w:cstheme="majorBidi" w:hint="cs"/>
          <w:sz w:val="24"/>
          <w:szCs w:val="24"/>
          <w:rtl/>
        </w:rPr>
        <w:t xml:space="preserve">. </w:t>
      </w:r>
      <w:r w:rsidR="008C5D1B">
        <w:rPr>
          <w:rFonts w:asciiTheme="majorBidi" w:hAnsiTheme="majorBidi" w:cstheme="majorBidi" w:hint="cs"/>
          <w:sz w:val="24"/>
          <w:szCs w:val="24"/>
          <w:rtl/>
        </w:rPr>
        <w:t>בהחלט</w:t>
      </w:r>
      <w:r w:rsidR="002375E8" w:rsidRPr="00D24DC7">
        <w:rPr>
          <w:rFonts w:asciiTheme="majorBidi" w:hAnsiTheme="majorBidi" w:cstheme="majorBidi" w:hint="cs"/>
          <w:sz w:val="24"/>
          <w:szCs w:val="24"/>
          <w:rtl/>
        </w:rPr>
        <w:t xml:space="preserve"> יתכן שרש"י אינו חולק על הירושלמי בהיתר הקניין, אלא רוצה להדגיש את היתר הכתיבה שהוא חידוש גדול יותר, שכן </w:t>
      </w:r>
      <w:r w:rsidR="00EF6C2D" w:rsidRPr="00D24DC7">
        <w:rPr>
          <w:rFonts w:asciiTheme="majorBidi" w:hAnsiTheme="majorBidi" w:cs="Times New Roman" w:hint="cs"/>
          <w:sz w:val="24"/>
          <w:szCs w:val="24"/>
          <w:rtl/>
        </w:rPr>
        <w:t xml:space="preserve">הקניין הוא עיקר המטרה, וקל הוא בשבת: </w:t>
      </w:r>
    </w:p>
    <w:p w14:paraId="6DE4033F" w14:textId="7E5996E6" w:rsidR="00075C82" w:rsidRPr="00D24DC7" w:rsidRDefault="00EF6C2D" w:rsidP="00EF6C2D">
      <w:pPr>
        <w:spacing w:after="0" w:line="360" w:lineRule="auto"/>
        <w:rPr>
          <w:rFonts w:ascii="David" w:hAnsi="David" w:cs="David"/>
          <w:sz w:val="24"/>
          <w:szCs w:val="24"/>
          <w:rtl/>
        </w:rPr>
      </w:pPr>
      <w:r w:rsidRPr="00D24DC7">
        <w:rPr>
          <w:rFonts w:ascii="David" w:hAnsi="David" w:cs="David"/>
          <w:sz w:val="24"/>
          <w:szCs w:val="24"/>
          <w:rtl/>
        </w:rPr>
        <w:t xml:space="preserve">"כתיבה חמירא, דמלאכה היא (וגוי שליחותיה דישראל קעביד).. ועוד אחר שנגמר המקח מבע"י, למה נדחה שבות בחנם, ואם אעפ"כ התירו, כ"ש לקנות בשבת דלא קעביד מידי איסורא דאורייתא, </w:t>
      </w:r>
      <w:r w:rsidRPr="00D24DC7">
        <w:rPr>
          <w:rFonts w:ascii="David" w:hAnsi="David" w:cs="David"/>
          <w:b/>
          <w:bCs/>
          <w:sz w:val="24"/>
          <w:szCs w:val="24"/>
          <w:rtl/>
        </w:rPr>
        <w:t>ומקיים מצוה האדנא</w:t>
      </w:r>
      <w:r w:rsidR="005234E6">
        <w:rPr>
          <w:rFonts w:ascii="David" w:hAnsi="David" w:cs="David" w:hint="cs"/>
          <w:sz w:val="24"/>
          <w:szCs w:val="24"/>
          <w:rtl/>
        </w:rPr>
        <w:t>.</w:t>
      </w:r>
      <w:r w:rsidRPr="00D24DC7">
        <w:rPr>
          <w:rFonts w:ascii="David" w:hAnsi="David" w:cs="David"/>
          <w:sz w:val="24"/>
          <w:szCs w:val="24"/>
          <w:rtl/>
        </w:rPr>
        <w:t xml:space="preserve"> וקנין דמצוה שרי</w:t>
      </w:r>
      <w:r w:rsidRPr="00D24DC7">
        <w:rPr>
          <w:rStyle w:val="a5"/>
          <w:rFonts w:ascii="David" w:hAnsi="David" w:cs="David"/>
          <w:sz w:val="24"/>
          <w:szCs w:val="24"/>
          <w:rtl/>
        </w:rPr>
        <w:footnoteReference w:id="17"/>
      </w:r>
      <w:r w:rsidRPr="00D24DC7">
        <w:rPr>
          <w:rFonts w:ascii="David" w:hAnsi="David" w:cs="David"/>
          <w:sz w:val="24"/>
          <w:szCs w:val="24"/>
          <w:rtl/>
        </w:rPr>
        <w:t>".</w:t>
      </w:r>
    </w:p>
    <w:p w14:paraId="7B02524C" w14:textId="7A4C33C2" w:rsidR="00075C82" w:rsidRPr="008C5D1B" w:rsidRDefault="008C5D1B" w:rsidP="008C5D1B">
      <w:pPr>
        <w:pStyle w:val="aa"/>
        <w:numPr>
          <w:ilvl w:val="0"/>
          <w:numId w:val="1"/>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w:t>
      </w:r>
      <w:r w:rsidR="009844D4" w:rsidRPr="008C5D1B">
        <w:rPr>
          <w:rFonts w:asciiTheme="majorBidi" w:hAnsiTheme="majorBidi" w:cstheme="majorBidi" w:hint="cs"/>
          <w:b/>
          <w:bCs/>
          <w:sz w:val="24"/>
          <w:szCs w:val="24"/>
          <w:rtl/>
        </w:rPr>
        <w:t>סוגי</w:t>
      </w:r>
      <w:r w:rsidR="00080835" w:rsidRPr="008C5D1B">
        <w:rPr>
          <w:rFonts w:asciiTheme="majorBidi" w:hAnsiTheme="majorBidi" w:cstheme="majorBidi" w:hint="cs"/>
          <w:b/>
          <w:bCs/>
          <w:sz w:val="24"/>
          <w:szCs w:val="24"/>
          <w:rtl/>
        </w:rPr>
        <w:t>ה</w:t>
      </w:r>
      <w:r w:rsidR="009844D4" w:rsidRPr="008C5D1B">
        <w:rPr>
          <w:rFonts w:asciiTheme="majorBidi" w:hAnsiTheme="majorBidi" w:cstheme="majorBidi" w:hint="cs"/>
          <w:b/>
          <w:bCs/>
          <w:sz w:val="24"/>
          <w:szCs w:val="24"/>
          <w:rtl/>
        </w:rPr>
        <w:t xml:space="preserve"> </w:t>
      </w:r>
      <w:r>
        <w:rPr>
          <w:rFonts w:asciiTheme="majorBidi" w:hAnsiTheme="majorBidi" w:cstheme="majorBidi" w:hint="cs"/>
          <w:b/>
          <w:bCs/>
          <w:sz w:val="24"/>
          <w:szCs w:val="24"/>
          <w:rtl/>
        </w:rPr>
        <w:t>בעירובין והדעות בהיקף ההיתר</w:t>
      </w:r>
    </w:p>
    <w:p w14:paraId="5A258443" w14:textId="1A02D427" w:rsidR="00094A9E" w:rsidRPr="00D24DC7" w:rsidRDefault="009844D4" w:rsidP="00094A9E">
      <w:pPr>
        <w:spacing w:after="0" w:line="360" w:lineRule="auto"/>
        <w:rPr>
          <w:rFonts w:ascii="David" w:hAnsi="David" w:cs="David"/>
          <w:sz w:val="24"/>
          <w:szCs w:val="24"/>
          <w:rtl/>
        </w:rPr>
      </w:pPr>
      <w:r w:rsidRPr="00D24DC7">
        <w:rPr>
          <w:rFonts w:ascii="David" w:hAnsi="David" w:cs="David"/>
          <w:sz w:val="24"/>
          <w:szCs w:val="24"/>
          <w:rtl/>
        </w:rPr>
        <w:t>"ההוא ינוקא דאשתפיך חמימיה, אמר להו רבה: נייתו ליה חמימי מגו ביתאי. אמר ליה אביי: והא לא ערבינן! - אמר ליה: נסמוך אשיתוף. - אמר ליה: הא לא שתפינן! - נימרו ליה לנכרי ליתי ליה. אמר אביי בעי לאותביה למר.. דתניא], הזאה שבות ואמירה לנכרי שבות,</w:t>
      </w:r>
      <w:r w:rsidRPr="00D24DC7">
        <w:rPr>
          <w:rFonts w:ascii="David" w:hAnsi="David" w:cs="David"/>
          <w:rtl/>
        </w:rPr>
        <w:t xml:space="preserve"> </w:t>
      </w:r>
      <w:r w:rsidRPr="00D24DC7">
        <w:rPr>
          <w:rFonts w:ascii="David" w:hAnsi="David" w:cs="David"/>
          <w:sz w:val="24"/>
          <w:szCs w:val="24"/>
          <w:rtl/>
        </w:rPr>
        <w:t>מה הזאה שבות ואינה דוחה את השבת</w:t>
      </w:r>
      <w:r w:rsidRPr="00D24DC7">
        <w:rPr>
          <w:rStyle w:val="a5"/>
          <w:rFonts w:ascii="David" w:hAnsi="David" w:cs="David"/>
          <w:sz w:val="24"/>
          <w:szCs w:val="24"/>
          <w:rtl/>
        </w:rPr>
        <w:footnoteReference w:id="18"/>
      </w:r>
      <w:r w:rsidRPr="00D24DC7">
        <w:rPr>
          <w:rFonts w:ascii="David" w:hAnsi="David" w:cs="David"/>
          <w:sz w:val="24"/>
          <w:szCs w:val="24"/>
          <w:rtl/>
        </w:rPr>
        <w:t xml:space="preserve">, אף אמירה לנכרי - שבות, </w:t>
      </w:r>
      <w:r w:rsidRPr="00D24DC7">
        <w:rPr>
          <w:rFonts w:ascii="David" w:hAnsi="David" w:cs="David"/>
          <w:sz w:val="24"/>
          <w:szCs w:val="24"/>
          <w:rtl/>
        </w:rPr>
        <w:lastRenderedPageBreak/>
        <w:t>ואינה דוחה את השבת! אמר ליה: ולא שני לך בין שבות דאית ביה מעשה לשבות דלית ביה מעשה? דהא מר לא אמר לנכרי זיל אחים</w:t>
      </w:r>
      <w:r w:rsidRPr="00D24DC7">
        <w:rPr>
          <w:rStyle w:val="a5"/>
          <w:rFonts w:ascii="David" w:hAnsi="David" w:cs="David"/>
          <w:sz w:val="24"/>
          <w:szCs w:val="24"/>
          <w:rtl/>
        </w:rPr>
        <w:footnoteReference w:id="19"/>
      </w:r>
      <w:r w:rsidR="00094A9E" w:rsidRPr="00D24DC7">
        <w:rPr>
          <w:rFonts w:ascii="David" w:hAnsi="David" w:cs="David" w:hint="cs"/>
          <w:sz w:val="24"/>
          <w:szCs w:val="24"/>
          <w:rtl/>
        </w:rPr>
        <w:t>..</w:t>
      </w:r>
    </w:p>
    <w:p w14:paraId="67349EF9" w14:textId="5016A8D6" w:rsidR="009844D4" w:rsidRPr="00D24DC7" w:rsidRDefault="00094A9E" w:rsidP="00094A9E">
      <w:pPr>
        <w:spacing w:after="0" w:line="360" w:lineRule="auto"/>
        <w:rPr>
          <w:rFonts w:ascii="David" w:hAnsi="David" w:cs="David"/>
          <w:sz w:val="24"/>
          <w:szCs w:val="24"/>
          <w:rtl/>
        </w:rPr>
      </w:pPr>
      <w:r w:rsidRPr="00D24DC7">
        <w:rPr>
          <w:rFonts w:ascii="David" w:hAnsi="David" w:cs="David"/>
          <w:sz w:val="24"/>
          <w:szCs w:val="24"/>
          <w:rtl/>
        </w:rPr>
        <w:t>ההוא ינוקא דאישתפוך חמימיה, אמר להו רבא: נישיילה לאימיה, אי צריכא - נחים ליה נכרי אגב אימיה</w:t>
      </w:r>
      <w:r w:rsidR="009844D4" w:rsidRPr="00D24DC7">
        <w:rPr>
          <w:rFonts w:ascii="David" w:hAnsi="David" w:cs="David"/>
          <w:sz w:val="24"/>
          <w:szCs w:val="24"/>
          <w:rtl/>
        </w:rPr>
        <w:t>".</w:t>
      </w:r>
    </w:p>
    <w:p w14:paraId="7200E3C2" w14:textId="1E2DF904" w:rsidR="00D21FAE" w:rsidRPr="00D24DC7" w:rsidRDefault="00094A9E" w:rsidP="0088104B">
      <w:pPr>
        <w:spacing w:after="0" w:line="360" w:lineRule="auto"/>
        <w:rPr>
          <w:rFonts w:asciiTheme="majorBidi" w:hAnsiTheme="majorBidi" w:cstheme="majorBidi"/>
          <w:sz w:val="24"/>
          <w:szCs w:val="24"/>
          <w:rtl/>
        </w:rPr>
      </w:pPr>
      <w:r w:rsidRPr="00D24DC7">
        <w:rPr>
          <w:rFonts w:asciiTheme="majorBidi" w:hAnsiTheme="majorBidi" w:cstheme="majorBidi"/>
          <w:sz w:val="24"/>
          <w:szCs w:val="24"/>
          <w:rtl/>
        </w:rPr>
        <w:t>בעלי ה</w:t>
      </w:r>
      <w:r w:rsidR="00075C82" w:rsidRPr="00D24DC7">
        <w:rPr>
          <w:rFonts w:asciiTheme="majorBidi" w:hAnsiTheme="majorBidi" w:cstheme="majorBidi"/>
          <w:sz w:val="24"/>
          <w:szCs w:val="24"/>
          <w:rtl/>
        </w:rPr>
        <w:t>תוספות</w:t>
      </w:r>
      <w:r w:rsidRPr="00D24DC7">
        <w:rPr>
          <w:rStyle w:val="a5"/>
          <w:rFonts w:asciiTheme="majorBidi" w:hAnsiTheme="majorBidi" w:cstheme="majorBidi"/>
          <w:sz w:val="24"/>
          <w:szCs w:val="24"/>
          <w:rtl/>
        </w:rPr>
        <w:footnoteReference w:id="20"/>
      </w:r>
      <w:r w:rsidR="00075C82" w:rsidRPr="00D24DC7">
        <w:rPr>
          <w:rFonts w:asciiTheme="majorBidi" w:hAnsiTheme="majorBidi" w:cstheme="majorBidi"/>
          <w:sz w:val="24"/>
          <w:szCs w:val="24"/>
          <w:rtl/>
        </w:rPr>
        <w:t xml:space="preserve"> </w:t>
      </w:r>
      <w:r w:rsidRPr="00D24DC7">
        <w:rPr>
          <w:rFonts w:asciiTheme="majorBidi" w:hAnsiTheme="majorBidi" w:cstheme="majorBidi"/>
          <w:sz w:val="24"/>
          <w:szCs w:val="24"/>
          <w:rtl/>
        </w:rPr>
        <w:t>מבינים</w:t>
      </w:r>
      <w:r w:rsidR="00D21FAE" w:rsidRPr="00D24DC7">
        <w:rPr>
          <w:rFonts w:asciiTheme="majorBidi" w:hAnsiTheme="majorBidi" w:cstheme="majorBidi" w:hint="cs"/>
          <w:sz w:val="24"/>
          <w:szCs w:val="24"/>
          <w:rtl/>
        </w:rPr>
        <w:t xml:space="preserve"> את המעשה השני</w:t>
      </w:r>
      <w:r w:rsidRPr="00D24DC7">
        <w:rPr>
          <w:rFonts w:asciiTheme="majorBidi" w:hAnsiTheme="majorBidi" w:cstheme="majorBidi"/>
          <w:sz w:val="24"/>
          <w:szCs w:val="24"/>
          <w:rtl/>
        </w:rPr>
        <w:t xml:space="preserve"> </w:t>
      </w:r>
      <w:r w:rsidRPr="00D24DC7">
        <w:rPr>
          <w:rFonts w:asciiTheme="majorBidi" w:hAnsiTheme="majorBidi" w:cstheme="majorBidi" w:hint="cs"/>
          <w:sz w:val="24"/>
          <w:szCs w:val="24"/>
          <w:rtl/>
        </w:rPr>
        <w:t>"</w:t>
      </w:r>
      <w:r w:rsidRPr="00D24DC7">
        <w:rPr>
          <w:rFonts w:ascii="David" w:hAnsi="David" w:cs="David"/>
          <w:sz w:val="24"/>
          <w:szCs w:val="24"/>
          <w:rtl/>
        </w:rPr>
        <w:t>דביום המילה היה</w:t>
      </w:r>
      <w:r w:rsidR="00D21FAE" w:rsidRPr="00D24DC7">
        <w:rPr>
          <w:rFonts w:ascii="David" w:hAnsi="David" w:cs="David" w:hint="cs"/>
          <w:sz w:val="24"/>
          <w:szCs w:val="24"/>
          <w:rtl/>
        </w:rPr>
        <w:t>,</w:t>
      </w:r>
      <w:r w:rsidRPr="00D24DC7">
        <w:rPr>
          <w:rFonts w:ascii="David" w:hAnsi="David" w:cs="David"/>
          <w:sz w:val="24"/>
          <w:szCs w:val="24"/>
          <w:rtl/>
        </w:rPr>
        <w:t xml:space="preserve"> שהיו צריכין לחממו כדי למולו</w:t>
      </w:r>
      <w:r w:rsidR="00D21FAE" w:rsidRPr="00D24DC7">
        <w:rPr>
          <w:rFonts w:ascii="David" w:hAnsi="David" w:cs="David" w:hint="cs"/>
          <w:sz w:val="24"/>
          <w:szCs w:val="24"/>
          <w:rtl/>
        </w:rPr>
        <w:t>.</w:t>
      </w:r>
      <w:r w:rsidRPr="00D24DC7">
        <w:rPr>
          <w:rFonts w:ascii="David" w:hAnsi="David" w:cs="David"/>
          <w:sz w:val="24"/>
          <w:szCs w:val="24"/>
          <w:rtl/>
        </w:rPr>
        <w:t xml:space="preserve"> וקודם המילה היה</w:t>
      </w:r>
      <w:r w:rsidR="00D21FAE" w:rsidRPr="00D24DC7">
        <w:rPr>
          <w:rFonts w:ascii="David" w:hAnsi="David" w:cs="David" w:hint="cs"/>
          <w:sz w:val="24"/>
          <w:szCs w:val="24"/>
          <w:rtl/>
        </w:rPr>
        <w:t>,</w:t>
      </w:r>
      <w:r w:rsidRPr="00D24DC7">
        <w:rPr>
          <w:rFonts w:ascii="David" w:hAnsi="David" w:cs="David"/>
          <w:sz w:val="24"/>
          <w:szCs w:val="24"/>
          <w:rtl/>
        </w:rPr>
        <w:t xml:space="preserve"> דאי לאחר המילה מסוכן </w:t>
      </w:r>
      <w:r w:rsidR="00D21FAE" w:rsidRPr="00D24DC7">
        <w:rPr>
          <w:rFonts w:ascii="David" w:hAnsi="David" w:cs="David" w:hint="cs"/>
          <w:sz w:val="24"/>
          <w:szCs w:val="24"/>
          <w:rtl/>
        </w:rPr>
        <w:t>,</w:t>
      </w:r>
      <w:r w:rsidRPr="00D24DC7">
        <w:rPr>
          <w:rFonts w:ascii="David" w:hAnsi="David" w:cs="David"/>
          <w:sz w:val="24"/>
          <w:szCs w:val="24"/>
          <w:rtl/>
        </w:rPr>
        <w:t xml:space="preserve"> ובלא אימיה מחללין עליו שבת</w:t>
      </w:r>
      <w:r w:rsidR="00D21FAE" w:rsidRPr="00D24DC7">
        <w:rPr>
          <w:rFonts w:ascii="David" w:hAnsi="David" w:cs="David" w:hint="cs"/>
          <w:sz w:val="24"/>
          <w:szCs w:val="24"/>
          <w:rtl/>
        </w:rPr>
        <w:t>.</w:t>
      </w:r>
      <w:r w:rsidRPr="00D24DC7">
        <w:rPr>
          <w:rFonts w:ascii="David" w:hAnsi="David" w:cs="David"/>
          <w:sz w:val="24"/>
          <w:szCs w:val="24"/>
          <w:rtl/>
        </w:rPr>
        <w:t xml:space="preserve"> וע"י עובד כוכבים איירי התם</w:t>
      </w:r>
      <w:r w:rsidRPr="00D24DC7">
        <w:rPr>
          <w:rFonts w:ascii="David" w:hAnsi="David" w:cs="David" w:hint="cs"/>
          <w:sz w:val="24"/>
          <w:szCs w:val="24"/>
          <w:rtl/>
        </w:rPr>
        <w:t xml:space="preserve">". </w:t>
      </w:r>
      <w:r w:rsidR="00D21FAE" w:rsidRPr="00D24DC7">
        <w:rPr>
          <w:rFonts w:asciiTheme="majorBidi" w:hAnsiTheme="majorBidi" w:cstheme="majorBidi" w:hint="cs"/>
          <w:sz w:val="24"/>
          <w:szCs w:val="24"/>
          <w:rtl/>
        </w:rPr>
        <w:t xml:space="preserve">לפיכך דעתם </w:t>
      </w:r>
      <w:r w:rsidR="00D21FAE" w:rsidRPr="008C5D1B">
        <w:rPr>
          <w:rFonts w:asciiTheme="majorBidi" w:hAnsiTheme="majorBidi" w:cstheme="majorBidi"/>
          <w:sz w:val="24"/>
          <w:szCs w:val="24"/>
          <w:rtl/>
        </w:rPr>
        <w:t>ש</w:t>
      </w:r>
      <w:r w:rsidR="008C5D1B" w:rsidRPr="008C5D1B">
        <w:rPr>
          <w:rFonts w:asciiTheme="majorBidi" w:hAnsiTheme="majorBidi" w:cstheme="majorBidi"/>
          <w:sz w:val="24"/>
          <w:szCs w:val="24"/>
          <w:rtl/>
        </w:rPr>
        <w:t>ההיתר כאן מיוחד ליישוב הארץ, ו</w:t>
      </w:r>
      <w:r w:rsidR="00D21FAE" w:rsidRPr="00D24DC7">
        <w:rPr>
          <w:rFonts w:ascii="David" w:hAnsi="David" w:cs="David" w:hint="cs"/>
          <w:sz w:val="24"/>
          <w:szCs w:val="24"/>
          <w:rtl/>
        </w:rPr>
        <w:t>"</w:t>
      </w:r>
      <w:r w:rsidR="00075C82" w:rsidRPr="00D24DC7">
        <w:rPr>
          <w:rFonts w:ascii="David" w:hAnsi="David" w:cs="David"/>
          <w:sz w:val="24"/>
          <w:szCs w:val="24"/>
          <w:rtl/>
        </w:rPr>
        <w:t>משום מצוה אחרת לא היינו מתירין אמירה לעובד כוכבים במלאכה דאורייתא</w:t>
      </w:r>
      <w:r w:rsidR="0066209C" w:rsidRPr="00D24DC7">
        <w:rPr>
          <w:rStyle w:val="a5"/>
          <w:rFonts w:ascii="David" w:hAnsi="David" w:cs="David"/>
          <w:sz w:val="24"/>
          <w:szCs w:val="24"/>
          <w:rtl/>
        </w:rPr>
        <w:footnoteReference w:id="21"/>
      </w:r>
      <w:r w:rsidR="00D21FAE" w:rsidRPr="00D24DC7">
        <w:rPr>
          <w:rFonts w:ascii="David" w:hAnsi="David" w:cs="David" w:hint="cs"/>
          <w:sz w:val="24"/>
          <w:szCs w:val="24"/>
          <w:rtl/>
        </w:rPr>
        <w:t>".</w:t>
      </w:r>
      <w:r w:rsidR="00075C82" w:rsidRPr="00D24DC7">
        <w:rPr>
          <w:rFonts w:ascii="David" w:hAnsi="David" w:cs="David"/>
          <w:sz w:val="24"/>
          <w:szCs w:val="24"/>
          <w:rtl/>
        </w:rPr>
        <w:t xml:space="preserve"> </w:t>
      </w:r>
      <w:r w:rsidR="00D21FAE" w:rsidRPr="00D24DC7">
        <w:rPr>
          <w:rFonts w:asciiTheme="majorBidi" w:hAnsiTheme="majorBidi" w:cstheme="majorBidi" w:hint="cs"/>
          <w:sz w:val="24"/>
          <w:szCs w:val="24"/>
          <w:rtl/>
        </w:rPr>
        <w:t>את ההיתר במקרה הראשון מתנים בעלי התוספות בשני תנאים:</w:t>
      </w:r>
      <w:r w:rsidR="0088104B">
        <w:rPr>
          <w:rFonts w:asciiTheme="majorBidi" w:hAnsiTheme="majorBidi" w:cstheme="majorBidi" w:hint="cs"/>
          <w:sz w:val="24"/>
          <w:szCs w:val="24"/>
          <w:rtl/>
        </w:rPr>
        <w:t xml:space="preserve"> </w:t>
      </w:r>
      <w:r w:rsidR="00D21FAE" w:rsidRPr="00D24DC7">
        <w:rPr>
          <w:rFonts w:asciiTheme="majorBidi" w:hAnsiTheme="majorBidi" w:cstheme="majorBidi" w:hint="cs"/>
          <w:sz w:val="24"/>
          <w:szCs w:val="24"/>
          <w:rtl/>
        </w:rPr>
        <w:t>המעשה שעושה הגוי אסור רק מדרבנן, ומותר רק למען מצווה גדולה כמילה.</w:t>
      </w:r>
      <w:r w:rsidR="0088104B">
        <w:rPr>
          <w:rFonts w:asciiTheme="majorBidi" w:hAnsiTheme="majorBidi" w:cstheme="majorBidi" w:hint="cs"/>
          <w:sz w:val="24"/>
          <w:szCs w:val="24"/>
          <w:rtl/>
        </w:rPr>
        <w:t xml:space="preserve"> </w:t>
      </w:r>
      <w:r w:rsidR="00D21FAE" w:rsidRPr="00D24DC7">
        <w:rPr>
          <w:rFonts w:ascii="David" w:hAnsi="David" w:cs="David" w:hint="cs"/>
          <w:sz w:val="24"/>
          <w:szCs w:val="24"/>
          <w:rtl/>
        </w:rPr>
        <w:t xml:space="preserve"> </w:t>
      </w:r>
      <w:r w:rsidR="00D21FAE" w:rsidRPr="00D24DC7">
        <w:rPr>
          <w:rFonts w:asciiTheme="majorBidi" w:hAnsiTheme="majorBidi" w:cstheme="majorBidi" w:hint="cs"/>
          <w:sz w:val="24"/>
          <w:szCs w:val="24"/>
          <w:rtl/>
        </w:rPr>
        <w:t>"</w:t>
      </w:r>
      <w:r w:rsidR="00075C82" w:rsidRPr="00D24DC7">
        <w:rPr>
          <w:rFonts w:ascii="David" w:hAnsi="David" w:cs="David"/>
          <w:sz w:val="24"/>
          <w:szCs w:val="24"/>
          <w:rtl/>
        </w:rPr>
        <w:t>והא דאמר התם לעיל באידך ינוקא דאישתפיך חמימיה</w:t>
      </w:r>
      <w:r w:rsidR="005234E6">
        <w:rPr>
          <w:rFonts w:ascii="David" w:hAnsi="David" w:cs="David" w:hint="cs"/>
          <w:sz w:val="24"/>
          <w:szCs w:val="24"/>
          <w:rtl/>
        </w:rPr>
        <w:t>,</w:t>
      </w:r>
      <w:r w:rsidR="00075C82" w:rsidRPr="00D24DC7">
        <w:rPr>
          <w:rFonts w:ascii="David" w:hAnsi="David" w:cs="David"/>
          <w:sz w:val="24"/>
          <w:szCs w:val="24"/>
          <w:rtl/>
        </w:rPr>
        <w:t xml:space="preserve"> ואמר להו רבה נייתו ליה חמימי מגו ביתיה ומוקי לה על ידי עובד כוכבים</w:t>
      </w:r>
      <w:r w:rsidR="0088104B">
        <w:rPr>
          <w:rFonts w:ascii="David" w:hAnsi="David" w:cs="David" w:hint="cs"/>
          <w:sz w:val="24"/>
          <w:szCs w:val="24"/>
          <w:rtl/>
        </w:rPr>
        <w:t>,</w:t>
      </w:r>
      <w:r w:rsidR="00075C82" w:rsidRPr="00D24DC7">
        <w:rPr>
          <w:rFonts w:ascii="David" w:hAnsi="David" w:cs="David"/>
          <w:sz w:val="24"/>
          <w:szCs w:val="24"/>
          <w:rtl/>
        </w:rPr>
        <w:t xml:space="preserve"> ודאי איסורא דרבנן שרי בחצר שלא עירבו משום מצות מילה</w:t>
      </w:r>
      <w:r w:rsidR="005234E6">
        <w:rPr>
          <w:rFonts w:ascii="David" w:hAnsi="David" w:cs="David" w:hint="cs"/>
          <w:sz w:val="24"/>
          <w:szCs w:val="24"/>
          <w:rtl/>
        </w:rPr>
        <w:t>.</w:t>
      </w:r>
      <w:r w:rsidR="00075C82" w:rsidRPr="00D24DC7">
        <w:rPr>
          <w:rFonts w:ascii="David" w:hAnsi="David" w:cs="David"/>
          <w:sz w:val="24"/>
          <w:szCs w:val="24"/>
          <w:rtl/>
        </w:rPr>
        <w:t xml:space="preserve"> אבל איסורא דאורייתא</w:t>
      </w:r>
      <w:r w:rsidR="005234E6">
        <w:rPr>
          <w:rFonts w:ascii="David" w:hAnsi="David" w:cs="David" w:hint="cs"/>
          <w:sz w:val="24"/>
          <w:szCs w:val="24"/>
          <w:rtl/>
        </w:rPr>
        <w:t>,</w:t>
      </w:r>
      <w:r w:rsidR="00075C82" w:rsidRPr="00D24DC7">
        <w:rPr>
          <w:rFonts w:ascii="David" w:hAnsi="David" w:cs="David"/>
          <w:sz w:val="24"/>
          <w:szCs w:val="24"/>
          <w:rtl/>
        </w:rPr>
        <w:t xml:space="preserve"> כגון לחמם לו חמין</w:t>
      </w:r>
      <w:r w:rsidR="005234E6">
        <w:rPr>
          <w:rFonts w:ascii="David" w:hAnsi="David" w:cs="David" w:hint="cs"/>
          <w:sz w:val="24"/>
          <w:szCs w:val="24"/>
          <w:rtl/>
        </w:rPr>
        <w:t>-</w:t>
      </w:r>
      <w:r w:rsidR="00075C82" w:rsidRPr="00D24DC7">
        <w:rPr>
          <w:rFonts w:ascii="David" w:hAnsi="David" w:cs="David"/>
          <w:sz w:val="24"/>
          <w:szCs w:val="24"/>
          <w:rtl/>
        </w:rPr>
        <w:t xml:space="preserve"> אסור</w:t>
      </w:r>
      <w:r w:rsidR="005234E6">
        <w:rPr>
          <w:rFonts w:ascii="David" w:hAnsi="David" w:cs="David" w:hint="cs"/>
          <w:sz w:val="24"/>
          <w:szCs w:val="24"/>
          <w:rtl/>
        </w:rPr>
        <w:t>.</w:t>
      </w:r>
      <w:r w:rsidR="00075C82" w:rsidRPr="00D24DC7">
        <w:rPr>
          <w:rFonts w:ascii="David" w:hAnsi="David" w:cs="David"/>
          <w:sz w:val="24"/>
          <w:szCs w:val="24"/>
          <w:rtl/>
        </w:rPr>
        <w:t xml:space="preserve"> ואין ללמוד מכאן היתר לומר לעובד כוכבים להביא ספר בשבת דרך כרמלית</w:t>
      </w:r>
      <w:r w:rsidR="005234E6">
        <w:rPr>
          <w:rFonts w:ascii="David" w:hAnsi="David" w:cs="David" w:hint="cs"/>
          <w:sz w:val="24"/>
          <w:szCs w:val="24"/>
          <w:rtl/>
        </w:rPr>
        <w:t>,</w:t>
      </w:r>
      <w:r w:rsidR="00075C82" w:rsidRPr="00D24DC7">
        <w:rPr>
          <w:rFonts w:ascii="David" w:hAnsi="David" w:cs="David"/>
          <w:sz w:val="24"/>
          <w:szCs w:val="24"/>
          <w:rtl/>
        </w:rPr>
        <w:t xml:space="preserve"> דלא דמי</w:t>
      </w:r>
      <w:r w:rsidR="005234E6">
        <w:rPr>
          <w:rFonts w:ascii="David" w:hAnsi="David" w:cs="David" w:hint="cs"/>
          <w:sz w:val="24"/>
          <w:szCs w:val="24"/>
          <w:rtl/>
        </w:rPr>
        <w:t>,</w:t>
      </w:r>
      <w:r w:rsidR="00075C82" w:rsidRPr="00D24DC7">
        <w:rPr>
          <w:rFonts w:ascii="David" w:hAnsi="David" w:cs="David"/>
          <w:sz w:val="24"/>
          <w:szCs w:val="24"/>
          <w:rtl/>
        </w:rPr>
        <w:t xml:space="preserve"> דדוקא משום מילה דהיא גופה דחיא שבת התירו</w:t>
      </w:r>
      <w:r w:rsidR="00D21FAE" w:rsidRPr="00D24DC7">
        <w:rPr>
          <w:rFonts w:ascii="David" w:hAnsi="David" w:cs="David" w:hint="cs"/>
          <w:sz w:val="24"/>
          <w:szCs w:val="24"/>
          <w:rtl/>
        </w:rPr>
        <w:t xml:space="preserve">". </w:t>
      </w:r>
      <w:r w:rsidR="00D21FAE" w:rsidRPr="00D24DC7">
        <w:rPr>
          <w:rFonts w:asciiTheme="majorBidi" w:hAnsiTheme="majorBidi" w:cstheme="majorBidi"/>
          <w:sz w:val="24"/>
          <w:szCs w:val="24"/>
          <w:rtl/>
        </w:rPr>
        <w:t>אולם בעלי התוספות מביאים דעה נוספת:</w:t>
      </w:r>
      <w:r w:rsidR="00D21FAE" w:rsidRPr="00D24DC7">
        <w:rPr>
          <w:rFonts w:ascii="David" w:hAnsi="David" w:cs="David" w:hint="cs"/>
          <w:sz w:val="24"/>
          <w:szCs w:val="24"/>
          <w:rtl/>
        </w:rPr>
        <w:t xml:space="preserve"> </w:t>
      </w:r>
      <w:r w:rsidR="00075C82" w:rsidRPr="00D24DC7">
        <w:rPr>
          <w:rFonts w:ascii="David" w:hAnsi="David" w:cs="David"/>
          <w:sz w:val="24"/>
          <w:szCs w:val="24"/>
          <w:rtl/>
        </w:rPr>
        <w:t xml:space="preserve"> </w:t>
      </w:r>
      <w:r w:rsidR="00D21FAE" w:rsidRPr="00D24DC7">
        <w:rPr>
          <w:rFonts w:ascii="David" w:hAnsi="David" w:cs="David" w:hint="cs"/>
          <w:sz w:val="24"/>
          <w:szCs w:val="24"/>
          <w:rtl/>
        </w:rPr>
        <w:t>"</w:t>
      </w:r>
      <w:r w:rsidR="00075C82" w:rsidRPr="00D24DC7">
        <w:rPr>
          <w:rFonts w:ascii="David" w:hAnsi="David" w:cs="David"/>
          <w:sz w:val="24"/>
          <w:szCs w:val="24"/>
          <w:rtl/>
        </w:rPr>
        <w:t>ומיהו בהלכות גדולות משמע דאפי' איסורא דאורייתא שרי על ידי עובד כוכבים לצורך מילה</w:t>
      </w:r>
      <w:r w:rsidR="005234E6">
        <w:rPr>
          <w:rFonts w:ascii="David" w:hAnsi="David" w:cs="David" w:hint="cs"/>
          <w:sz w:val="24"/>
          <w:szCs w:val="24"/>
          <w:rtl/>
        </w:rPr>
        <w:t>,</w:t>
      </w:r>
      <w:r w:rsidR="00075C82" w:rsidRPr="00D24DC7">
        <w:rPr>
          <w:rFonts w:ascii="David" w:hAnsi="David" w:cs="David"/>
          <w:sz w:val="24"/>
          <w:szCs w:val="24"/>
          <w:rtl/>
        </w:rPr>
        <w:t xml:space="preserve"> שפירש</w:t>
      </w:r>
      <w:r w:rsidR="005234E6">
        <w:rPr>
          <w:rFonts w:ascii="David" w:hAnsi="David" w:cs="David" w:hint="cs"/>
          <w:sz w:val="24"/>
          <w:szCs w:val="24"/>
          <w:rtl/>
        </w:rPr>
        <w:t>:</w:t>
      </w:r>
      <w:r w:rsidR="00075C82" w:rsidRPr="00D24DC7">
        <w:rPr>
          <w:rFonts w:ascii="David" w:hAnsi="David" w:cs="David"/>
          <w:sz w:val="24"/>
          <w:szCs w:val="24"/>
          <w:rtl/>
        </w:rPr>
        <w:t xml:space="preserve"> דליתו מתוך ביתא </w:t>
      </w:r>
      <w:r w:rsidR="00075C82" w:rsidRPr="00D24DC7">
        <w:rPr>
          <w:rFonts w:ascii="David" w:hAnsi="David" w:cs="David"/>
          <w:b/>
          <w:bCs/>
          <w:sz w:val="24"/>
          <w:szCs w:val="24"/>
          <w:rtl/>
        </w:rPr>
        <w:t>דרך רה"ר</w:t>
      </w:r>
      <w:r w:rsidR="0088104B">
        <w:rPr>
          <w:rFonts w:ascii="David" w:hAnsi="David" w:cs="David" w:hint="cs"/>
          <w:b/>
          <w:bCs/>
          <w:sz w:val="24"/>
          <w:szCs w:val="24"/>
          <w:rtl/>
        </w:rPr>
        <w:t>.</w:t>
      </w:r>
      <w:r w:rsidR="00075C82" w:rsidRPr="00D24DC7">
        <w:rPr>
          <w:rFonts w:ascii="David" w:hAnsi="David" w:cs="David"/>
          <w:sz w:val="24"/>
          <w:szCs w:val="24"/>
          <w:rtl/>
        </w:rPr>
        <w:t xml:space="preserve"> לפי זה הא דקאמר נחים ליה אגב אימיה נוקמה תוך ז' ואמרה צריכה אני שמחללין עליה שבת</w:t>
      </w:r>
      <w:r w:rsidR="00D21FAE" w:rsidRPr="00D24DC7">
        <w:rPr>
          <w:rFonts w:ascii="David" w:hAnsi="David" w:cs="David" w:hint="cs"/>
          <w:sz w:val="24"/>
          <w:szCs w:val="24"/>
          <w:rtl/>
        </w:rPr>
        <w:t xml:space="preserve">". </w:t>
      </w:r>
      <w:r w:rsidR="00D21FAE" w:rsidRPr="00D24DC7">
        <w:rPr>
          <w:rFonts w:asciiTheme="majorBidi" w:hAnsiTheme="majorBidi" w:cstheme="majorBidi" w:hint="cs"/>
          <w:sz w:val="24"/>
          <w:szCs w:val="24"/>
          <w:rtl/>
        </w:rPr>
        <w:t>על כך תמהים בתוספות, ש</w:t>
      </w:r>
      <w:r w:rsidR="0088104B">
        <w:rPr>
          <w:rFonts w:asciiTheme="majorBidi" w:hAnsiTheme="majorBidi" w:cstheme="majorBidi" w:hint="cs"/>
          <w:sz w:val="24"/>
          <w:szCs w:val="24"/>
          <w:rtl/>
        </w:rPr>
        <w:t xml:space="preserve">הרי </w:t>
      </w:r>
      <w:r w:rsidR="00D21FAE" w:rsidRPr="00D24DC7">
        <w:rPr>
          <w:rFonts w:asciiTheme="majorBidi" w:hAnsiTheme="majorBidi" w:cstheme="majorBidi" w:hint="cs"/>
          <w:sz w:val="24"/>
          <w:szCs w:val="24"/>
          <w:rtl/>
        </w:rPr>
        <w:t>התירו רק על ידי אימו, ועל ידי גוי</w:t>
      </w:r>
      <w:r w:rsidR="00DA58E1" w:rsidRPr="00D24DC7">
        <w:rPr>
          <w:rStyle w:val="a5"/>
          <w:rFonts w:asciiTheme="majorBidi" w:hAnsiTheme="majorBidi" w:cstheme="majorBidi"/>
          <w:sz w:val="24"/>
          <w:szCs w:val="24"/>
          <w:rtl/>
        </w:rPr>
        <w:footnoteReference w:id="22"/>
      </w:r>
      <w:r w:rsidR="00D21FAE" w:rsidRPr="00D24DC7">
        <w:rPr>
          <w:rFonts w:asciiTheme="majorBidi" w:hAnsiTheme="majorBidi" w:cstheme="majorBidi" w:hint="cs"/>
          <w:sz w:val="24"/>
          <w:szCs w:val="24"/>
          <w:rtl/>
        </w:rPr>
        <w:t xml:space="preserve">. </w:t>
      </w:r>
      <w:r w:rsidR="00D21FAE" w:rsidRPr="00D24DC7">
        <w:rPr>
          <w:rFonts w:ascii="David" w:hAnsi="David" w:cs="David" w:hint="cs"/>
          <w:sz w:val="24"/>
          <w:szCs w:val="24"/>
          <w:rtl/>
        </w:rPr>
        <w:t>"</w:t>
      </w:r>
      <w:r w:rsidR="00D21FAE" w:rsidRPr="00D24DC7">
        <w:rPr>
          <w:rFonts w:ascii="David" w:hAnsi="David" w:cs="David"/>
          <w:sz w:val="24"/>
          <w:szCs w:val="24"/>
          <w:rtl/>
        </w:rPr>
        <w:t>הא בלא אימיה לא שרינן אמירה לעובד כוכבים באיסור דאורייתא משום מצוה</w:t>
      </w:r>
      <w:r w:rsidR="00D21FAE" w:rsidRPr="00D24DC7">
        <w:rPr>
          <w:rStyle w:val="a5"/>
          <w:rFonts w:asciiTheme="majorBidi" w:hAnsiTheme="majorBidi" w:cstheme="majorBidi"/>
          <w:sz w:val="24"/>
          <w:szCs w:val="24"/>
          <w:rtl/>
        </w:rPr>
        <w:footnoteReference w:id="23"/>
      </w:r>
      <w:r w:rsidR="00D21FAE" w:rsidRPr="00D24DC7">
        <w:rPr>
          <w:rFonts w:asciiTheme="majorBidi" w:hAnsiTheme="majorBidi" w:cstheme="majorBidi" w:hint="cs"/>
          <w:sz w:val="24"/>
          <w:szCs w:val="24"/>
          <w:rtl/>
        </w:rPr>
        <w:t>".</w:t>
      </w:r>
    </w:p>
    <w:p w14:paraId="3650B55A" w14:textId="5BDA0BA4" w:rsidR="00171A25" w:rsidRPr="00D24DC7" w:rsidRDefault="005234E6" w:rsidP="0066209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נראה שהרמב"ם </w:t>
      </w:r>
      <w:r w:rsidRPr="00D24DC7">
        <w:rPr>
          <w:rFonts w:asciiTheme="majorBidi" w:hAnsiTheme="majorBidi" w:cstheme="majorBidi" w:hint="cs"/>
          <w:sz w:val="24"/>
          <w:szCs w:val="24"/>
          <w:rtl/>
        </w:rPr>
        <w:t xml:space="preserve">פוסק </w:t>
      </w:r>
      <w:r w:rsidR="00171A25" w:rsidRPr="00D24DC7">
        <w:rPr>
          <w:rFonts w:asciiTheme="majorBidi" w:hAnsiTheme="majorBidi" w:cstheme="majorBidi" w:hint="cs"/>
          <w:sz w:val="24"/>
          <w:szCs w:val="24"/>
          <w:rtl/>
        </w:rPr>
        <w:t>כ</w:t>
      </w:r>
      <w:r w:rsidR="0088104B">
        <w:rPr>
          <w:rFonts w:asciiTheme="majorBidi" w:hAnsiTheme="majorBidi" w:cstheme="majorBidi" w:hint="cs"/>
          <w:sz w:val="24"/>
          <w:szCs w:val="24"/>
          <w:rtl/>
        </w:rPr>
        <w:t xml:space="preserve">דעה </w:t>
      </w:r>
      <w:r>
        <w:rPr>
          <w:rFonts w:asciiTheme="majorBidi" w:hAnsiTheme="majorBidi" w:cstheme="majorBidi" w:hint="cs"/>
          <w:sz w:val="24"/>
          <w:szCs w:val="24"/>
          <w:rtl/>
        </w:rPr>
        <w:t>הראשונה</w:t>
      </w:r>
      <w:r w:rsidR="006D4952" w:rsidRPr="00D24DC7">
        <w:rPr>
          <w:rFonts w:asciiTheme="majorBidi" w:hAnsiTheme="majorBidi" w:cstheme="majorBidi" w:hint="cs"/>
          <w:sz w:val="24"/>
          <w:szCs w:val="24"/>
          <w:rtl/>
        </w:rPr>
        <w:t xml:space="preserve">: </w:t>
      </w:r>
      <w:r w:rsidR="006D4952" w:rsidRPr="00D24DC7">
        <w:rPr>
          <w:rFonts w:ascii="David" w:hAnsi="David" w:cs="David"/>
          <w:sz w:val="24"/>
          <w:szCs w:val="24"/>
          <w:rtl/>
        </w:rPr>
        <w:t>"דבר שאינו מלאכה ואין אסור לעשותו בשבת אלא משום שבות מותר לישראל לומר לגוי לעשותו בשבת, והוא שיהיה שם מקצת חולי או יהיה צריך לדבר צורך הרבה או מפני מצוה</w:t>
      </w:r>
      <w:r w:rsidR="006D4952" w:rsidRPr="00D24DC7">
        <w:rPr>
          <w:rFonts w:ascii="David" w:hAnsi="David" w:cs="David" w:hint="cs"/>
          <w:sz w:val="24"/>
          <w:szCs w:val="24"/>
          <w:rtl/>
        </w:rPr>
        <w:t>..</w:t>
      </w:r>
      <w:r w:rsidR="006D4952" w:rsidRPr="00D24DC7">
        <w:rPr>
          <w:rtl/>
        </w:rPr>
        <w:t xml:space="preserve"> </w:t>
      </w:r>
      <w:r w:rsidR="006D4952" w:rsidRPr="00D24DC7">
        <w:rPr>
          <w:rFonts w:ascii="David" w:hAnsi="David" w:cs="David"/>
          <w:sz w:val="24"/>
          <w:szCs w:val="24"/>
          <w:rtl/>
        </w:rPr>
        <w:t>כיצד</w:t>
      </w:r>
      <w:r w:rsidR="006D4952" w:rsidRPr="00D24DC7">
        <w:rPr>
          <w:rFonts w:ascii="David" w:hAnsi="David" w:cs="David" w:hint="cs"/>
          <w:sz w:val="24"/>
          <w:szCs w:val="24"/>
          <w:rtl/>
        </w:rPr>
        <w:t>?</w:t>
      </w:r>
      <w:r w:rsidR="006D4952" w:rsidRPr="00D24DC7">
        <w:rPr>
          <w:rFonts w:ascii="David" w:hAnsi="David" w:cs="David"/>
          <w:sz w:val="24"/>
          <w:szCs w:val="24"/>
          <w:rtl/>
        </w:rPr>
        <w:t xml:space="preserve"> אומר ישראל לגוי בשבת לעלות באילן או לשוט על פני המים כדי להביא לו שופר</w:t>
      </w:r>
      <w:r w:rsidR="006D4952" w:rsidRPr="00D24DC7">
        <w:rPr>
          <w:rStyle w:val="a5"/>
          <w:rFonts w:ascii="David" w:hAnsi="David" w:cs="David"/>
          <w:sz w:val="24"/>
          <w:szCs w:val="24"/>
          <w:rtl/>
        </w:rPr>
        <w:footnoteReference w:id="24"/>
      </w:r>
      <w:r w:rsidR="006D4952" w:rsidRPr="00D24DC7">
        <w:rPr>
          <w:rFonts w:ascii="David" w:hAnsi="David" w:cs="David"/>
          <w:sz w:val="24"/>
          <w:szCs w:val="24"/>
          <w:rtl/>
        </w:rPr>
        <w:t>".</w:t>
      </w:r>
    </w:p>
    <w:p w14:paraId="5FA9AA8F" w14:textId="56FD82F8" w:rsidR="00951AF3" w:rsidRPr="00D24DC7" w:rsidRDefault="00DA58E1" w:rsidP="00171A25">
      <w:pPr>
        <w:spacing w:after="0" w:line="360" w:lineRule="auto"/>
        <w:rPr>
          <w:rFonts w:asciiTheme="majorBidi" w:hAnsiTheme="majorBidi" w:cstheme="majorBidi"/>
          <w:sz w:val="24"/>
          <w:szCs w:val="24"/>
          <w:rtl/>
        </w:rPr>
      </w:pPr>
      <w:r w:rsidRPr="00D24DC7">
        <w:rPr>
          <w:rFonts w:asciiTheme="majorBidi" w:hAnsiTheme="majorBidi" w:cstheme="majorBidi"/>
          <w:sz w:val="24"/>
          <w:szCs w:val="24"/>
          <w:rtl/>
        </w:rPr>
        <w:t xml:space="preserve">כתב הריטב"א: </w:t>
      </w:r>
      <w:r w:rsidRPr="00D24DC7">
        <w:rPr>
          <w:rFonts w:ascii="David" w:hAnsi="David" w:cs="David" w:hint="cs"/>
          <w:sz w:val="24"/>
          <w:szCs w:val="24"/>
          <w:rtl/>
        </w:rPr>
        <w:t>"</w:t>
      </w:r>
      <w:r w:rsidRPr="00D24DC7">
        <w:rPr>
          <w:rFonts w:ascii="David" w:hAnsi="David" w:cs="David"/>
          <w:sz w:val="24"/>
          <w:szCs w:val="24"/>
          <w:rtl/>
        </w:rPr>
        <w:t>הכא התירו משום ישוב א"י שבות דאית ביה מעשה, ואילו גבי מילה שהיא חמורה שדוחה את השבת לא התירו [אלא] שבות דשבות</w:t>
      </w:r>
      <w:r w:rsidRPr="00D24DC7">
        <w:rPr>
          <w:rFonts w:ascii="David" w:hAnsi="David" w:cs="David" w:hint="cs"/>
          <w:sz w:val="24"/>
          <w:szCs w:val="24"/>
          <w:rtl/>
        </w:rPr>
        <w:t>..</w:t>
      </w:r>
      <w:r w:rsidRPr="00D24DC7">
        <w:rPr>
          <w:rFonts w:ascii="David" w:hAnsi="David" w:cs="David"/>
          <w:sz w:val="24"/>
          <w:szCs w:val="24"/>
          <w:rtl/>
        </w:rPr>
        <w:t xml:space="preserve"> וכתב רבינו נר"ו דה"ה לכל דבר מצוה שיהא מותר שבות דשבות</w:t>
      </w:r>
      <w:r w:rsidR="00171A25" w:rsidRPr="00D24DC7">
        <w:rPr>
          <w:rFonts w:ascii="David" w:hAnsi="David" w:cs="David" w:hint="cs"/>
          <w:sz w:val="24"/>
          <w:szCs w:val="24"/>
          <w:rtl/>
        </w:rPr>
        <w:t xml:space="preserve">".  </w:t>
      </w:r>
      <w:r w:rsidR="00951AF3" w:rsidRPr="00D24DC7">
        <w:rPr>
          <w:rFonts w:asciiTheme="majorBidi" w:hAnsiTheme="majorBidi" w:cstheme="majorBidi"/>
          <w:sz w:val="24"/>
          <w:szCs w:val="24"/>
          <w:rtl/>
        </w:rPr>
        <w:t>שיטה מקלה עוד יותר</w:t>
      </w:r>
      <w:r w:rsidR="00171A25" w:rsidRPr="00D24DC7">
        <w:rPr>
          <w:rFonts w:asciiTheme="majorBidi" w:hAnsiTheme="majorBidi" w:cstheme="majorBidi" w:hint="cs"/>
          <w:sz w:val="24"/>
          <w:szCs w:val="24"/>
          <w:rtl/>
        </w:rPr>
        <w:t>,</w:t>
      </w:r>
      <w:r w:rsidR="00951AF3" w:rsidRPr="00D24DC7">
        <w:rPr>
          <w:rFonts w:asciiTheme="majorBidi" w:hAnsiTheme="majorBidi" w:cstheme="majorBidi"/>
          <w:sz w:val="24"/>
          <w:szCs w:val="24"/>
          <w:rtl/>
        </w:rPr>
        <w:t xml:space="preserve"> מופיעה </w:t>
      </w:r>
      <w:r w:rsidR="00171A25" w:rsidRPr="00D24DC7">
        <w:rPr>
          <w:rFonts w:asciiTheme="majorBidi" w:hAnsiTheme="majorBidi" w:cstheme="majorBidi" w:hint="cs"/>
          <w:sz w:val="24"/>
          <w:szCs w:val="24"/>
          <w:rtl/>
        </w:rPr>
        <w:t xml:space="preserve"> </w:t>
      </w:r>
      <w:r w:rsidR="00951AF3" w:rsidRPr="00D24DC7">
        <w:rPr>
          <w:rFonts w:asciiTheme="majorBidi" w:hAnsiTheme="majorBidi" w:cstheme="majorBidi"/>
          <w:sz w:val="24"/>
          <w:szCs w:val="24"/>
          <w:rtl/>
        </w:rPr>
        <w:t>בפסקי הרי"ד כאן</w:t>
      </w:r>
      <w:r w:rsidR="00951AF3" w:rsidRPr="00D24DC7">
        <w:rPr>
          <w:rStyle w:val="a5"/>
          <w:rFonts w:asciiTheme="majorBidi" w:hAnsiTheme="majorBidi" w:cstheme="majorBidi"/>
          <w:sz w:val="24"/>
          <w:szCs w:val="24"/>
          <w:rtl/>
        </w:rPr>
        <w:footnoteReference w:id="25"/>
      </w:r>
      <w:r w:rsidR="00951AF3" w:rsidRPr="00D24DC7">
        <w:rPr>
          <w:rFonts w:asciiTheme="majorBidi" w:hAnsiTheme="majorBidi" w:cstheme="majorBidi"/>
          <w:sz w:val="24"/>
          <w:szCs w:val="24"/>
          <w:rtl/>
        </w:rPr>
        <w:t>. לדעתו ניתן ללמוד מן ההיתר של רבה לגבי מי תינוק</w:t>
      </w:r>
      <w:r w:rsidR="005234E6">
        <w:rPr>
          <w:rFonts w:asciiTheme="majorBidi" w:hAnsiTheme="majorBidi" w:cstheme="majorBidi" w:hint="cs"/>
          <w:sz w:val="24"/>
          <w:szCs w:val="24"/>
          <w:rtl/>
        </w:rPr>
        <w:t>,</w:t>
      </w:r>
      <w:r w:rsidR="00951AF3" w:rsidRPr="00D24DC7">
        <w:rPr>
          <w:rFonts w:asciiTheme="majorBidi" w:hAnsiTheme="majorBidi" w:cstheme="majorBidi"/>
          <w:sz w:val="24"/>
          <w:szCs w:val="24"/>
          <w:rtl/>
        </w:rPr>
        <w:t xml:space="preserve"> לכל המצוות:  </w:t>
      </w:r>
    </w:p>
    <w:p w14:paraId="51629581" w14:textId="134F48FA" w:rsidR="006901F0" w:rsidRPr="00D24DC7" w:rsidRDefault="00951AF3" w:rsidP="006901F0">
      <w:pPr>
        <w:spacing w:after="0" w:line="360" w:lineRule="auto"/>
        <w:rPr>
          <w:rFonts w:asciiTheme="majorBidi" w:hAnsiTheme="majorBidi" w:cstheme="majorBidi"/>
          <w:sz w:val="24"/>
          <w:szCs w:val="24"/>
          <w:rtl/>
        </w:rPr>
      </w:pPr>
      <w:r w:rsidRPr="00D24DC7">
        <w:rPr>
          <w:rFonts w:ascii="David" w:hAnsi="David" w:cs="David" w:hint="cs"/>
          <w:sz w:val="24"/>
          <w:szCs w:val="24"/>
          <w:rtl/>
        </w:rPr>
        <w:t>"א</w:t>
      </w:r>
      <w:r w:rsidRPr="00D24DC7">
        <w:rPr>
          <w:rFonts w:ascii="David" w:hAnsi="David" w:cs="David"/>
          <w:sz w:val="24"/>
          <w:szCs w:val="24"/>
          <w:rtl/>
        </w:rPr>
        <w:t>מירה לגוי שאין שם מעשה על ידי יש</w:t>
      </w:r>
      <w:r w:rsidR="005234E6">
        <w:rPr>
          <w:rFonts w:ascii="David" w:hAnsi="David" w:cs="David" w:hint="cs"/>
          <w:sz w:val="24"/>
          <w:szCs w:val="24"/>
          <w:rtl/>
        </w:rPr>
        <w:t>ראל</w:t>
      </w:r>
      <w:r w:rsidRPr="00D24DC7">
        <w:rPr>
          <w:rFonts w:ascii="David" w:hAnsi="David" w:cs="David"/>
          <w:sz w:val="24"/>
          <w:szCs w:val="24"/>
          <w:rtl/>
        </w:rPr>
        <w:t xml:space="preserve"> אלא אמירה בלחוד</w:t>
      </w:r>
      <w:r w:rsidR="00AC2F73">
        <w:rPr>
          <w:rFonts w:ascii="David" w:hAnsi="David" w:cs="David" w:hint="cs"/>
          <w:sz w:val="24"/>
          <w:szCs w:val="24"/>
          <w:rtl/>
        </w:rPr>
        <w:t>,</w:t>
      </w:r>
      <w:r w:rsidRPr="00D24DC7">
        <w:rPr>
          <w:rFonts w:ascii="David" w:hAnsi="David" w:cs="David"/>
          <w:sz w:val="24"/>
          <w:szCs w:val="24"/>
          <w:rtl/>
        </w:rPr>
        <w:t xml:space="preserve"> לא העמידו דבריהם [במקום] מצוה</w:t>
      </w:r>
      <w:r w:rsidRPr="00D24DC7">
        <w:rPr>
          <w:rFonts w:ascii="David" w:hAnsi="David" w:cs="David" w:hint="cs"/>
          <w:sz w:val="24"/>
          <w:szCs w:val="24"/>
          <w:rtl/>
        </w:rPr>
        <w:t>".</w:t>
      </w:r>
      <w:r w:rsidR="005B48EC" w:rsidRPr="00D24DC7">
        <w:rPr>
          <w:rFonts w:ascii="David" w:hAnsi="David" w:cs="David" w:hint="cs"/>
          <w:sz w:val="24"/>
          <w:szCs w:val="24"/>
          <w:rtl/>
        </w:rPr>
        <w:t xml:space="preserve"> </w:t>
      </w:r>
      <w:r w:rsidR="005B48EC" w:rsidRPr="00D24DC7">
        <w:rPr>
          <w:rFonts w:asciiTheme="majorBidi" w:hAnsiTheme="majorBidi" w:cstheme="majorBidi" w:hint="cs"/>
          <w:sz w:val="24"/>
          <w:szCs w:val="24"/>
          <w:rtl/>
        </w:rPr>
        <w:t xml:space="preserve">כך סבור גם בעל העיטור. לדעתו חימום המים נעשה בידי ישראל לפני המילה, אבל לגוי מותר לחמם אפילו בלי </w:t>
      </w:r>
      <w:r w:rsidR="00AC2F73">
        <w:rPr>
          <w:rFonts w:asciiTheme="majorBidi" w:hAnsiTheme="majorBidi" w:cstheme="majorBidi" w:hint="cs"/>
          <w:sz w:val="24"/>
          <w:szCs w:val="24"/>
          <w:rtl/>
        </w:rPr>
        <w:t xml:space="preserve">אגב </w:t>
      </w:r>
      <w:r w:rsidR="005B48EC" w:rsidRPr="00D24DC7">
        <w:rPr>
          <w:rFonts w:asciiTheme="majorBidi" w:hAnsiTheme="majorBidi" w:cstheme="majorBidi" w:hint="cs"/>
          <w:sz w:val="24"/>
          <w:szCs w:val="24"/>
          <w:rtl/>
        </w:rPr>
        <w:t>אימו</w:t>
      </w:r>
      <w:r w:rsidR="005B48EC" w:rsidRPr="00D24DC7">
        <w:rPr>
          <w:rFonts w:ascii="David" w:hAnsi="David" w:cs="David"/>
          <w:sz w:val="24"/>
          <w:szCs w:val="24"/>
          <w:rtl/>
        </w:rPr>
        <w:t xml:space="preserve"> </w:t>
      </w:r>
      <w:r w:rsidR="005B48EC" w:rsidRPr="00D24DC7">
        <w:rPr>
          <w:rFonts w:ascii="David" w:hAnsi="David" w:cs="David" w:hint="cs"/>
          <w:sz w:val="24"/>
          <w:szCs w:val="24"/>
          <w:rtl/>
        </w:rPr>
        <w:t>"</w:t>
      </w:r>
      <w:r w:rsidR="005B48EC" w:rsidRPr="00D24DC7">
        <w:rPr>
          <w:rFonts w:ascii="David" w:hAnsi="David" w:cs="David"/>
          <w:sz w:val="24"/>
          <w:szCs w:val="24"/>
          <w:rtl/>
        </w:rPr>
        <w:t>ומשום צערא בעלמא התירו שבות א' דאמירה</w:t>
      </w:r>
      <w:r w:rsidR="00AC2F73">
        <w:rPr>
          <w:rFonts w:ascii="David" w:hAnsi="David" w:cs="David" w:hint="cs"/>
          <w:sz w:val="24"/>
          <w:szCs w:val="24"/>
          <w:rtl/>
        </w:rPr>
        <w:t>,</w:t>
      </w:r>
      <w:r w:rsidR="005B48EC" w:rsidRPr="00D24DC7">
        <w:rPr>
          <w:rFonts w:ascii="David" w:hAnsi="David" w:cs="David"/>
          <w:sz w:val="24"/>
          <w:szCs w:val="24"/>
          <w:rtl/>
        </w:rPr>
        <w:t xml:space="preserve"> ומכ"ש לכל שום דבר מצוה</w:t>
      </w:r>
      <w:r w:rsidR="005B48EC" w:rsidRPr="00D24DC7">
        <w:rPr>
          <w:rStyle w:val="a5"/>
          <w:rFonts w:asciiTheme="majorBidi" w:hAnsiTheme="majorBidi" w:cstheme="majorBidi"/>
          <w:sz w:val="24"/>
          <w:szCs w:val="24"/>
          <w:rtl/>
        </w:rPr>
        <w:t xml:space="preserve"> </w:t>
      </w:r>
      <w:r w:rsidR="005B48EC" w:rsidRPr="00D24DC7">
        <w:rPr>
          <w:rStyle w:val="a5"/>
          <w:rFonts w:asciiTheme="majorBidi" w:hAnsiTheme="majorBidi" w:cstheme="majorBidi"/>
          <w:sz w:val="24"/>
          <w:szCs w:val="24"/>
          <w:rtl/>
        </w:rPr>
        <w:footnoteReference w:id="26"/>
      </w:r>
      <w:r w:rsidR="005B48EC" w:rsidRPr="00D24DC7">
        <w:rPr>
          <w:rStyle w:val="a5"/>
          <w:rFonts w:asciiTheme="majorBidi" w:hAnsiTheme="majorBidi" w:cstheme="majorBidi" w:hint="cs"/>
          <w:sz w:val="24"/>
          <w:szCs w:val="24"/>
          <w:rtl/>
        </w:rPr>
        <w:t>"</w:t>
      </w:r>
      <w:r w:rsidR="005B48EC" w:rsidRPr="00D24DC7">
        <w:rPr>
          <w:rFonts w:asciiTheme="majorBidi" w:hAnsiTheme="majorBidi" w:cstheme="majorBidi" w:hint="cs"/>
          <w:sz w:val="24"/>
          <w:szCs w:val="24"/>
          <w:rtl/>
        </w:rPr>
        <w:t>.</w:t>
      </w:r>
      <w:r w:rsidR="006D2F95" w:rsidRPr="00D24DC7">
        <w:rPr>
          <w:rFonts w:asciiTheme="majorBidi" w:hAnsiTheme="majorBidi" w:cstheme="majorBidi" w:hint="cs"/>
          <w:sz w:val="24"/>
          <w:szCs w:val="24"/>
          <w:rtl/>
        </w:rPr>
        <w:t xml:space="preserve"> </w:t>
      </w:r>
      <w:r w:rsidR="006901F0" w:rsidRPr="00D24DC7">
        <w:rPr>
          <w:rFonts w:asciiTheme="majorBidi" w:hAnsiTheme="majorBidi" w:cs="Times New Roman" w:hint="cs"/>
          <w:sz w:val="24"/>
          <w:szCs w:val="24"/>
          <w:rtl/>
        </w:rPr>
        <w:t>ה</w:t>
      </w:r>
      <w:r w:rsidR="006901F0" w:rsidRPr="00D24DC7">
        <w:rPr>
          <w:rFonts w:asciiTheme="majorBidi" w:hAnsiTheme="majorBidi" w:cs="Times New Roman"/>
          <w:sz w:val="24"/>
          <w:szCs w:val="24"/>
          <w:rtl/>
        </w:rPr>
        <w:t xml:space="preserve">חתם סופר </w:t>
      </w:r>
      <w:r w:rsidR="006901F0" w:rsidRPr="00D24DC7">
        <w:rPr>
          <w:rFonts w:asciiTheme="majorBidi" w:hAnsiTheme="majorBidi" w:cs="Times New Roman" w:hint="cs"/>
          <w:sz w:val="24"/>
          <w:szCs w:val="24"/>
          <w:rtl/>
        </w:rPr>
        <w:t>תמה על דרך זו:</w:t>
      </w:r>
    </w:p>
    <w:p w14:paraId="7E4B1545" w14:textId="15A11BC9" w:rsidR="006901F0" w:rsidRPr="00D24DC7" w:rsidRDefault="006901F0" w:rsidP="006901F0">
      <w:pPr>
        <w:spacing w:after="0" w:line="360" w:lineRule="auto"/>
        <w:rPr>
          <w:rFonts w:ascii="David" w:hAnsi="David" w:cs="David"/>
          <w:sz w:val="24"/>
          <w:szCs w:val="24"/>
          <w:rtl/>
        </w:rPr>
      </w:pPr>
      <w:r w:rsidRPr="00D24DC7">
        <w:rPr>
          <w:rFonts w:ascii="David" w:hAnsi="David" w:cs="David"/>
          <w:sz w:val="24"/>
          <w:szCs w:val="24"/>
          <w:rtl/>
        </w:rPr>
        <w:lastRenderedPageBreak/>
        <w:t>"צע"ג</w:t>
      </w:r>
      <w:r w:rsidR="00AC2F73">
        <w:rPr>
          <w:rFonts w:ascii="David" w:hAnsi="David" w:cs="David" w:hint="cs"/>
          <w:sz w:val="24"/>
          <w:szCs w:val="24"/>
          <w:rtl/>
        </w:rPr>
        <w:t>:</w:t>
      </w:r>
      <w:r w:rsidRPr="00D24DC7">
        <w:rPr>
          <w:rFonts w:ascii="David" w:hAnsi="David" w:cs="David"/>
          <w:sz w:val="24"/>
          <w:szCs w:val="24"/>
          <w:rtl/>
        </w:rPr>
        <w:t xml:space="preserve"> א"כ מ"ט לא פריך נמי בשמעתין מהזאה שבות דהעמידו במקום כרת</w:t>
      </w:r>
      <w:r w:rsidR="00AC2F73">
        <w:rPr>
          <w:rFonts w:ascii="David" w:hAnsi="David" w:cs="David" w:hint="cs"/>
          <w:sz w:val="24"/>
          <w:szCs w:val="24"/>
          <w:rtl/>
        </w:rPr>
        <w:t>,</w:t>
      </w:r>
      <w:r w:rsidRPr="00D24DC7">
        <w:rPr>
          <w:rFonts w:ascii="David" w:hAnsi="David" w:cs="David"/>
          <w:sz w:val="24"/>
          <w:szCs w:val="24"/>
          <w:rtl/>
        </w:rPr>
        <w:t xml:space="preserve"> כדפריך אביי בעירובין</w:t>
      </w:r>
      <w:r w:rsidR="00AC2F73">
        <w:rPr>
          <w:rFonts w:ascii="David" w:hAnsi="David" w:cs="David" w:hint="cs"/>
          <w:sz w:val="24"/>
          <w:szCs w:val="24"/>
          <w:rtl/>
        </w:rPr>
        <w:t>,</w:t>
      </w:r>
      <w:r w:rsidRPr="00D24DC7">
        <w:rPr>
          <w:rFonts w:ascii="David" w:hAnsi="David" w:cs="David"/>
          <w:sz w:val="24"/>
          <w:szCs w:val="24"/>
          <w:rtl/>
        </w:rPr>
        <w:t xml:space="preserve"> ולשנויי עלה שאני שבות דלית ביה מעשה אלא אמירה</w:t>
      </w:r>
      <w:r w:rsidR="00AC2F73">
        <w:rPr>
          <w:rFonts w:ascii="David" w:hAnsi="David" w:cs="David" w:hint="cs"/>
          <w:sz w:val="24"/>
          <w:szCs w:val="24"/>
          <w:rtl/>
        </w:rPr>
        <w:t>?</w:t>
      </w:r>
      <w:r w:rsidRPr="00D24DC7">
        <w:rPr>
          <w:rFonts w:ascii="David" w:hAnsi="David" w:cs="David"/>
          <w:sz w:val="24"/>
          <w:szCs w:val="24"/>
          <w:rtl/>
        </w:rPr>
        <w:t xml:space="preserve"> ועוד</w:t>
      </w:r>
      <w:r w:rsidR="00AC2F73">
        <w:rPr>
          <w:rFonts w:ascii="David" w:hAnsi="David" w:cs="David" w:hint="cs"/>
          <w:sz w:val="24"/>
          <w:szCs w:val="24"/>
          <w:rtl/>
        </w:rPr>
        <w:t>,</w:t>
      </w:r>
      <w:r w:rsidRPr="00D24DC7">
        <w:rPr>
          <w:rFonts w:ascii="David" w:hAnsi="David" w:cs="David"/>
          <w:sz w:val="24"/>
          <w:szCs w:val="24"/>
          <w:rtl/>
        </w:rPr>
        <w:t xml:space="preserve"> התם כדמשני כך</w:t>
      </w:r>
      <w:r w:rsidR="00AC2F73">
        <w:rPr>
          <w:rFonts w:ascii="David" w:hAnsi="David" w:cs="David" w:hint="cs"/>
          <w:sz w:val="24"/>
          <w:szCs w:val="24"/>
          <w:rtl/>
        </w:rPr>
        <w:t>,</w:t>
      </w:r>
      <w:r w:rsidRPr="00D24DC7">
        <w:rPr>
          <w:rFonts w:ascii="David" w:hAnsi="David" w:cs="David"/>
          <w:sz w:val="24"/>
          <w:szCs w:val="24"/>
          <w:rtl/>
        </w:rPr>
        <w:t xml:space="preserve"> ה"ל לאתויי סיעתא לרבה מהך ברייתא דע"כ למכתב אונו בשבת </w:t>
      </w:r>
      <w:r w:rsidR="00AC2F73">
        <w:rPr>
          <w:rFonts w:ascii="David" w:hAnsi="David" w:cs="David" w:hint="cs"/>
          <w:sz w:val="24"/>
          <w:szCs w:val="24"/>
          <w:rtl/>
        </w:rPr>
        <w:t>-</w:t>
      </w:r>
      <w:r w:rsidRPr="00D24DC7">
        <w:rPr>
          <w:rFonts w:ascii="David" w:hAnsi="David" w:cs="David"/>
          <w:sz w:val="24"/>
          <w:szCs w:val="24"/>
          <w:rtl/>
        </w:rPr>
        <w:t>ע"י גוי מיירי</w:t>
      </w:r>
      <w:r w:rsidR="00AC2F73">
        <w:rPr>
          <w:rFonts w:ascii="David" w:hAnsi="David" w:cs="David" w:hint="cs"/>
          <w:sz w:val="24"/>
          <w:szCs w:val="24"/>
          <w:rtl/>
        </w:rPr>
        <w:t>.</w:t>
      </w:r>
      <w:r w:rsidRPr="00D24DC7">
        <w:rPr>
          <w:rFonts w:ascii="David" w:hAnsi="David" w:cs="David"/>
          <w:sz w:val="24"/>
          <w:szCs w:val="24"/>
          <w:rtl/>
        </w:rPr>
        <w:t xml:space="preserve"> ומדלא הקשה בשמעתין ולא מייתי התם סיעתא</w:t>
      </w:r>
      <w:r w:rsidR="00AC2F73">
        <w:rPr>
          <w:rFonts w:ascii="David" w:hAnsi="David" w:cs="David" w:hint="cs"/>
          <w:sz w:val="24"/>
          <w:szCs w:val="24"/>
          <w:rtl/>
        </w:rPr>
        <w:t>,</w:t>
      </w:r>
      <w:r w:rsidRPr="00D24DC7">
        <w:rPr>
          <w:rFonts w:ascii="David" w:hAnsi="David" w:cs="David"/>
          <w:sz w:val="24"/>
          <w:szCs w:val="24"/>
          <w:rtl/>
        </w:rPr>
        <w:t xml:space="preserve"> ש"מ ישוב א"י שאני</w:t>
      </w:r>
      <w:r w:rsidR="00AC2F73">
        <w:rPr>
          <w:rFonts w:ascii="David" w:hAnsi="David" w:cs="David" w:hint="cs"/>
          <w:sz w:val="24"/>
          <w:szCs w:val="24"/>
          <w:rtl/>
        </w:rPr>
        <w:t>,</w:t>
      </w:r>
      <w:r w:rsidRPr="00D24DC7">
        <w:rPr>
          <w:rFonts w:ascii="David" w:hAnsi="David" w:cs="David"/>
          <w:sz w:val="24"/>
          <w:szCs w:val="24"/>
          <w:rtl/>
        </w:rPr>
        <w:t xml:space="preserve"> דחמור להו טפי".  </w:t>
      </w:r>
    </w:p>
    <w:p w14:paraId="44067E42" w14:textId="6D8EFE4D" w:rsidR="006901F0" w:rsidRPr="00D24DC7" w:rsidRDefault="006901F0" w:rsidP="008C5D1B">
      <w:pPr>
        <w:spacing w:after="0" w:line="360" w:lineRule="auto"/>
        <w:rPr>
          <w:rFonts w:asciiTheme="majorBidi" w:hAnsiTheme="majorBidi" w:cstheme="majorBidi"/>
          <w:sz w:val="24"/>
          <w:szCs w:val="24"/>
          <w:rtl/>
        </w:rPr>
      </w:pPr>
      <w:r w:rsidRPr="00D24DC7">
        <w:rPr>
          <w:rFonts w:asciiTheme="majorBidi" w:hAnsiTheme="majorBidi" w:cs="Times New Roman" w:hint="cs"/>
          <w:sz w:val="24"/>
          <w:szCs w:val="24"/>
          <w:rtl/>
        </w:rPr>
        <w:t xml:space="preserve">אם כן, </w:t>
      </w:r>
      <w:r w:rsidR="005B48EC" w:rsidRPr="00D24DC7">
        <w:rPr>
          <w:rFonts w:asciiTheme="majorBidi" w:hAnsiTheme="majorBidi" w:cstheme="majorBidi" w:hint="cs"/>
          <w:sz w:val="24"/>
          <w:szCs w:val="24"/>
          <w:rtl/>
        </w:rPr>
        <w:t>שלוש דעות עלו בידינו</w:t>
      </w:r>
      <w:r w:rsidRPr="00D24DC7">
        <w:rPr>
          <w:rFonts w:asciiTheme="majorBidi" w:hAnsiTheme="majorBidi" w:cstheme="majorBidi" w:hint="cs"/>
          <w:sz w:val="24"/>
          <w:szCs w:val="24"/>
          <w:rtl/>
        </w:rPr>
        <w:t>:</w:t>
      </w:r>
    </w:p>
    <w:tbl>
      <w:tblPr>
        <w:tblStyle w:val="ab"/>
        <w:bidiVisual/>
        <w:tblW w:w="7350" w:type="dxa"/>
        <w:tblLook w:val="04A0" w:firstRow="1" w:lastRow="0" w:firstColumn="1" w:lastColumn="0" w:noHBand="0" w:noVBand="1"/>
      </w:tblPr>
      <w:tblGrid>
        <w:gridCol w:w="1662"/>
        <w:gridCol w:w="1701"/>
        <w:gridCol w:w="2852"/>
        <w:gridCol w:w="1135"/>
      </w:tblGrid>
      <w:tr w:rsidR="00D24DC7" w:rsidRPr="00D24DC7" w14:paraId="116C9D41" w14:textId="5E0697E6" w:rsidTr="00480B59">
        <w:tc>
          <w:tcPr>
            <w:tcW w:w="1662" w:type="dxa"/>
          </w:tcPr>
          <w:p w14:paraId="4F544A96" w14:textId="4D38101D"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היתר אמירה לגוי</w:t>
            </w:r>
          </w:p>
        </w:tc>
        <w:tc>
          <w:tcPr>
            <w:tcW w:w="1701" w:type="dxa"/>
          </w:tcPr>
          <w:p w14:paraId="6FBE45EA" w14:textId="775CA83A"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ישוב ארץ ישראל</w:t>
            </w:r>
          </w:p>
        </w:tc>
        <w:tc>
          <w:tcPr>
            <w:tcW w:w="2852" w:type="dxa"/>
          </w:tcPr>
          <w:p w14:paraId="718D11A6" w14:textId="7BB3B86E"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מילה</w:t>
            </w:r>
          </w:p>
        </w:tc>
        <w:tc>
          <w:tcPr>
            <w:tcW w:w="1135" w:type="dxa"/>
          </w:tcPr>
          <w:p w14:paraId="4BEB0005" w14:textId="7D2E810A"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שאר מצוות</w:t>
            </w:r>
          </w:p>
        </w:tc>
      </w:tr>
      <w:tr w:rsidR="00D24DC7" w:rsidRPr="00D24DC7" w14:paraId="6B1A210B" w14:textId="5DB19111" w:rsidTr="00480B59">
        <w:tc>
          <w:tcPr>
            <w:tcW w:w="1662" w:type="dxa"/>
          </w:tcPr>
          <w:p w14:paraId="0ED98D80" w14:textId="181C1CED"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תוספות</w:t>
            </w:r>
          </w:p>
        </w:tc>
        <w:tc>
          <w:tcPr>
            <w:tcW w:w="1701" w:type="dxa"/>
            <w:vMerge w:val="restart"/>
          </w:tcPr>
          <w:p w14:paraId="2A6FCFDD" w14:textId="15DD9726"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גם כשעושה הגוי מלאכה דאורייתא</w:t>
            </w:r>
          </w:p>
          <w:p w14:paraId="4B161488" w14:textId="4E4BFD12" w:rsidR="00480B59" w:rsidRPr="00D24DC7" w:rsidRDefault="00480B59" w:rsidP="00480B59">
            <w:pPr>
              <w:rPr>
                <w:rFonts w:asciiTheme="majorBidi" w:hAnsiTheme="majorBidi" w:cstheme="majorBidi"/>
                <w:sz w:val="24"/>
                <w:szCs w:val="24"/>
                <w:rtl/>
              </w:rPr>
            </w:pPr>
          </w:p>
        </w:tc>
        <w:tc>
          <w:tcPr>
            <w:tcW w:w="2852" w:type="dxa"/>
          </w:tcPr>
          <w:p w14:paraId="291E859E" w14:textId="42B6C445"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שבות דשבות</w:t>
            </w:r>
          </w:p>
        </w:tc>
        <w:tc>
          <w:tcPr>
            <w:tcW w:w="1135" w:type="dxa"/>
          </w:tcPr>
          <w:p w14:paraId="12F8BA92" w14:textId="58C07BD6"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אין היתר</w:t>
            </w:r>
            <w:r w:rsidRPr="00D24DC7">
              <w:rPr>
                <w:rStyle w:val="a5"/>
                <w:rFonts w:asciiTheme="majorBidi" w:hAnsiTheme="majorBidi" w:cstheme="majorBidi"/>
                <w:sz w:val="24"/>
                <w:szCs w:val="24"/>
                <w:rtl/>
              </w:rPr>
              <w:footnoteReference w:id="27"/>
            </w:r>
          </w:p>
        </w:tc>
      </w:tr>
      <w:tr w:rsidR="00D24DC7" w:rsidRPr="00D24DC7" w14:paraId="48B5C93D" w14:textId="1035D2A5" w:rsidTr="00480B59">
        <w:tc>
          <w:tcPr>
            <w:tcW w:w="1662" w:type="dxa"/>
          </w:tcPr>
          <w:p w14:paraId="64729110" w14:textId="09AC5EC3"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בה"ג</w:t>
            </w:r>
          </w:p>
        </w:tc>
        <w:tc>
          <w:tcPr>
            <w:tcW w:w="1701" w:type="dxa"/>
            <w:vMerge/>
          </w:tcPr>
          <w:p w14:paraId="1A340C93" w14:textId="6674D081" w:rsidR="00480B59" w:rsidRPr="00D24DC7" w:rsidRDefault="00480B59" w:rsidP="00480B59">
            <w:pPr>
              <w:rPr>
                <w:rFonts w:asciiTheme="majorBidi" w:hAnsiTheme="majorBidi" w:cstheme="majorBidi"/>
                <w:sz w:val="24"/>
                <w:szCs w:val="24"/>
                <w:rtl/>
              </w:rPr>
            </w:pPr>
          </w:p>
        </w:tc>
        <w:tc>
          <w:tcPr>
            <w:tcW w:w="2852" w:type="dxa"/>
          </w:tcPr>
          <w:p w14:paraId="59D31D3F" w14:textId="33CCE044"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דאורייתא ודרבנן גם שיש בו מעשה</w:t>
            </w:r>
          </w:p>
        </w:tc>
        <w:tc>
          <w:tcPr>
            <w:tcW w:w="1135" w:type="dxa"/>
          </w:tcPr>
          <w:p w14:paraId="1315DC6C" w14:textId="37DDEE6B"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שבות דשבות</w:t>
            </w:r>
          </w:p>
        </w:tc>
      </w:tr>
      <w:tr w:rsidR="00D24DC7" w:rsidRPr="00D24DC7" w14:paraId="43C27348" w14:textId="2C968786" w:rsidTr="00480B59">
        <w:tc>
          <w:tcPr>
            <w:tcW w:w="1662" w:type="dxa"/>
          </w:tcPr>
          <w:p w14:paraId="00F6173C" w14:textId="5CE4A505" w:rsidR="00480B59" w:rsidRPr="00D24DC7" w:rsidRDefault="00480B59" w:rsidP="00480B59">
            <w:pPr>
              <w:rPr>
                <w:rFonts w:asciiTheme="majorBidi" w:hAnsiTheme="majorBidi" w:cstheme="majorBidi"/>
                <w:sz w:val="24"/>
                <w:szCs w:val="24"/>
                <w:rtl/>
              </w:rPr>
            </w:pPr>
            <w:r w:rsidRPr="00D24DC7">
              <w:rPr>
                <w:rFonts w:asciiTheme="majorBidi" w:hAnsiTheme="majorBidi" w:cstheme="majorBidi" w:hint="cs"/>
                <w:sz w:val="24"/>
                <w:szCs w:val="24"/>
                <w:rtl/>
              </w:rPr>
              <w:t>בעל העיטור</w:t>
            </w:r>
          </w:p>
        </w:tc>
        <w:tc>
          <w:tcPr>
            <w:tcW w:w="1701" w:type="dxa"/>
            <w:vMerge/>
          </w:tcPr>
          <w:p w14:paraId="7BE605C0" w14:textId="77777777" w:rsidR="00480B59" w:rsidRPr="00D24DC7" w:rsidRDefault="00480B59" w:rsidP="00480B59">
            <w:pPr>
              <w:rPr>
                <w:rFonts w:asciiTheme="majorBidi" w:hAnsiTheme="majorBidi" w:cstheme="majorBidi"/>
                <w:sz w:val="24"/>
                <w:szCs w:val="24"/>
                <w:rtl/>
              </w:rPr>
            </w:pPr>
          </w:p>
        </w:tc>
        <w:tc>
          <w:tcPr>
            <w:tcW w:w="2852" w:type="dxa"/>
          </w:tcPr>
          <w:p w14:paraId="4277965B" w14:textId="467F7C3F" w:rsidR="00480B59" w:rsidRPr="00D24DC7" w:rsidRDefault="00080835" w:rsidP="00480B59">
            <w:pPr>
              <w:rPr>
                <w:rFonts w:asciiTheme="majorBidi" w:hAnsiTheme="majorBidi" w:cstheme="majorBidi"/>
                <w:sz w:val="24"/>
                <w:szCs w:val="24"/>
                <w:rtl/>
              </w:rPr>
            </w:pPr>
            <w:r w:rsidRPr="00D24DC7">
              <w:rPr>
                <w:rFonts w:asciiTheme="majorBidi" w:hAnsiTheme="majorBidi" w:cstheme="majorBidi" w:hint="cs"/>
                <w:sz w:val="24"/>
                <w:szCs w:val="24"/>
                <w:rtl/>
              </w:rPr>
              <w:t>דאורייתא</w:t>
            </w:r>
          </w:p>
        </w:tc>
        <w:tc>
          <w:tcPr>
            <w:tcW w:w="1135" w:type="dxa"/>
          </w:tcPr>
          <w:p w14:paraId="00CFECF7" w14:textId="6EC848B3" w:rsidR="00480B59" w:rsidRPr="00D24DC7" w:rsidRDefault="00080835" w:rsidP="00480B59">
            <w:pPr>
              <w:rPr>
                <w:rFonts w:asciiTheme="majorBidi" w:hAnsiTheme="majorBidi" w:cstheme="majorBidi"/>
                <w:sz w:val="24"/>
                <w:szCs w:val="24"/>
                <w:rtl/>
              </w:rPr>
            </w:pPr>
            <w:r w:rsidRPr="00D24DC7">
              <w:rPr>
                <w:rFonts w:asciiTheme="majorBidi" w:hAnsiTheme="majorBidi" w:cstheme="majorBidi" w:hint="cs"/>
                <w:sz w:val="24"/>
                <w:szCs w:val="24"/>
                <w:rtl/>
              </w:rPr>
              <w:t>דאורייתא</w:t>
            </w:r>
          </w:p>
        </w:tc>
      </w:tr>
    </w:tbl>
    <w:p w14:paraId="65C0F995" w14:textId="77777777" w:rsidR="005B48EC" w:rsidRPr="00D24DC7" w:rsidRDefault="005B48EC" w:rsidP="00480B59">
      <w:pPr>
        <w:spacing w:after="0" w:line="240" w:lineRule="auto"/>
        <w:rPr>
          <w:rFonts w:asciiTheme="majorBidi" w:hAnsiTheme="majorBidi" w:cstheme="majorBidi"/>
          <w:sz w:val="24"/>
          <w:szCs w:val="24"/>
          <w:rtl/>
        </w:rPr>
      </w:pPr>
    </w:p>
    <w:p w14:paraId="2E9EC3B1" w14:textId="51544A2B" w:rsidR="007E4356" w:rsidRPr="00D24DC7" w:rsidRDefault="00480B59" w:rsidP="007E4356">
      <w:pPr>
        <w:spacing w:after="0" w:line="360" w:lineRule="auto"/>
        <w:rPr>
          <w:rFonts w:ascii="David" w:hAnsi="David" w:cs="David"/>
          <w:sz w:val="24"/>
          <w:szCs w:val="24"/>
          <w:rtl/>
        </w:rPr>
      </w:pPr>
      <w:r w:rsidRPr="00D24DC7">
        <w:rPr>
          <w:rFonts w:asciiTheme="majorBidi" w:hAnsiTheme="majorBidi" w:cstheme="majorBidi" w:hint="cs"/>
          <w:sz w:val="24"/>
          <w:szCs w:val="24"/>
          <w:rtl/>
        </w:rPr>
        <w:t>השולחן ערוך והרמ"א מביאים את כ</w:t>
      </w:r>
      <w:r w:rsidR="0088104B">
        <w:rPr>
          <w:rFonts w:asciiTheme="majorBidi" w:hAnsiTheme="majorBidi" w:cstheme="majorBidi" w:hint="cs"/>
          <w:sz w:val="24"/>
          <w:szCs w:val="24"/>
          <w:rtl/>
        </w:rPr>
        <w:t>ל הדעות</w:t>
      </w:r>
      <w:r w:rsidRPr="00D24DC7">
        <w:rPr>
          <w:rFonts w:asciiTheme="majorBidi" w:hAnsiTheme="majorBidi" w:cstheme="majorBidi" w:hint="cs"/>
          <w:sz w:val="24"/>
          <w:szCs w:val="24"/>
          <w:rtl/>
        </w:rPr>
        <w:t xml:space="preserve"> במקרים שונים:</w:t>
      </w:r>
    </w:p>
    <w:p w14:paraId="7F24E0EC" w14:textId="0D40D71E" w:rsidR="00480B59" w:rsidRPr="00D24DC7" w:rsidRDefault="00480B59" w:rsidP="006D2F95">
      <w:pPr>
        <w:pStyle w:val="aa"/>
        <w:numPr>
          <w:ilvl w:val="0"/>
          <w:numId w:val="2"/>
        </w:numPr>
        <w:spacing w:line="360" w:lineRule="auto"/>
        <w:ind w:left="714" w:hanging="357"/>
        <w:rPr>
          <w:rFonts w:ascii="David" w:hAnsi="David" w:cs="Guttman Yad-Brush"/>
          <w:sz w:val="18"/>
          <w:szCs w:val="18"/>
        </w:rPr>
      </w:pPr>
      <w:r w:rsidRPr="00D24DC7">
        <w:rPr>
          <w:rFonts w:ascii="David" w:hAnsi="David" w:cs="David" w:hint="cs"/>
          <w:sz w:val="24"/>
          <w:szCs w:val="24"/>
          <w:rtl/>
        </w:rPr>
        <w:t>"</w:t>
      </w:r>
      <w:r w:rsidRPr="00D24DC7">
        <w:rPr>
          <w:rFonts w:ascii="David" w:hAnsi="David" w:cs="David"/>
          <w:sz w:val="24"/>
          <w:szCs w:val="24"/>
          <w:rtl/>
        </w:rPr>
        <w:t>דבר שאינו מלאכה, ואינו אסור לעשות בשבת  אלא משום שבות, מותר לישראל לומר לא"י לעשותו בשבת והוא שיהיה שם מקצת חולי,</w:t>
      </w:r>
      <w:r w:rsidRPr="00D24DC7">
        <w:rPr>
          <w:rFonts w:ascii="David" w:hAnsi="David" w:cs="David" w:hint="cs"/>
          <w:sz w:val="24"/>
          <w:szCs w:val="24"/>
          <w:rtl/>
        </w:rPr>
        <w:t xml:space="preserve"> </w:t>
      </w:r>
      <w:r w:rsidRPr="00D24DC7">
        <w:rPr>
          <w:rFonts w:ascii="David" w:hAnsi="David" w:cs="David"/>
          <w:sz w:val="24"/>
          <w:szCs w:val="24"/>
          <w:rtl/>
        </w:rPr>
        <w:t xml:space="preserve">או יהיה צריך לדבר צורך הרבה, או מפני מצוה; כיצד: אומר ישראל לא"י בשבת לעלות באילן להביא שופר לתקוע תקיעת מצוה; או * להביא מים דרך חצר שלא עירבו, לרחוץ בו המצטער; </w:t>
      </w:r>
      <w:r w:rsidRPr="00D24DC7">
        <w:rPr>
          <w:rFonts w:ascii="David" w:hAnsi="David" w:cs="David"/>
          <w:b/>
          <w:bCs/>
          <w:sz w:val="24"/>
          <w:szCs w:val="24"/>
          <w:rtl/>
        </w:rPr>
        <w:t>ויש אוסרין.</w:t>
      </w:r>
      <w:r w:rsidRPr="00D24DC7">
        <w:rPr>
          <w:rFonts w:ascii="David" w:hAnsi="David" w:cs="David"/>
          <w:sz w:val="24"/>
          <w:szCs w:val="24"/>
          <w:rtl/>
        </w:rPr>
        <w:t xml:space="preserve"> </w:t>
      </w:r>
      <w:r w:rsidRPr="00D24DC7">
        <w:rPr>
          <w:rFonts w:ascii="David" w:hAnsi="David" w:cs="Guttman Yad-Brush"/>
          <w:sz w:val="18"/>
          <w:szCs w:val="18"/>
          <w:rtl/>
        </w:rPr>
        <w:t>הגה: ולקמן סי' תקפ"ו פסק להתיר, וע"ל סי' רע"ו דיש מקילין אפילו במלאכה דאורייתא</w:t>
      </w:r>
      <w:r w:rsidRPr="00D24DC7">
        <w:rPr>
          <w:rStyle w:val="a5"/>
          <w:rFonts w:ascii="David" w:hAnsi="David" w:cs="Guttman Yad-Brush"/>
          <w:sz w:val="18"/>
          <w:szCs w:val="18"/>
          <w:rtl/>
        </w:rPr>
        <w:footnoteReference w:id="28"/>
      </w:r>
      <w:r w:rsidRPr="00D24DC7">
        <w:rPr>
          <w:rFonts w:ascii="David" w:hAnsi="David" w:cs="Guttman Yad-Brush" w:hint="cs"/>
          <w:sz w:val="18"/>
          <w:szCs w:val="18"/>
          <w:rtl/>
        </w:rPr>
        <w:t>".</w:t>
      </w:r>
    </w:p>
    <w:p w14:paraId="7D63611A" w14:textId="55A24D31" w:rsidR="00480B59" w:rsidRPr="00D24DC7" w:rsidRDefault="00480B59" w:rsidP="006D2F95">
      <w:pPr>
        <w:pStyle w:val="aa"/>
        <w:numPr>
          <w:ilvl w:val="0"/>
          <w:numId w:val="2"/>
        </w:numPr>
        <w:spacing w:after="0" w:line="360" w:lineRule="auto"/>
        <w:ind w:left="714" w:hanging="357"/>
        <w:rPr>
          <w:rFonts w:ascii="David" w:hAnsi="David" w:cs="David"/>
          <w:sz w:val="24"/>
          <w:szCs w:val="24"/>
          <w:rtl/>
        </w:rPr>
      </w:pPr>
      <w:r w:rsidRPr="00D24DC7">
        <w:rPr>
          <w:rFonts w:ascii="David" w:hAnsi="David" w:cs="David" w:hint="cs"/>
          <w:sz w:val="24"/>
          <w:szCs w:val="24"/>
          <w:rtl/>
        </w:rPr>
        <w:t>"</w:t>
      </w:r>
      <w:r w:rsidRPr="00D24DC7">
        <w:rPr>
          <w:rFonts w:ascii="David" w:hAnsi="David" w:cs="David"/>
          <w:sz w:val="24"/>
          <w:szCs w:val="24"/>
          <w:rtl/>
        </w:rPr>
        <w:t>היה השופר בראש האילן או מעבר הנהר ואין לו שופר אלא הוא, אינו עולה באילן</w:t>
      </w:r>
      <w:r w:rsidRPr="00D24DC7">
        <w:rPr>
          <w:rFonts w:ascii="David" w:hAnsi="David" w:cs="David" w:hint="cs"/>
          <w:sz w:val="24"/>
          <w:szCs w:val="24"/>
          <w:rtl/>
        </w:rPr>
        <w:t>..</w:t>
      </w:r>
      <w:r w:rsidRPr="00D24DC7">
        <w:rPr>
          <w:rFonts w:ascii="David" w:hAnsi="David" w:cs="David"/>
          <w:sz w:val="24"/>
          <w:szCs w:val="24"/>
          <w:rtl/>
        </w:rPr>
        <w:t xml:space="preserve"> כדי להביאו</w:t>
      </w:r>
      <w:r w:rsidRPr="00D24DC7">
        <w:rPr>
          <w:rFonts w:ascii="David" w:hAnsi="David" w:cs="David" w:hint="cs"/>
          <w:sz w:val="24"/>
          <w:szCs w:val="24"/>
          <w:rtl/>
        </w:rPr>
        <w:t xml:space="preserve"> </w:t>
      </w:r>
      <w:r w:rsidRPr="00D24DC7">
        <w:rPr>
          <w:rFonts w:ascii="David" w:hAnsi="David" w:cs="David"/>
          <w:sz w:val="24"/>
          <w:szCs w:val="24"/>
          <w:rtl/>
        </w:rPr>
        <w:t>ועל ידי אינו יהודי מותר, דהוי שבות דשבות</w:t>
      </w:r>
      <w:r w:rsidRPr="00D24DC7">
        <w:rPr>
          <w:rStyle w:val="a5"/>
          <w:rFonts w:ascii="David" w:hAnsi="David" w:cs="David"/>
          <w:sz w:val="24"/>
          <w:szCs w:val="24"/>
          <w:rtl/>
        </w:rPr>
        <w:footnoteReference w:id="29"/>
      </w:r>
      <w:r w:rsidRPr="00D24DC7">
        <w:rPr>
          <w:rFonts w:ascii="David" w:hAnsi="David" w:cs="David" w:hint="cs"/>
          <w:sz w:val="24"/>
          <w:szCs w:val="24"/>
          <w:rtl/>
        </w:rPr>
        <w:t>".</w:t>
      </w:r>
    </w:p>
    <w:p w14:paraId="0B8959F7" w14:textId="6BDF2770" w:rsidR="00480B59" w:rsidRPr="00D24DC7" w:rsidRDefault="00480B59" w:rsidP="006D2F95">
      <w:pPr>
        <w:pStyle w:val="aa"/>
        <w:numPr>
          <w:ilvl w:val="0"/>
          <w:numId w:val="2"/>
        </w:numPr>
        <w:spacing w:line="360" w:lineRule="auto"/>
        <w:ind w:left="714" w:hanging="357"/>
        <w:rPr>
          <w:rFonts w:ascii="David" w:hAnsi="David" w:cs="Guttman Yad-Brush"/>
          <w:sz w:val="18"/>
          <w:szCs w:val="18"/>
        </w:rPr>
      </w:pPr>
      <w:r w:rsidRPr="00D24DC7">
        <w:rPr>
          <w:rFonts w:ascii="David" w:hAnsi="David" w:cs="Guttman Yad-Brush"/>
          <w:sz w:val="18"/>
          <w:szCs w:val="18"/>
          <w:rtl/>
        </w:rPr>
        <w:t>הגה: י"א דמותר לומר לא"י להדליק לו נר</w:t>
      </w:r>
      <w:r w:rsidR="006D2F95" w:rsidRPr="00D24DC7">
        <w:rPr>
          <w:rFonts w:ascii="David" w:hAnsi="David" w:cs="Guttman Yad-Brush" w:hint="cs"/>
          <w:sz w:val="18"/>
          <w:szCs w:val="18"/>
          <w:rtl/>
        </w:rPr>
        <w:t xml:space="preserve"> </w:t>
      </w:r>
      <w:r w:rsidRPr="00D24DC7">
        <w:rPr>
          <w:rFonts w:ascii="David" w:hAnsi="David" w:cs="Guttman Yad-Brush"/>
          <w:sz w:val="18"/>
          <w:szCs w:val="18"/>
          <w:rtl/>
        </w:rPr>
        <w:t>לסעודת שבת משום דסבירא ליה דמותר</w:t>
      </w:r>
      <w:r w:rsidR="006D2F95" w:rsidRPr="00D24DC7">
        <w:rPr>
          <w:rFonts w:ascii="David" w:hAnsi="David" w:cs="Guttman Yad-Brush" w:hint="cs"/>
          <w:sz w:val="18"/>
          <w:szCs w:val="18"/>
          <w:rtl/>
        </w:rPr>
        <w:t xml:space="preserve"> </w:t>
      </w:r>
      <w:r w:rsidRPr="00D24DC7">
        <w:rPr>
          <w:rFonts w:ascii="David" w:hAnsi="David" w:cs="Guttman Yad-Brush"/>
          <w:sz w:val="18"/>
          <w:szCs w:val="18"/>
          <w:rtl/>
        </w:rPr>
        <w:t>אמירה לא"י אפי' במלאכה גמורה במקום</w:t>
      </w:r>
      <w:r w:rsidR="006D2F95" w:rsidRPr="00D24DC7">
        <w:rPr>
          <w:rFonts w:ascii="David" w:hAnsi="David" w:cs="Guttman Yad-Brush" w:hint="cs"/>
          <w:sz w:val="18"/>
          <w:szCs w:val="18"/>
          <w:rtl/>
        </w:rPr>
        <w:t xml:space="preserve"> </w:t>
      </w:r>
      <w:r w:rsidRPr="00D24DC7">
        <w:rPr>
          <w:rFonts w:ascii="David" w:hAnsi="David" w:cs="Guttman Yad-Brush"/>
          <w:sz w:val="18"/>
          <w:szCs w:val="18"/>
          <w:rtl/>
        </w:rPr>
        <w:t xml:space="preserve">מצוה </w:t>
      </w:r>
      <w:r w:rsidRPr="0088104B">
        <w:rPr>
          <w:rFonts w:ascii="David" w:hAnsi="David" w:cs="Guttman Yad-Brush"/>
          <w:sz w:val="16"/>
          <w:szCs w:val="16"/>
          <w:rtl/>
        </w:rPr>
        <w:t>(ר"ן ס"פ ר"א דמילה בשם העיטור),</w:t>
      </w:r>
      <w:r w:rsidRPr="00D24DC7">
        <w:rPr>
          <w:rFonts w:ascii="David" w:hAnsi="David" w:cs="Guttman Yad-Brush"/>
          <w:sz w:val="18"/>
          <w:szCs w:val="18"/>
          <w:rtl/>
        </w:rPr>
        <w:t xml:space="preserve"> שעל פי זה נהגו רבים להקל בדבר לצוות לא"י להדליק נרות לצורך סעודה, בפרט בסעודת חתונה או מילה, ואין מוחה בידם. ויש להחמיר במקום שאין צורך גדול,</w:t>
      </w:r>
      <w:r w:rsidR="006D2F95" w:rsidRPr="00D24DC7">
        <w:rPr>
          <w:rFonts w:ascii="David" w:hAnsi="David" w:cs="Guttman Yad-Brush" w:hint="cs"/>
          <w:sz w:val="18"/>
          <w:szCs w:val="18"/>
          <w:rtl/>
        </w:rPr>
        <w:t xml:space="preserve"> </w:t>
      </w:r>
      <w:r w:rsidRPr="00D24DC7">
        <w:rPr>
          <w:rFonts w:ascii="David" w:hAnsi="David" w:cs="Guttman Yad-Brush"/>
          <w:sz w:val="18"/>
          <w:szCs w:val="18"/>
          <w:rtl/>
        </w:rPr>
        <w:t>רוב הפוסקים חולקים על סברא זו</w:t>
      </w:r>
      <w:r w:rsidRPr="00D24DC7">
        <w:rPr>
          <w:rStyle w:val="a5"/>
          <w:rFonts w:ascii="David" w:hAnsi="David" w:cs="Guttman Yad-Brush"/>
          <w:sz w:val="18"/>
          <w:szCs w:val="18"/>
          <w:rtl/>
        </w:rPr>
        <w:footnoteReference w:id="30"/>
      </w:r>
      <w:r w:rsidR="006D2F95" w:rsidRPr="00D24DC7">
        <w:rPr>
          <w:rFonts w:ascii="David" w:hAnsi="David" w:cs="Guttman Yad-Brush" w:hint="cs"/>
          <w:sz w:val="18"/>
          <w:szCs w:val="18"/>
          <w:rtl/>
        </w:rPr>
        <w:t>".</w:t>
      </w:r>
    </w:p>
    <w:p w14:paraId="6AF8E9EC" w14:textId="581C32CE" w:rsidR="006D2F95" w:rsidRPr="00D24DC7" w:rsidRDefault="006D2F95" w:rsidP="006D2F95">
      <w:pPr>
        <w:pStyle w:val="aa"/>
        <w:spacing w:line="360" w:lineRule="auto"/>
        <w:ind w:left="714"/>
        <w:rPr>
          <w:rFonts w:asciiTheme="majorBidi" w:hAnsiTheme="majorBidi" w:cstheme="majorBidi"/>
          <w:sz w:val="24"/>
          <w:szCs w:val="24"/>
          <w:rtl/>
        </w:rPr>
      </w:pPr>
      <w:r w:rsidRPr="00D24DC7">
        <w:rPr>
          <w:rFonts w:asciiTheme="majorBidi" w:hAnsiTheme="majorBidi" w:cstheme="majorBidi" w:hint="cs"/>
          <w:sz w:val="24"/>
          <w:szCs w:val="24"/>
          <w:rtl/>
        </w:rPr>
        <w:t>מכל האמור מסיק בערוך השולחן</w:t>
      </w:r>
      <w:r w:rsidRPr="00D24DC7">
        <w:rPr>
          <w:rStyle w:val="a5"/>
          <w:rFonts w:asciiTheme="majorBidi" w:hAnsiTheme="majorBidi" w:cstheme="majorBidi"/>
          <w:sz w:val="24"/>
          <w:szCs w:val="24"/>
          <w:rtl/>
        </w:rPr>
        <w:footnoteReference w:id="31"/>
      </w:r>
      <w:r w:rsidRPr="00D24DC7">
        <w:rPr>
          <w:rFonts w:asciiTheme="majorBidi" w:hAnsiTheme="majorBidi" w:cstheme="majorBidi" w:hint="cs"/>
          <w:sz w:val="24"/>
          <w:szCs w:val="24"/>
          <w:rtl/>
        </w:rPr>
        <w:t xml:space="preserve"> שהרמב"ם והשו"ע  נוקטים כבעל הלכות גדולות. </w:t>
      </w:r>
    </w:p>
    <w:p w14:paraId="2F00455E" w14:textId="59E80D83" w:rsidR="00D86F20" w:rsidRPr="008C5D1B" w:rsidRDefault="006D2F95" w:rsidP="008C5D1B">
      <w:pPr>
        <w:pStyle w:val="aa"/>
        <w:numPr>
          <w:ilvl w:val="0"/>
          <w:numId w:val="1"/>
        </w:numPr>
        <w:spacing w:after="0" w:line="360" w:lineRule="auto"/>
        <w:rPr>
          <w:rFonts w:asciiTheme="majorBidi" w:hAnsiTheme="majorBidi" w:cstheme="majorBidi"/>
          <w:b/>
          <w:bCs/>
          <w:sz w:val="24"/>
          <w:szCs w:val="24"/>
          <w:rtl/>
        </w:rPr>
      </w:pPr>
      <w:r w:rsidRPr="008C5D1B">
        <w:rPr>
          <w:rFonts w:asciiTheme="majorBidi" w:hAnsiTheme="majorBidi" w:cstheme="majorBidi" w:hint="cs"/>
          <w:b/>
          <w:bCs/>
          <w:sz w:val="24"/>
          <w:szCs w:val="24"/>
          <w:rtl/>
        </w:rPr>
        <w:t xml:space="preserve">כתב נכרים </w:t>
      </w:r>
      <w:r w:rsidRPr="008C5D1B">
        <w:rPr>
          <w:rFonts w:asciiTheme="majorBidi" w:hAnsiTheme="majorBidi" w:cstheme="majorBidi"/>
          <w:b/>
          <w:bCs/>
          <w:sz w:val="24"/>
          <w:szCs w:val="24"/>
          <w:rtl/>
        </w:rPr>
        <w:t>–</w:t>
      </w:r>
      <w:r w:rsidRPr="008C5D1B">
        <w:rPr>
          <w:rFonts w:asciiTheme="majorBidi" w:hAnsiTheme="majorBidi" w:cstheme="majorBidi" w:hint="cs"/>
          <w:b/>
          <w:bCs/>
          <w:sz w:val="24"/>
          <w:szCs w:val="24"/>
          <w:rtl/>
        </w:rPr>
        <w:t xml:space="preserve"> חידושו של האור זרוע</w:t>
      </w:r>
    </w:p>
    <w:p w14:paraId="2907E0F4" w14:textId="5C225C99" w:rsidR="006901F0" w:rsidRPr="00AC2F73" w:rsidRDefault="00080835" w:rsidP="00AC2F73">
      <w:pPr>
        <w:spacing w:after="0" w:line="360" w:lineRule="auto"/>
        <w:rPr>
          <w:rFonts w:asciiTheme="majorBidi" w:hAnsiTheme="majorBidi" w:cs="Times New Roman"/>
          <w:sz w:val="24"/>
          <w:szCs w:val="24"/>
          <w:rtl/>
        </w:rPr>
      </w:pPr>
      <w:r w:rsidRPr="00D24DC7">
        <w:rPr>
          <w:rFonts w:asciiTheme="majorBidi" w:hAnsiTheme="majorBidi" w:cs="Times New Roman" w:hint="cs"/>
          <w:sz w:val="24"/>
          <w:szCs w:val="24"/>
          <w:rtl/>
        </w:rPr>
        <w:t>את דין סוגייתנו פסק ב</w:t>
      </w:r>
      <w:r w:rsidRPr="00D24DC7">
        <w:rPr>
          <w:rFonts w:asciiTheme="majorBidi" w:hAnsiTheme="majorBidi" w:cs="Times New Roman"/>
          <w:sz w:val="24"/>
          <w:szCs w:val="24"/>
          <w:rtl/>
        </w:rPr>
        <w:t>שולחן ערוך</w:t>
      </w:r>
      <w:r w:rsidRPr="00D24DC7">
        <w:rPr>
          <w:rStyle w:val="a5"/>
          <w:rFonts w:asciiTheme="majorBidi" w:hAnsiTheme="majorBidi" w:cs="Times New Roman"/>
          <w:sz w:val="24"/>
          <w:szCs w:val="24"/>
          <w:rtl/>
        </w:rPr>
        <w:footnoteReference w:id="32"/>
      </w:r>
      <w:r w:rsidRPr="00D24DC7">
        <w:rPr>
          <w:rFonts w:asciiTheme="majorBidi" w:hAnsiTheme="majorBidi" w:cs="Times New Roman"/>
          <w:sz w:val="24"/>
          <w:szCs w:val="24"/>
          <w:rtl/>
        </w:rPr>
        <w:t xml:space="preserve"> </w:t>
      </w:r>
      <w:r w:rsidR="0088104B">
        <w:rPr>
          <w:rFonts w:asciiTheme="majorBidi" w:hAnsiTheme="majorBidi" w:cs="Times New Roman" w:hint="cs"/>
          <w:sz w:val="24"/>
          <w:szCs w:val="24"/>
          <w:rtl/>
        </w:rPr>
        <w:t xml:space="preserve">: </w:t>
      </w:r>
      <w:r w:rsidRPr="00D24DC7">
        <w:rPr>
          <w:rFonts w:ascii="David" w:hAnsi="David" w:cs="David"/>
          <w:sz w:val="24"/>
          <w:szCs w:val="24"/>
          <w:rtl/>
        </w:rPr>
        <w:t>"מותר לקנות בית בארץ ישראל מן הא"י, בשבת, וחותם ומעלה בערכאות</w:t>
      </w:r>
      <w:r w:rsidRPr="00D24DC7">
        <w:rPr>
          <w:rFonts w:ascii="David" w:hAnsi="David" w:cs="David" w:hint="cs"/>
          <w:sz w:val="24"/>
          <w:szCs w:val="24"/>
          <w:rtl/>
        </w:rPr>
        <w:t>"</w:t>
      </w:r>
      <w:r w:rsidRPr="00D24DC7">
        <w:rPr>
          <w:rFonts w:ascii="David" w:hAnsi="David" w:cs="David"/>
          <w:sz w:val="24"/>
          <w:szCs w:val="24"/>
          <w:rtl/>
        </w:rPr>
        <w:t>.</w:t>
      </w:r>
      <w:r w:rsidRPr="00D24DC7">
        <w:rPr>
          <w:rFonts w:asciiTheme="majorBidi" w:hAnsiTheme="majorBidi" w:cs="Times New Roman"/>
          <w:sz w:val="24"/>
          <w:szCs w:val="24"/>
          <w:rtl/>
        </w:rPr>
        <w:t xml:space="preserve"> </w:t>
      </w:r>
      <w:r w:rsidRPr="00D24DC7">
        <w:rPr>
          <w:rFonts w:asciiTheme="majorBidi" w:hAnsiTheme="majorBidi" w:cs="Times New Roman" w:hint="cs"/>
          <w:sz w:val="24"/>
          <w:szCs w:val="24"/>
          <w:rtl/>
        </w:rPr>
        <w:t>מוסיף הרמ"א:</w:t>
      </w:r>
      <w:r w:rsidR="0088104B">
        <w:rPr>
          <w:rFonts w:asciiTheme="majorBidi" w:hAnsiTheme="majorBidi" w:cs="Times New Roman" w:hint="cs"/>
          <w:sz w:val="24"/>
          <w:szCs w:val="24"/>
          <w:rtl/>
        </w:rPr>
        <w:t xml:space="preserve">  </w:t>
      </w:r>
      <w:r w:rsidRPr="00D24DC7">
        <w:rPr>
          <w:rFonts w:asciiTheme="majorBidi" w:hAnsiTheme="majorBidi" w:cs="Guttman Yad-Brush" w:hint="cs"/>
          <w:sz w:val="18"/>
          <w:szCs w:val="18"/>
          <w:rtl/>
        </w:rPr>
        <w:t>"</w:t>
      </w:r>
      <w:r w:rsidRPr="00D24DC7">
        <w:rPr>
          <w:rFonts w:asciiTheme="majorBidi" w:hAnsiTheme="majorBidi" w:cs="Guttman Yad-Brush"/>
          <w:sz w:val="18"/>
          <w:szCs w:val="18"/>
          <w:rtl/>
        </w:rPr>
        <w:t>הגה: בכתב שלהם; דאינו אסור רק מדרבנן, ומשום ישוב א"י לא גזרו (א"ז)</w:t>
      </w:r>
      <w:r w:rsidRPr="00D24DC7">
        <w:rPr>
          <w:rFonts w:asciiTheme="majorBidi" w:hAnsiTheme="majorBidi" w:cs="Guttman Yad-Brush" w:hint="cs"/>
          <w:sz w:val="18"/>
          <w:szCs w:val="18"/>
          <w:rtl/>
        </w:rPr>
        <w:t>"</w:t>
      </w:r>
      <w:r w:rsidRPr="00D24DC7">
        <w:rPr>
          <w:rFonts w:asciiTheme="majorBidi" w:hAnsiTheme="majorBidi" w:cs="Guttman Yad-Brush"/>
          <w:sz w:val="18"/>
          <w:szCs w:val="18"/>
          <w:rtl/>
        </w:rPr>
        <w:t>.</w:t>
      </w:r>
      <w:r w:rsidR="00AC2F73">
        <w:rPr>
          <w:rFonts w:asciiTheme="majorBidi" w:hAnsiTheme="majorBidi" w:cs="Times New Roman" w:hint="cs"/>
          <w:sz w:val="24"/>
          <w:szCs w:val="24"/>
          <w:rtl/>
        </w:rPr>
        <w:t xml:space="preserve"> </w:t>
      </w:r>
      <w:r w:rsidRPr="00D24DC7">
        <w:rPr>
          <w:rFonts w:asciiTheme="majorBidi" w:hAnsiTheme="majorBidi" w:cstheme="majorBidi" w:hint="cs"/>
          <w:sz w:val="24"/>
          <w:szCs w:val="24"/>
          <w:rtl/>
        </w:rPr>
        <w:t>קולא היא זו בהלכות כתיבה בשבת, אך חומרה לענייננו, ש</w:t>
      </w:r>
      <w:r w:rsidR="00AC2F73">
        <w:rPr>
          <w:rFonts w:asciiTheme="majorBidi" w:hAnsiTheme="majorBidi" w:cstheme="majorBidi" w:hint="cs"/>
          <w:sz w:val="24"/>
          <w:szCs w:val="24"/>
          <w:rtl/>
        </w:rPr>
        <w:t>עולה ש</w:t>
      </w:r>
      <w:r w:rsidRPr="00D24DC7">
        <w:rPr>
          <w:rFonts w:asciiTheme="majorBidi" w:hAnsiTheme="majorBidi" w:cstheme="majorBidi" w:hint="cs"/>
          <w:sz w:val="24"/>
          <w:szCs w:val="24"/>
          <w:rtl/>
        </w:rPr>
        <w:t xml:space="preserve">כל מה שהתירו היה רק בכתיבה דרבנן. </w:t>
      </w:r>
      <w:r w:rsidR="006901F0" w:rsidRPr="00D24DC7">
        <w:rPr>
          <w:rFonts w:asciiTheme="majorBidi" w:hAnsiTheme="majorBidi" w:cstheme="majorBidi" w:hint="cs"/>
          <w:sz w:val="24"/>
          <w:szCs w:val="24"/>
          <w:rtl/>
        </w:rPr>
        <w:t xml:space="preserve">די ברור שבעלי התוספות חולקים על כך, כי למדו מכאן היתר לומר לנכרי איסור דאורייתא. </w:t>
      </w:r>
      <w:r w:rsidR="00CD5EA0" w:rsidRPr="00D24DC7">
        <w:rPr>
          <w:rFonts w:asciiTheme="majorBidi" w:hAnsiTheme="majorBidi" w:cstheme="majorBidi" w:hint="cs"/>
          <w:sz w:val="24"/>
          <w:szCs w:val="24"/>
          <w:rtl/>
        </w:rPr>
        <w:t>המגן אברהם מוכיח ש</w:t>
      </w:r>
      <w:r w:rsidR="006901F0" w:rsidRPr="00D24DC7">
        <w:rPr>
          <w:rFonts w:asciiTheme="majorBidi" w:hAnsiTheme="majorBidi" w:cstheme="majorBidi" w:hint="cs"/>
          <w:sz w:val="24"/>
          <w:szCs w:val="24"/>
          <w:rtl/>
        </w:rPr>
        <w:t xml:space="preserve">גם הרמב"ם </w:t>
      </w:r>
      <w:r w:rsidR="00CD5EA0" w:rsidRPr="00D24DC7">
        <w:rPr>
          <w:rFonts w:asciiTheme="majorBidi" w:hAnsiTheme="majorBidi" w:cstheme="majorBidi" w:hint="cs"/>
          <w:sz w:val="24"/>
          <w:szCs w:val="24"/>
          <w:rtl/>
        </w:rPr>
        <w:t xml:space="preserve">חולק </w:t>
      </w:r>
      <w:r w:rsidR="0088104B">
        <w:rPr>
          <w:rFonts w:asciiTheme="majorBidi" w:hAnsiTheme="majorBidi" w:cstheme="majorBidi" w:hint="cs"/>
          <w:sz w:val="24"/>
          <w:szCs w:val="24"/>
          <w:rtl/>
        </w:rPr>
        <w:t xml:space="preserve">על </w:t>
      </w:r>
      <w:r w:rsidR="00CD5EA0" w:rsidRPr="00D24DC7">
        <w:rPr>
          <w:rFonts w:asciiTheme="majorBidi" w:hAnsiTheme="majorBidi" w:cstheme="majorBidi" w:hint="cs"/>
          <w:sz w:val="24"/>
          <w:szCs w:val="24"/>
          <w:rtl/>
        </w:rPr>
        <w:t>זה,</w:t>
      </w:r>
      <w:r w:rsidR="0088104B">
        <w:rPr>
          <w:rFonts w:asciiTheme="majorBidi" w:hAnsiTheme="majorBidi" w:cstheme="majorBidi" w:hint="cs"/>
          <w:sz w:val="24"/>
          <w:szCs w:val="24"/>
          <w:rtl/>
        </w:rPr>
        <w:t xml:space="preserve"> </w:t>
      </w:r>
      <w:r w:rsidR="00CD5EA0" w:rsidRPr="00D24DC7">
        <w:rPr>
          <w:rFonts w:asciiTheme="majorBidi" w:hAnsiTheme="majorBidi" w:cstheme="majorBidi" w:hint="cs"/>
          <w:sz w:val="24"/>
          <w:szCs w:val="24"/>
          <w:rtl/>
        </w:rPr>
        <w:t>ש</w:t>
      </w:r>
      <w:r w:rsidR="006901F0" w:rsidRPr="00D24DC7">
        <w:rPr>
          <w:rFonts w:asciiTheme="majorBidi" w:hAnsiTheme="majorBidi" w:cstheme="majorBidi" w:hint="cs"/>
          <w:sz w:val="24"/>
          <w:szCs w:val="24"/>
          <w:rtl/>
        </w:rPr>
        <w:t xml:space="preserve">כתב: </w:t>
      </w:r>
    </w:p>
    <w:p w14:paraId="4CE3811A" w14:textId="6EC511C6" w:rsidR="00CD5EA0" w:rsidRPr="00D24DC7" w:rsidRDefault="00CD5EA0" w:rsidP="00CD5EA0">
      <w:pPr>
        <w:spacing w:after="0" w:line="360" w:lineRule="auto"/>
        <w:rPr>
          <w:rFonts w:asciiTheme="majorBidi" w:hAnsiTheme="majorBidi" w:cstheme="majorBidi"/>
          <w:sz w:val="24"/>
          <w:szCs w:val="24"/>
          <w:rtl/>
        </w:rPr>
      </w:pPr>
      <w:r w:rsidRPr="00D24DC7">
        <w:rPr>
          <w:rFonts w:ascii="David" w:hAnsi="David" w:cs="David"/>
          <w:sz w:val="24"/>
          <w:szCs w:val="24"/>
          <w:rtl/>
        </w:rPr>
        <w:t>"</w:t>
      </w:r>
      <w:r w:rsidR="006901F0" w:rsidRPr="00D24DC7">
        <w:rPr>
          <w:rFonts w:ascii="David" w:hAnsi="David" w:cs="David"/>
          <w:sz w:val="24"/>
          <w:szCs w:val="24"/>
          <w:rtl/>
        </w:rPr>
        <w:t>הכותב בכל כתב ובכל לשון חייב</w:t>
      </w:r>
      <w:r w:rsidRPr="00D24DC7">
        <w:rPr>
          <w:rStyle w:val="a5"/>
          <w:rFonts w:ascii="David" w:hAnsi="David" w:cs="David"/>
          <w:sz w:val="24"/>
          <w:szCs w:val="24"/>
          <w:rtl/>
        </w:rPr>
        <w:footnoteReference w:id="33"/>
      </w:r>
      <w:r w:rsidRPr="00D24DC7">
        <w:rPr>
          <w:rFonts w:ascii="David" w:hAnsi="David" w:cs="David"/>
          <w:sz w:val="24"/>
          <w:szCs w:val="24"/>
          <w:rtl/>
        </w:rPr>
        <w:t>".</w:t>
      </w:r>
      <w:r w:rsidR="006901F0" w:rsidRPr="00D24DC7">
        <w:rPr>
          <w:rFonts w:asciiTheme="majorBidi" w:hAnsiTheme="majorBidi" w:cs="Times New Roman"/>
          <w:sz w:val="24"/>
          <w:szCs w:val="24"/>
          <w:rtl/>
        </w:rPr>
        <w:t xml:space="preserve"> </w:t>
      </w:r>
      <w:r w:rsidR="00080835" w:rsidRPr="00D24DC7">
        <w:rPr>
          <w:rFonts w:asciiTheme="majorBidi" w:hAnsiTheme="majorBidi" w:cstheme="majorBidi" w:hint="cs"/>
          <w:sz w:val="24"/>
          <w:szCs w:val="24"/>
          <w:rtl/>
        </w:rPr>
        <w:t xml:space="preserve">האחרונים דחו </w:t>
      </w:r>
      <w:r w:rsidRPr="00D24DC7">
        <w:rPr>
          <w:rFonts w:asciiTheme="majorBidi" w:hAnsiTheme="majorBidi" w:cstheme="majorBidi" w:hint="cs"/>
          <w:sz w:val="24"/>
          <w:szCs w:val="24"/>
          <w:rtl/>
        </w:rPr>
        <w:t xml:space="preserve">את </w:t>
      </w:r>
      <w:r w:rsidR="00080835" w:rsidRPr="00D24DC7">
        <w:rPr>
          <w:rFonts w:asciiTheme="majorBidi" w:hAnsiTheme="majorBidi" w:cstheme="majorBidi" w:hint="cs"/>
          <w:sz w:val="24"/>
          <w:szCs w:val="24"/>
          <w:rtl/>
        </w:rPr>
        <w:t>שיט</w:t>
      </w:r>
      <w:r w:rsidRPr="00D24DC7">
        <w:rPr>
          <w:rFonts w:asciiTheme="majorBidi" w:hAnsiTheme="majorBidi" w:cstheme="majorBidi" w:hint="cs"/>
          <w:sz w:val="24"/>
          <w:szCs w:val="24"/>
          <w:rtl/>
        </w:rPr>
        <w:t>ת האור</w:t>
      </w:r>
      <w:r w:rsidR="00080835" w:rsidRPr="00D24DC7">
        <w:rPr>
          <w:rFonts w:asciiTheme="majorBidi" w:hAnsiTheme="majorBidi" w:cstheme="majorBidi" w:hint="cs"/>
          <w:sz w:val="24"/>
          <w:szCs w:val="24"/>
          <w:rtl/>
        </w:rPr>
        <w:t xml:space="preserve"> ז</w:t>
      </w:r>
      <w:r w:rsidRPr="00D24DC7">
        <w:rPr>
          <w:rFonts w:asciiTheme="majorBidi" w:hAnsiTheme="majorBidi" w:cstheme="majorBidi" w:hint="cs"/>
          <w:sz w:val="24"/>
          <w:szCs w:val="24"/>
          <w:rtl/>
        </w:rPr>
        <w:t>רוע</w:t>
      </w:r>
      <w:r w:rsidR="00080835" w:rsidRPr="00D24DC7">
        <w:rPr>
          <w:rFonts w:asciiTheme="majorBidi" w:hAnsiTheme="majorBidi" w:cstheme="majorBidi" w:hint="cs"/>
          <w:sz w:val="24"/>
          <w:szCs w:val="24"/>
          <w:rtl/>
        </w:rPr>
        <w:t>:</w:t>
      </w:r>
      <w:r w:rsidRPr="00D24DC7">
        <w:rPr>
          <w:rFonts w:asciiTheme="majorBidi" w:hAnsiTheme="majorBidi" w:cstheme="majorBidi" w:hint="cs"/>
          <w:sz w:val="24"/>
          <w:szCs w:val="24"/>
          <w:rtl/>
        </w:rPr>
        <w:t xml:space="preserve">   </w:t>
      </w:r>
    </w:p>
    <w:p w14:paraId="7537A5F4" w14:textId="4EBB0C6F" w:rsidR="0066209C" w:rsidRPr="00D24DC7" w:rsidRDefault="00CD5EA0" w:rsidP="0066209C">
      <w:pPr>
        <w:autoSpaceDE w:val="0"/>
        <w:autoSpaceDN w:val="0"/>
        <w:adjustRightInd w:val="0"/>
        <w:spacing w:after="0" w:line="360" w:lineRule="auto"/>
        <w:rPr>
          <w:rFonts w:asciiTheme="majorBidi" w:hAnsiTheme="majorBidi" w:cstheme="majorBidi"/>
          <w:noProof w:val="0"/>
          <w:kern w:val="0"/>
          <w:sz w:val="24"/>
          <w:szCs w:val="24"/>
          <w:rtl/>
        </w:rPr>
      </w:pPr>
      <w:r w:rsidRPr="00D24DC7">
        <w:rPr>
          <w:rFonts w:ascii="David" w:hAnsi="David" w:cs="David"/>
          <w:sz w:val="24"/>
          <w:szCs w:val="24"/>
          <w:rtl/>
        </w:rPr>
        <w:lastRenderedPageBreak/>
        <w:t>"דעת אור זרוע דעת יחידאה היא ואין לה שום מקום בש"ס</w:t>
      </w:r>
      <w:r w:rsidR="0088104B">
        <w:rPr>
          <w:rFonts w:ascii="David" w:hAnsi="David" w:cs="David" w:hint="cs"/>
          <w:sz w:val="24"/>
          <w:szCs w:val="24"/>
          <w:rtl/>
        </w:rPr>
        <w:t>.</w:t>
      </w:r>
      <w:r w:rsidRPr="00D24DC7">
        <w:rPr>
          <w:rFonts w:ascii="David" w:hAnsi="David" w:cs="David"/>
          <w:sz w:val="24"/>
          <w:szCs w:val="24"/>
          <w:rtl/>
        </w:rPr>
        <w:t xml:space="preserve"> וכל הפוסקים חולקין ע"ז</w:t>
      </w:r>
      <w:r w:rsidR="0088104B">
        <w:rPr>
          <w:rFonts w:ascii="David" w:hAnsi="David" w:cs="David" w:hint="cs"/>
          <w:sz w:val="24"/>
          <w:szCs w:val="24"/>
          <w:rtl/>
        </w:rPr>
        <w:t>,</w:t>
      </w:r>
      <w:r w:rsidRPr="00D24DC7">
        <w:rPr>
          <w:rFonts w:ascii="David" w:hAnsi="David" w:cs="David"/>
          <w:sz w:val="24"/>
          <w:szCs w:val="24"/>
          <w:rtl/>
        </w:rPr>
        <w:t xml:space="preserve"> וס"ל דאף בכתב שלהם הוא איסור מדאורייתא</w:t>
      </w:r>
      <w:r w:rsidRPr="00D24DC7">
        <w:rPr>
          <w:rStyle w:val="a5"/>
          <w:rFonts w:ascii="David" w:hAnsi="David" w:cs="David"/>
          <w:sz w:val="24"/>
          <w:szCs w:val="24"/>
          <w:rtl/>
        </w:rPr>
        <w:footnoteReference w:id="34"/>
      </w:r>
      <w:r w:rsidRPr="00D24DC7">
        <w:rPr>
          <w:rFonts w:ascii="David" w:hAnsi="David" w:cs="David"/>
          <w:sz w:val="24"/>
          <w:szCs w:val="24"/>
          <w:rtl/>
        </w:rPr>
        <w:t xml:space="preserve">". "ובהכרח לומר כן שהרי אפילו בשני רושמות חייב </w:t>
      </w:r>
      <w:r w:rsidRPr="00D24DC7">
        <w:rPr>
          <w:rFonts w:ascii="David" w:hAnsi="David" w:cs="David"/>
          <w:sz w:val="18"/>
          <w:szCs w:val="18"/>
          <w:rtl/>
        </w:rPr>
        <w:t>כמ"ש בסי' ש"מ</w:t>
      </w:r>
      <w:r w:rsidRPr="00D24DC7">
        <w:rPr>
          <w:rFonts w:ascii="David" w:hAnsi="David" w:cs="David"/>
          <w:sz w:val="24"/>
          <w:szCs w:val="24"/>
          <w:rtl/>
        </w:rPr>
        <w:t xml:space="preserve"> [ובהגה"ה כתוב בסעיף זה דבכתב שלהם אינו אסור אלא מדרבנן ע"ש ו</w:t>
      </w:r>
      <w:r w:rsidRPr="00AC2F73">
        <w:rPr>
          <w:rFonts w:ascii="David" w:hAnsi="David" w:cs="David"/>
          <w:b/>
          <w:bCs/>
          <w:sz w:val="24"/>
          <w:szCs w:val="24"/>
          <w:rtl/>
        </w:rPr>
        <w:t xml:space="preserve">מצוה רבה למוחקו מן הספרים </w:t>
      </w:r>
      <w:r w:rsidRPr="00D24DC7">
        <w:rPr>
          <w:rFonts w:ascii="David" w:hAnsi="David" w:cs="David"/>
          <w:sz w:val="24"/>
          <w:szCs w:val="24"/>
          <w:rtl/>
        </w:rPr>
        <w:t>וכמה מן הפוקרים תלוי בזה בעוה"ר</w:t>
      </w:r>
      <w:r w:rsidR="0088104B">
        <w:rPr>
          <w:rFonts w:ascii="David" w:hAnsi="David" w:cs="David" w:hint="cs"/>
          <w:sz w:val="24"/>
          <w:szCs w:val="24"/>
          <w:rtl/>
        </w:rPr>
        <w:t xml:space="preserve">, </w:t>
      </w:r>
      <w:r w:rsidRPr="00D24DC7">
        <w:rPr>
          <w:rFonts w:ascii="David" w:hAnsi="David" w:cs="David"/>
          <w:sz w:val="24"/>
          <w:szCs w:val="24"/>
          <w:rtl/>
        </w:rPr>
        <w:t xml:space="preserve"> ואין לזה שום מקום בדין וח"ו לומר כן</w:t>
      </w:r>
      <w:r w:rsidRPr="00D24DC7">
        <w:rPr>
          <w:rStyle w:val="a5"/>
          <w:rFonts w:ascii="David" w:hAnsi="David" w:cs="David"/>
          <w:sz w:val="24"/>
          <w:szCs w:val="24"/>
          <w:rtl/>
        </w:rPr>
        <w:footnoteReference w:id="35"/>
      </w:r>
      <w:r w:rsidRPr="00D24DC7">
        <w:rPr>
          <w:rFonts w:ascii="David" w:hAnsi="David" w:cs="David"/>
          <w:sz w:val="24"/>
          <w:szCs w:val="24"/>
          <w:rtl/>
        </w:rPr>
        <w:t>".</w:t>
      </w:r>
      <w:r w:rsidRPr="00D24DC7">
        <w:rPr>
          <w:rFonts w:ascii="David" w:hAnsi="David" w:cs="David" w:hint="cs"/>
          <w:sz w:val="24"/>
          <w:szCs w:val="24"/>
          <w:rtl/>
        </w:rPr>
        <w:t xml:space="preserve"> </w:t>
      </w:r>
      <w:r w:rsidR="0066209C" w:rsidRPr="00D24DC7">
        <w:rPr>
          <w:rFonts w:asciiTheme="majorBidi" w:hAnsiTheme="majorBidi" w:cstheme="majorBidi" w:hint="cs"/>
          <w:noProof w:val="0"/>
          <w:kern w:val="0"/>
          <w:sz w:val="24"/>
          <w:szCs w:val="24"/>
          <w:rtl/>
        </w:rPr>
        <w:t>הרב קוק נקט כדבריו רק לחומרה: "</w:t>
      </w:r>
      <w:r w:rsidR="0066209C" w:rsidRPr="00D24DC7">
        <w:rPr>
          <w:rFonts w:ascii="David" w:hAnsi="David" w:cs="David" w:hint="cs"/>
          <w:noProof w:val="0"/>
          <w:kern w:val="0"/>
          <w:sz w:val="24"/>
          <w:szCs w:val="24"/>
          <w:rtl/>
        </w:rPr>
        <w:t xml:space="preserve">ואע"פ שרוב הפוסקים חולקים על </w:t>
      </w:r>
      <w:proofErr w:type="spellStart"/>
      <w:r w:rsidR="0066209C" w:rsidRPr="00D24DC7">
        <w:rPr>
          <w:rFonts w:ascii="David" w:hAnsi="David" w:cs="David" w:hint="cs"/>
          <w:noProof w:val="0"/>
          <w:kern w:val="0"/>
          <w:sz w:val="24"/>
          <w:szCs w:val="24"/>
          <w:rtl/>
        </w:rPr>
        <w:t>האו"ז</w:t>
      </w:r>
      <w:proofErr w:type="spellEnd"/>
      <w:r w:rsidR="0066209C" w:rsidRPr="00D24DC7">
        <w:rPr>
          <w:rFonts w:ascii="David" w:hAnsi="David" w:cs="David" w:hint="cs"/>
          <w:noProof w:val="0"/>
          <w:kern w:val="0"/>
          <w:sz w:val="24"/>
          <w:szCs w:val="24"/>
          <w:rtl/>
        </w:rPr>
        <w:t xml:space="preserve"> בזה שכתב של</w:t>
      </w:r>
      <w:r w:rsidR="0066209C" w:rsidRPr="00D24DC7">
        <w:rPr>
          <w:rFonts w:ascii="David" w:hAnsi="David" w:cs="David"/>
          <w:noProof w:val="0"/>
          <w:kern w:val="0"/>
          <w:sz w:val="24"/>
          <w:szCs w:val="24"/>
          <w:rtl/>
        </w:rPr>
        <w:t xml:space="preserve">הם אינו אסור אלא מדרבנן, מ"מ אי אפשר לזוז מפסק </w:t>
      </w:r>
      <w:proofErr w:type="spellStart"/>
      <w:r w:rsidR="0066209C" w:rsidRPr="00D24DC7">
        <w:rPr>
          <w:rFonts w:ascii="David" w:hAnsi="David" w:cs="David"/>
          <w:noProof w:val="0"/>
          <w:kern w:val="0"/>
          <w:sz w:val="24"/>
          <w:szCs w:val="24"/>
          <w:rtl/>
        </w:rPr>
        <w:t>הרמ"א</w:t>
      </w:r>
      <w:proofErr w:type="spellEnd"/>
      <w:r w:rsidR="0066209C" w:rsidRPr="00D24DC7">
        <w:rPr>
          <w:rFonts w:ascii="David" w:hAnsi="David" w:cs="David"/>
          <w:noProof w:val="0"/>
          <w:kern w:val="0"/>
          <w:sz w:val="24"/>
          <w:szCs w:val="24"/>
          <w:rtl/>
        </w:rPr>
        <w:t xml:space="preserve">, שלא התירו אלא שבות </w:t>
      </w:r>
      <w:proofErr w:type="spellStart"/>
      <w:r w:rsidR="0066209C" w:rsidRPr="00D24DC7">
        <w:rPr>
          <w:rFonts w:ascii="David" w:hAnsi="David" w:cs="David"/>
          <w:noProof w:val="0"/>
          <w:kern w:val="0"/>
          <w:sz w:val="24"/>
          <w:szCs w:val="24"/>
          <w:rtl/>
        </w:rPr>
        <w:t>דשבות</w:t>
      </w:r>
      <w:proofErr w:type="spellEnd"/>
      <w:r w:rsidR="0066209C" w:rsidRPr="00D24DC7">
        <w:rPr>
          <w:rFonts w:ascii="David" w:hAnsi="David" w:cs="David"/>
          <w:noProof w:val="0"/>
          <w:kern w:val="0"/>
          <w:sz w:val="24"/>
          <w:szCs w:val="24"/>
          <w:rtl/>
        </w:rPr>
        <w:t xml:space="preserve"> משום ישוב א"י</w:t>
      </w:r>
      <w:r w:rsidR="0066209C" w:rsidRPr="00D24DC7">
        <w:rPr>
          <w:rStyle w:val="a5"/>
          <w:rFonts w:ascii="David" w:hAnsi="David" w:cs="David"/>
          <w:noProof w:val="0"/>
          <w:kern w:val="0"/>
          <w:sz w:val="24"/>
          <w:szCs w:val="24"/>
          <w:rtl/>
        </w:rPr>
        <w:footnoteReference w:id="36"/>
      </w:r>
      <w:r w:rsidR="0066209C" w:rsidRPr="00D24DC7">
        <w:rPr>
          <w:rFonts w:ascii="David" w:hAnsi="David" w:cs="David"/>
          <w:noProof w:val="0"/>
          <w:kern w:val="0"/>
          <w:sz w:val="24"/>
          <w:szCs w:val="24"/>
          <w:rtl/>
        </w:rPr>
        <w:t xml:space="preserve"> </w:t>
      </w:r>
      <w:r w:rsidR="0066209C" w:rsidRPr="00D24DC7">
        <w:rPr>
          <w:rFonts w:ascii="David" w:hAnsi="David" w:cs="David" w:hint="cs"/>
          <w:noProof w:val="0"/>
          <w:kern w:val="0"/>
          <w:sz w:val="24"/>
          <w:szCs w:val="24"/>
          <w:rtl/>
        </w:rPr>
        <w:t xml:space="preserve">".  </w:t>
      </w:r>
    </w:p>
    <w:p w14:paraId="42AEDF86" w14:textId="42E96F30" w:rsidR="0066209C" w:rsidRPr="00D24DC7" w:rsidRDefault="0066209C" w:rsidP="0066209C">
      <w:pPr>
        <w:autoSpaceDE w:val="0"/>
        <w:autoSpaceDN w:val="0"/>
        <w:adjustRightInd w:val="0"/>
        <w:spacing w:after="0" w:line="360" w:lineRule="auto"/>
        <w:rPr>
          <w:rFonts w:asciiTheme="majorBidi" w:hAnsiTheme="majorBidi" w:cstheme="majorBidi"/>
          <w:noProof w:val="0"/>
          <w:kern w:val="0"/>
          <w:sz w:val="24"/>
          <w:szCs w:val="24"/>
          <w:rtl/>
        </w:rPr>
      </w:pPr>
      <w:r w:rsidRPr="00D24DC7">
        <w:rPr>
          <w:rFonts w:asciiTheme="majorBidi" w:hAnsiTheme="majorBidi" w:cstheme="majorBidi" w:hint="cs"/>
          <w:noProof w:val="0"/>
          <w:kern w:val="0"/>
          <w:sz w:val="24"/>
          <w:szCs w:val="24"/>
          <w:rtl/>
        </w:rPr>
        <w:t>בעל עלי תמר הרחיב את ההיתר לחלקים אחרים של מצוות ישוב ארץ ישראל:</w:t>
      </w:r>
    </w:p>
    <w:p w14:paraId="684904A4" w14:textId="2D473944" w:rsidR="00D24DC7" w:rsidRPr="00D24DC7" w:rsidRDefault="00D24DC7" w:rsidP="00D24DC7">
      <w:pPr>
        <w:spacing w:after="0" w:line="360" w:lineRule="auto"/>
        <w:rPr>
          <w:rFonts w:ascii="David" w:hAnsi="David" w:cs="David"/>
          <w:sz w:val="24"/>
          <w:szCs w:val="24"/>
        </w:rPr>
      </w:pPr>
      <w:r w:rsidRPr="00D24DC7">
        <w:rPr>
          <w:rFonts w:ascii="David" w:hAnsi="David" w:cs="David" w:hint="cs"/>
          <w:sz w:val="24"/>
          <w:szCs w:val="24"/>
          <w:rtl/>
        </w:rPr>
        <w:t>"</w:t>
      </w:r>
      <w:r w:rsidRPr="00D24DC7">
        <w:rPr>
          <w:rFonts w:ascii="David" w:hAnsi="David" w:cs="David"/>
          <w:sz w:val="24"/>
          <w:szCs w:val="24"/>
          <w:rtl/>
        </w:rPr>
        <w:t xml:space="preserve">נ"ל שבכלל זה </w:t>
      </w:r>
      <w:r w:rsidRPr="0088104B">
        <w:rPr>
          <w:rFonts w:ascii="David" w:hAnsi="David" w:cs="David"/>
          <w:b/>
          <w:bCs/>
          <w:sz w:val="24"/>
          <w:szCs w:val="24"/>
          <w:rtl/>
        </w:rPr>
        <w:t>מי שמקבל רשיון יציאה מחו"ל לא"י</w:t>
      </w:r>
      <w:r w:rsidR="00AC2F73">
        <w:rPr>
          <w:rFonts w:ascii="David" w:hAnsi="David" w:cs="David" w:hint="cs"/>
          <w:b/>
          <w:bCs/>
          <w:sz w:val="24"/>
          <w:szCs w:val="24"/>
          <w:rtl/>
        </w:rPr>
        <w:t>,</w:t>
      </w:r>
      <w:r w:rsidRPr="0088104B">
        <w:rPr>
          <w:rFonts w:ascii="David" w:hAnsi="David" w:cs="David"/>
          <w:b/>
          <w:bCs/>
          <w:sz w:val="24"/>
          <w:szCs w:val="24"/>
          <w:rtl/>
        </w:rPr>
        <w:t xml:space="preserve"> אומר לעכו"ם וכותב</w:t>
      </w:r>
      <w:r w:rsidRPr="00D24DC7">
        <w:rPr>
          <w:rFonts w:ascii="David" w:hAnsi="David" w:cs="David"/>
          <w:sz w:val="24"/>
          <w:szCs w:val="24"/>
          <w:rtl/>
        </w:rPr>
        <w:t xml:space="preserve"> אף בשבת, שכן זהו בכלל ישוב א"י</w:t>
      </w:r>
      <w:r w:rsidRPr="00D24DC7">
        <w:rPr>
          <w:rStyle w:val="a5"/>
          <w:rFonts w:ascii="David" w:hAnsi="David" w:cs="David"/>
          <w:sz w:val="24"/>
          <w:szCs w:val="24"/>
          <w:rtl/>
        </w:rPr>
        <w:footnoteReference w:id="37"/>
      </w:r>
      <w:r w:rsidRPr="00D24DC7">
        <w:rPr>
          <w:rFonts w:ascii="David" w:hAnsi="David" w:cs="David" w:hint="cs"/>
          <w:sz w:val="24"/>
          <w:szCs w:val="24"/>
          <w:rtl/>
        </w:rPr>
        <w:t>".</w:t>
      </w:r>
      <w:r w:rsidR="0088104B">
        <w:rPr>
          <w:rFonts w:ascii="David" w:hAnsi="David" w:cs="David" w:hint="cs"/>
          <w:sz w:val="24"/>
          <w:szCs w:val="24"/>
          <w:rtl/>
        </w:rPr>
        <w:t xml:space="preserve"> </w:t>
      </w:r>
    </w:p>
    <w:p w14:paraId="4670B72A" w14:textId="2FBC6731" w:rsidR="00D24DC7" w:rsidRPr="00D24DC7" w:rsidRDefault="00AC2F73" w:rsidP="00D24DC7">
      <w:pPr>
        <w:spacing w:after="0" w:line="360" w:lineRule="auto"/>
        <w:rPr>
          <w:rFonts w:ascii="David" w:hAnsi="David" w:cs="David"/>
          <w:sz w:val="24"/>
          <w:szCs w:val="24"/>
          <w:rtl/>
        </w:rPr>
      </w:pPr>
      <w:r>
        <w:rPr>
          <w:rFonts w:asciiTheme="majorBidi" w:hAnsiTheme="majorBidi" w:cstheme="majorBidi" w:hint="cs"/>
          <w:sz w:val="24"/>
          <w:szCs w:val="24"/>
          <w:rtl/>
        </w:rPr>
        <w:t xml:space="preserve">כתב </w:t>
      </w:r>
      <w:r w:rsidR="00D24DC7" w:rsidRPr="00D24DC7">
        <w:rPr>
          <w:rFonts w:ascii="David" w:hAnsi="David" w:cs="David" w:hint="cs"/>
          <w:sz w:val="24"/>
          <w:szCs w:val="24"/>
          <w:rtl/>
        </w:rPr>
        <w:t>"</w:t>
      </w:r>
      <w:r w:rsidR="00D24DC7" w:rsidRPr="00D24DC7">
        <w:rPr>
          <w:rFonts w:ascii="David" w:hAnsi="David" w:cs="David"/>
          <w:sz w:val="24"/>
          <w:szCs w:val="24"/>
          <w:rtl/>
        </w:rPr>
        <w:t xml:space="preserve">בפרדס יוסף </w:t>
      </w:r>
      <w:r w:rsidR="00D24DC7" w:rsidRPr="0088104B">
        <w:rPr>
          <w:rFonts w:ascii="David" w:hAnsi="David" w:cs="David"/>
          <w:sz w:val="18"/>
          <w:szCs w:val="18"/>
          <w:rtl/>
        </w:rPr>
        <w:t xml:space="preserve">(כי תשא) </w:t>
      </w:r>
      <w:r w:rsidR="00D24DC7" w:rsidRPr="00D24DC7">
        <w:rPr>
          <w:rFonts w:ascii="David" w:hAnsi="David" w:cs="David"/>
          <w:sz w:val="24"/>
          <w:szCs w:val="24"/>
          <w:rtl/>
        </w:rPr>
        <w:t xml:space="preserve">על פי מה שמצינו כאן, שכדי לקנות קרקע בארץ ישראל לא גזור רבנן ומותר אפילו בשבת משום ישוב ארץ ישראל, כל שכן מי שיש לו כבר קרקע, שבודאי </w:t>
      </w:r>
      <w:r w:rsidR="00D24DC7" w:rsidRPr="0088104B">
        <w:rPr>
          <w:rFonts w:ascii="David" w:hAnsi="David" w:cs="David"/>
          <w:b/>
          <w:bCs/>
          <w:sz w:val="24"/>
          <w:szCs w:val="24"/>
          <w:rtl/>
        </w:rPr>
        <w:t>אסור להפקיר את הקרקע</w:t>
      </w:r>
      <w:r w:rsidR="00D24DC7" w:rsidRPr="00D24DC7">
        <w:rPr>
          <w:rFonts w:ascii="David" w:hAnsi="David" w:cs="David"/>
          <w:sz w:val="24"/>
          <w:szCs w:val="24"/>
          <w:rtl/>
        </w:rPr>
        <w:t xml:space="preserve"> משום ישוב ארץ ישראל</w:t>
      </w:r>
      <w:r w:rsidR="00D24DC7" w:rsidRPr="00D24DC7">
        <w:rPr>
          <w:rStyle w:val="a5"/>
          <w:rFonts w:ascii="David" w:hAnsi="David" w:cs="David"/>
          <w:sz w:val="24"/>
          <w:szCs w:val="24"/>
          <w:rtl/>
        </w:rPr>
        <w:footnoteReference w:id="38"/>
      </w:r>
      <w:r w:rsidR="00D24DC7" w:rsidRPr="00D24DC7">
        <w:rPr>
          <w:rFonts w:ascii="David" w:hAnsi="David" w:cs="David" w:hint="cs"/>
          <w:sz w:val="24"/>
          <w:szCs w:val="24"/>
          <w:rtl/>
        </w:rPr>
        <w:t>".</w:t>
      </w:r>
    </w:p>
    <w:p w14:paraId="105B513E" w14:textId="41DD7477" w:rsidR="00D24DC7" w:rsidRPr="00D24DC7" w:rsidRDefault="00D24DC7" w:rsidP="0066209C">
      <w:pPr>
        <w:autoSpaceDE w:val="0"/>
        <w:autoSpaceDN w:val="0"/>
        <w:adjustRightInd w:val="0"/>
        <w:spacing w:after="0" w:line="360" w:lineRule="auto"/>
        <w:rPr>
          <w:rFonts w:asciiTheme="majorBidi" w:hAnsiTheme="majorBidi" w:cstheme="majorBidi"/>
          <w:noProof w:val="0"/>
          <w:kern w:val="0"/>
          <w:sz w:val="24"/>
          <w:szCs w:val="24"/>
          <w:rtl/>
        </w:rPr>
      </w:pPr>
    </w:p>
    <w:p w14:paraId="67C9DEAE" w14:textId="77777777" w:rsidR="00D24DC7" w:rsidRPr="00D24DC7" w:rsidRDefault="00D24DC7" w:rsidP="0066209C">
      <w:pPr>
        <w:autoSpaceDE w:val="0"/>
        <w:autoSpaceDN w:val="0"/>
        <w:adjustRightInd w:val="0"/>
        <w:spacing w:after="0" w:line="360" w:lineRule="auto"/>
        <w:rPr>
          <w:rFonts w:asciiTheme="majorBidi" w:hAnsiTheme="majorBidi" w:cstheme="majorBidi"/>
          <w:noProof w:val="0"/>
          <w:kern w:val="0"/>
          <w:sz w:val="24"/>
          <w:szCs w:val="24"/>
          <w:rtl/>
        </w:rPr>
      </w:pPr>
    </w:p>
    <w:p w14:paraId="71C408AE" w14:textId="49C1FD48" w:rsidR="006D2F95" w:rsidRPr="00D24DC7" w:rsidRDefault="006D2F95" w:rsidP="00CD5EA0">
      <w:pPr>
        <w:spacing w:after="0" w:line="360" w:lineRule="auto"/>
        <w:rPr>
          <w:rFonts w:ascii="David" w:hAnsi="David" w:cs="David"/>
          <w:sz w:val="24"/>
          <w:szCs w:val="24"/>
          <w:rtl/>
        </w:rPr>
      </w:pPr>
    </w:p>
    <w:p w14:paraId="0D25D705" w14:textId="77777777" w:rsidR="00080835" w:rsidRPr="00D24DC7" w:rsidRDefault="00080835" w:rsidP="006D2F95">
      <w:pPr>
        <w:spacing w:after="0" w:line="360" w:lineRule="auto"/>
        <w:rPr>
          <w:rFonts w:asciiTheme="majorBidi" w:hAnsiTheme="majorBidi" w:cstheme="majorBidi"/>
          <w:sz w:val="24"/>
          <w:szCs w:val="24"/>
          <w:rtl/>
        </w:rPr>
      </w:pPr>
    </w:p>
    <w:p w14:paraId="7D521B67" w14:textId="51F241EB" w:rsidR="00D86F20" w:rsidRPr="00D24DC7" w:rsidRDefault="00D86F20" w:rsidP="00D86F20">
      <w:pPr>
        <w:spacing w:after="0" w:line="360" w:lineRule="auto"/>
        <w:rPr>
          <w:rFonts w:ascii="David" w:hAnsi="David" w:cs="David"/>
          <w:sz w:val="24"/>
          <w:szCs w:val="24"/>
          <w:rtl/>
        </w:rPr>
      </w:pPr>
    </w:p>
    <w:p w14:paraId="08D55E2E" w14:textId="0D507CCD" w:rsidR="00D86F20" w:rsidRPr="00D24DC7" w:rsidRDefault="000B53E7" w:rsidP="00D86F20">
      <w:pPr>
        <w:spacing w:after="0" w:line="360" w:lineRule="auto"/>
        <w:rPr>
          <w:rFonts w:ascii="David" w:hAnsi="David" w:cs="David"/>
          <w:sz w:val="24"/>
          <w:szCs w:val="24"/>
          <w:rtl/>
        </w:rPr>
      </w:pPr>
      <w:r w:rsidRPr="00D24DC7">
        <w:rPr>
          <w:rFonts w:ascii="David" w:hAnsi="David" w:cs="David" w:hint="cs"/>
          <w:sz w:val="24"/>
          <w:szCs w:val="24"/>
          <w:rtl/>
        </w:rPr>
        <w:t xml:space="preserve"> </w:t>
      </w:r>
    </w:p>
    <w:p w14:paraId="55D7A5D1" w14:textId="6C3ECE65" w:rsidR="00D86F20" w:rsidRPr="00D24DC7" w:rsidRDefault="00D86F20" w:rsidP="00D86F20">
      <w:pPr>
        <w:spacing w:after="0" w:line="360" w:lineRule="auto"/>
        <w:rPr>
          <w:rFonts w:ascii="David" w:hAnsi="David" w:cs="David"/>
          <w:sz w:val="24"/>
          <w:szCs w:val="24"/>
          <w:rtl/>
        </w:rPr>
      </w:pPr>
    </w:p>
    <w:p w14:paraId="53C58CA7" w14:textId="28172766" w:rsidR="00D86F20" w:rsidRPr="00D24DC7" w:rsidRDefault="008E28EE" w:rsidP="00D86F20">
      <w:pPr>
        <w:spacing w:after="0" w:line="360" w:lineRule="auto"/>
        <w:rPr>
          <w:rFonts w:ascii="David" w:hAnsi="David" w:cs="David"/>
          <w:sz w:val="24"/>
          <w:szCs w:val="24"/>
          <w:rtl/>
        </w:rPr>
      </w:pPr>
      <w:r w:rsidRPr="00D24DC7">
        <w:rPr>
          <w:rFonts w:ascii="David" w:hAnsi="David" w:cs="David" w:hint="cs"/>
          <w:sz w:val="24"/>
          <w:szCs w:val="24"/>
          <w:rtl/>
        </w:rPr>
        <w:t xml:space="preserve"> </w:t>
      </w:r>
    </w:p>
    <w:p w14:paraId="19CC0C20" w14:textId="5FA5016F" w:rsidR="00D86F20" w:rsidRPr="00D24DC7" w:rsidRDefault="00D86F20" w:rsidP="00D86F20">
      <w:pPr>
        <w:spacing w:after="0" w:line="360" w:lineRule="auto"/>
        <w:rPr>
          <w:rFonts w:ascii="David" w:hAnsi="David" w:cs="David"/>
          <w:sz w:val="24"/>
          <w:szCs w:val="24"/>
          <w:rtl/>
        </w:rPr>
      </w:pPr>
    </w:p>
    <w:p w14:paraId="5834E274" w14:textId="7FE061E4" w:rsidR="00D24DC7" w:rsidRPr="00D24DC7" w:rsidRDefault="00D24DC7" w:rsidP="00D86F20">
      <w:pPr>
        <w:spacing w:after="0" w:line="360" w:lineRule="auto"/>
        <w:rPr>
          <w:rFonts w:ascii="David" w:hAnsi="David" w:cs="David"/>
          <w:sz w:val="24"/>
          <w:szCs w:val="24"/>
          <w:rtl/>
        </w:rPr>
      </w:pPr>
    </w:p>
    <w:p w14:paraId="5E185B4B" w14:textId="677322A3" w:rsidR="00D24DC7" w:rsidRPr="00D24DC7" w:rsidRDefault="00D24DC7" w:rsidP="00D86F20">
      <w:pPr>
        <w:spacing w:after="0" w:line="360" w:lineRule="auto"/>
        <w:rPr>
          <w:rFonts w:ascii="David" w:hAnsi="David" w:cs="David"/>
          <w:sz w:val="24"/>
          <w:szCs w:val="24"/>
          <w:rtl/>
        </w:rPr>
      </w:pPr>
    </w:p>
    <w:p w14:paraId="4704B19D" w14:textId="1A1EAB2E" w:rsidR="00D24DC7" w:rsidRPr="00D24DC7" w:rsidRDefault="00D24DC7" w:rsidP="00D86F20">
      <w:pPr>
        <w:spacing w:after="0" w:line="360" w:lineRule="auto"/>
        <w:rPr>
          <w:rFonts w:ascii="David" w:hAnsi="David" w:cs="David"/>
          <w:sz w:val="24"/>
          <w:szCs w:val="24"/>
          <w:rtl/>
        </w:rPr>
      </w:pPr>
    </w:p>
    <w:p w14:paraId="2599C0B4" w14:textId="16828DB0" w:rsidR="00D24DC7" w:rsidRPr="00D24DC7" w:rsidRDefault="00D24DC7" w:rsidP="00D86F20">
      <w:pPr>
        <w:spacing w:after="0" w:line="360" w:lineRule="auto"/>
        <w:rPr>
          <w:rFonts w:ascii="David" w:hAnsi="David" w:cs="David"/>
          <w:sz w:val="24"/>
          <w:szCs w:val="24"/>
          <w:rtl/>
        </w:rPr>
      </w:pPr>
    </w:p>
    <w:p w14:paraId="298259AD" w14:textId="77777777" w:rsidR="00D24DC7" w:rsidRPr="00D24DC7" w:rsidRDefault="00D24DC7" w:rsidP="00D86F20">
      <w:pPr>
        <w:spacing w:after="0" w:line="360" w:lineRule="auto"/>
        <w:rPr>
          <w:rFonts w:ascii="David" w:hAnsi="David" w:cs="David"/>
          <w:sz w:val="24"/>
          <w:szCs w:val="24"/>
          <w:rtl/>
        </w:rPr>
      </w:pPr>
    </w:p>
    <w:p w14:paraId="23BAB951" w14:textId="772DE06D" w:rsidR="00E511ED" w:rsidRPr="00D24DC7" w:rsidRDefault="0066209C" w:rsidP="00E511ED">
      <w:pPr>
        <w:spacing w:after="0" w:line="360" w:lineRule="auto"/>
        <w:rPr>
          <w:rFonts w:ascii="David" w:hAnsi="David" w:cs="David"/>
          <w:sz w:val="24"/>
          <w:szCs w:val="24"/>
          <w:rtl/>
        </w:rPr>
      </w:pPr>
      <w:r w:rsidRPr="00D24DC7">
        <w:rPr>
          <w:rFonts w:ascii="David" w:hAnsi="David" w:cs="David" w:hint="cs"/>
          <w:sz w:val="24"/>
          <w:szCs w:val="24"/>
          <w:rtl/>
        </w:rPr>
        <w:t xml:space="preserve"> </w:t>
      </w:r>
    </w:p>
    <w:p w14:paraId="16A2D74D" w14:textId="002A6B7C" w:rsidR="00E511ED" w:rsidRPr="00D24DC7" w:rsidRDefault="00E511ED" w:rsidP="00E511ED">
      <w:pPr>
        <w:spacing w:after="0" w:line="360" w:lineRule="auto"/>
        <w:rPr>
          <w:rFonts w:ascii="David" w:hAnsi="David" w:cs="David"/>
          <w:sz w:val="24"/>
          <w:szCs w:val="24"/>
          <w:rtl/>
        </w:rPr>
      </w:pPr>
    </w:p>
    <w:p w14:paraId="14C88A56" w14:textId="37E83FA0" w:rsidR="00E511ED" w:rsidRPr="00D24DC7" w:rsidRDefault="00D24DC7" w:rsidP="00E511ED">
      <w:pPr>
        <w:spacing w:after="0" w:line="360" w:lineRule="auto"/>
        <w:rPr>
          <w:rFonts w:ascii="David" w:hAnsi="David" w:cs="David"/>
          <w:sz w:val="24"/>
          <w:szCs w:val="24"/>
          <w:rtl/>
        </w:rPr>
      </w:pPr>
      <w:r w:rsidRPr="00D24DC7">
        <w:rPr>
          <w:rFonts w:ascii="David" w:hAnsi="David" w:cs="David" w:hint="cs"/>
          <w:sz w:val="24"/>
          <w:szCs w:val="24"/>
          <w:rtl/>
        </w:rPr>
        <w:t xml:space="preserve"> </w:t>
      </w:r>
    </w:p>
    <w:p w14:paraId="2512E9FD" w14:textId="735204BF" w:rsidR="00D86F20" w:rsidRPr="00D24DC7" w:rsidRDefault="0066209C" w:rsidP="00D24DC7">
      <w:pPr>
        <w:spacing w:after="0" w:line="360" w:lineRule="auto"/>
        <w:rPr>
          <w:rFonts w:ascii="David" w:hAnsi="David" w:cs="David"/>
          <w:sz w:val="24"/>
          <w:szCs w:val="24"/>
          <w:rtl/>
        </w:rPr>
      </w:pPr>
      <w:r w:rsidRPr="00D24DC7">
        <w:rPr>
          <w:rFonts w:ascii="David" w:hAnsi="David" w:cs="David" w:hint="cs"/>
          <w:sz w:val="24"/>
          <w:szCs w:val="24"/>
          <w:rtl/>
        </w:rPr>
        <w:t xml:space="preserve"> </w:t>
      </w:r>
      <w:r w:rsidR="00D24DC7" w:rsidRPr="00D24DC7">
        <w:rPr>
          <w:rFonts w:ascii="David" w:hAnsi="David" w:cs="David" w:hint="cs"/>
          <w:sz w:val="24"/>
          <w:szCs w:val="24"/>
          <w:rtl/>
        </w:rPr>
        <w:t xml:space="preserve"> </w:t>
      </w:r>
    </w:p>
    <w:sectPr w:rsidR="00D86F20" w:rsidRPr="00D24DC7" w:rsidSect="00D86F20">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5391" w14:textId="77777777" w:rsidR="00D470D5" w:rsidRDefault="00D470D5" w:rsidP="003D214C">
      <w:pPr>
        <w:spacing w:after="0" w:line="240" w:lineRule="auto"/>
      </w:pPr>
      <w:r>
        <w:separator/>
      </w:r>
    </w:p>
  </w:endnote>
  <w:endnote w:type="continuationSeparator" w:id="0">
    <w:p w14:paraId="6024B854" w14:textId="77777777" w:rsidR="00D470D5" w:rsidRDefault="00D470D5" w:rsidP="003D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B04F" w14:textId="77777777" w:rsidR="00D470D5" w:rsidRDefault="00D470D5" w:rsidP="003D214C">
      <w:pPr>
        <w:spacing w:after="0" w:line="240" w:lineRule="auto"/>
      </w:pPr>
      <w:r>
        <w:separator/>
      </w:r>
    </w:p>
  </w:footnote>
  <w:footnote w:type="continuationSeparator" w:id="0">
    <w:p w14:paraId="43865C71" w14:textId="77777777" w:rsidR="00D470D5" w:rsidRDefault="00D470D5" w:rsidP="003D214C">
      <w:pPr>
        <w:spacing w:after="0" w:line="240" w:lineRule="auto"/>
      </w:pPr>
      <w:r>
        <w:continuationSeparator/>
      </w:r>
    </w:p>
  </w:footnote>
  <w:footnote w:id="1">
    <w:p w14:paraId="595BBC94" w14:textId="23FC36AF" w:rsidR="003D214C" w:rsidRPr="000B53E7" w:rsidRDefault="003D214C" w:rsidP="000B53E7">
      <w:pPr>
        <w:pStyle w:val="a3"/>
        <w:spacing w:line="360" w:lineRule="auto"/>
        <w:rPr>
          <w:rFonts w:asciiTheme="majorBidi" w:hAnsiTheme="majorBidi" w:cstheme="majorBidi"/>
        </w:rPr>
      </w:pPr>
      <w:r w:rsidRPr="000B53E7">
        <w:rPr>
          <w:rStyle w:val="a5"/>
          <w:rFonts w:asciiTheme="majorBidi" w:hAnsiTheme="majorBidi" w:cstheme="majorBidi"/>
        </w:rPr>
        <w:footnoteRef/>
      </w:r>
      <w:r w:rsidRPr="000B53E7">
        <w:rPr>
          <w:rFonts w:asciiTheme="majorBidi" w:hAnsiTheme="majorBidi" w:cstheme="majorBidi"/>
          <w:rtl/>
        </w:rPr>
        <w:t xml:space="preserve"> משום ישוב ארץ ישראל</w:t>
      </w:r>
    </w:p>
  </w:footnote>
  <w:footnote w:id="2">
    <w:p w14:paraId="577C9CCF" w14:textId="309DCE1D" w:rsidR="00C36DEF" w:rsidRPr="000B53E7" w:rsidRDefault="00C36DEF" w:rsidP="000B53E7">
      <w:pPr>
        <w:pStyle w:val="a3"/>
        <w:spacing w:line="360" w:lineRule="auto"/>
        <w:rPr>
          <w:rFonts w:asciiTheme="majorBidi" w:hAnsiTheme="majorBidi" w:cstheme="majorBidi"/>
          <w:rtl/>
        </w:rPr>
      </w:pPr>
      <w:r w:rsidRPr="000B53E7">
        <w:rPr>
          <w:rStyle w:val="a5"/>
          <w:rFonts w:asciiTheme="majorBidi" w:hAnsiTheme="majorBidi" w:cstheme="majorBidi"/>
        </w:rPr>
        <w:footnoteRef/>
      </w:r>
      <w:r w:rsidRPr="000B53E7">
        <w:rPr>
          <w:rFonts w:asciiTheme="majorBidi" w:hAnsiTheme="majorBidi" w:cstheme="majorBidi"/>
          <w:rtl/>
        </w:rPr>
        <w:t xml:space="preserve"> רמב"ם הלכות שבת פרק ו הלכה יא.</w:t>
      </w:r>
    </w:p>
  </w:footnote>
  <w:footnote w:id="3">
    <w:p w14:paraId="67F38A9E" w14:textId="4D27E8E8" w:rsidR="00C36DEF" w:rsidRPr="000B53E7" w:rsidRDefault="00C36DEF" w:rsidP="000B53E7">
      <w:pPr>
        <w:pStyle w:val="a3"/>
        <w:spacing w:line="360" w:lineRule="auto"/>
        <w:rPr>
          <w:rFonts w:asciiTheme="majorBidi" w:hAnsiTheme="majorBidi" w:cstheme="majorBidi"/>
        </w:rPr>
      </w:pPr>
      <w:r w:rsidRPr="000B53E7">
        <w:rPr>
          <w:rStyle w:val="a5"/>
          <w:rFonts w:asciiTheme="majorBidi" w:hAnsiTheme="majorBidi" w:cstheme="majorBidi"/>
        </w:rPr>
        <w:footnoteRef/>
      </w:r>
      <w:r w:rsidRPr="000B53E7">
        <w:rPr>
          <w:rFonts w:asciiTheme="majorBidi" w:hAnsiTheme="majorBidi" w:cstheme="majorBidi"/>
          <w:rtl/>
        </w:rPr>
        <w:t xml:space="preserve"> רמב"ם הלכות תרומות פרק א הלכה ב.</w:t>
      </w:r>
    </w:p>
  </w:footnote>
  <w:footnote w:id="4">
    <w:p w14:paraId="178D70F4" w14:textId="79546E99" w:rsidR="00C36DEF" w:rsidRPr="000B53E7" w:rsidRDefault="00C36DEF" w:rsidP="000B53E7">
      <w:pPr>
        <w:pStyle w:val="a3"/>
        <w:spacing w:line="360" w:lineRule="auto"/>
        <w:rPr>
          <w:rFonts w:asciiTheme="majorBidi" w:hAnsiTheme="majorBidi" w:cstheme="majorBidi"/>
        </w:rPr>
      </w:pPr>
      <w:r w:rsidRPr="000B53E7">
        <w:rPr>
          <w:rStyle w:val="a5"/>
          <w:rFonts w:asciiTheme="majorBidi" w:hAnsiTheme="majorBidi" w:cstheme="majorBidi"/>
        </w:rPr>
        <w:footnoteRef/>
      </w:r>
      <w:r w:rsidRPr="000B53E7">
        <w:rPr>
          <w:rFonts w:asciiTheme="majorBidi" w:hAnsiTheme="majorBidi" w:cstheme="majorBidi"/>
          <w:rtl/>
        </w:rPr>
        <w:t xml:space="preserve"> מגן אברהם סימן שו ס"ק כ.</w:t>
      </w:r>
    </w:p>
  </w:footnote>
  <w:footnote w:id="5">
    <w:p w14:paraId="42EB26C4" w14:textId="0C9DFCCA" w:rsidR="001B6DD4" w:rsidRPr="000B53E7" w:rsidRDefault="001B6DD4" w:rsidP="000B53E7">
      <w:pPr>
        <w:pStyle w:val="a3"/>
        <w:spacing w:line="360" w:lineRule="auto"/>
        <w:rPr>
          <w:rFonts w:asciiTheme="majorBidi" w:hAnsiTheme="majorBidi" w:cstheme="majorBidi"/>
          <w:rtl/>
        </w:rPr>
      </w:pPr>
      <w:r w:rsidRPr="000B53E7">
        <w:rPr>
          <w:rStyle w:val="a5"/>
          <w:rFonts w:asciiTheme="majorBidi" w:hAnsiTheme="majorBidi" w:cstheme="majorBidi"/>
        </w:rPr>
        <w:footnoteRef/>
      </w:r>
      <w:r w:rsidRPr="000B53E7">
        <w:rPr>
          <w:rFonts w:asciiTheme="majorBidi" w:hAnsiTheme="majorBidi" w:cstheme="majorBidi"/>
          <w:rtl/>
        </w:rPr>
        <w:t xml:space="preserve"> גרש ירחים כאן. </w:t>
      </w:r>
    </w:p>
  </w:footnote>
  <w:footnote w:id="6">
    <w:p w14:paraId="45628218" w14:textId="3C28AAEC" w:rsidR="000B53E7" w:rsidRPr="000B53E7" w:rsidRDefault="000B53E7" w:rsidP="000B53E7">
      <w:pPr>
        <w:pStyle w:val="a3"/>
        <w:spacing w:line="360" w:lineRule="auto"/>
        <w:rPr>
          <w:rFonts w:asciiTheme="majorBidi" w:hAnsiTheme="majorBidi" w:cstheme="majorBidi"/>
          <w:rtl/>
        </w:rPr>
      </w:pPr>
      <w:r w:rsidRPr="000B53E7">
        <w:rPr>
          <w:rStyle w:val="a5"/>
          <w:rFonts w:asciiTheme="majorBidi" w:hAnsiTheme="majorBidi" w:cstheme="majorBidi"/>
        </w:rPr>
        <w:footnoteRef/>
      </w:r>
      <w:r w:rsidRPr="000B53E7">
        <w:rPr>
          <w:rFonts w:asciiTheme="majorBidi" w:hAnsiTheme="majorBidi" w:cstheme="majorBidi"/>
          <w:rtl/>
        </w:rPr>
        <w:t xml:space="preserve"> מור וקציעה סימן שו.</w:t>
      </w:r>
    </w:p>
  </w:footnote>
  <w:footnote w:id="7">
    <w:p w14:paraId="07374AA3" w14:textId="5E85C7E8" w:rsidR="006901F0" w:rsidRPr="008C5D1B" w:rsidRDefault="006901F0" w:rsidP="008C5D1B">
      <w:pPr>
        <w:pStyle w:val="a3"/>
        <w:spacing w:line="360" w:lineRule="auto"/>
        <w:rPr>
          <w:rFonts w:asciiTheme="majorBidi" w:hAnsiTheme="majorBidi" w:cstheme="majorBidi"/>
        </w:rPr>
      </w:pPr>
      <w:r w:rsidRPr="008C5D1B">
        <w:rPr>
          <w:rStyle w:val="a5"/>
          <w:rFonts w:asciiTheme="majorBidi" w:hAnsiTheme="majorBidi" w:cstheme="majorBidi"/>
        </w:rPr>
        <w:footnoteRef/>
      </w:r>
      <w:r w:rsidRPr="008C5D1B">
        <w:rPr>
          <w:rFonts w:asciiTheme="majorBidi" w:hAnsiTheme="majorBidi" w:cstheme="majorBidi"/>
          <w:rtl/>
        </w:rPr>
        <w:t xml:space="preserve"> מחצית השקל סימן שו אות כ.</w:t>
      </w:r>
    </w:p>
  </w:footnote>
  <w:footnote w:id="8">
    <w:p w14:paraId="4D7481D9" w14:textId="57B962B5" w:rsidR="001B6DD4" w:rsidRPr="000B53E7" w:rsidRDefault="001B6DD4" w:rsidP="008C5D1B">
      <w:pPr>
        <w:spacing w:after="0" w:line="360" w:lineRule="auto"/>
        <w:rPr>
          <w:rFonts w:asciiTheme="majorBidi" w:hAnsiTheme="majorBidi" w:cstheme="majorBidi"/>
          <w:sz w:val="20"/>
          <w:szCs w:val="20"/>
          <w:rtl/>
        </w:rPr>
      </w:pPr>
      <w:r w:rsidRPr="000B53E7">
        <w:rPr>
          <w:rStyle w:val="a5"/>
          <w:rFonts w:asciiTheme="majorBidi" w:hAnsiTheme="majorBidi" w:cstheme="majorBidi"/>
          <w:sz w:val="20"/>
          <w:szCs w:val="20"/>
        </w:rPr>
        <w:footnoteRef/>
      </w:r>
      <w:r w:rsidRPr="000B53E7">
        <w:rPr>
          <w:rFonts w:asciiTheme="majorBidi" w:hAnsiTheme="majorBidi" w:cstheme="majorBidi"/>
          <w:sz w:val="20"/>
          <w:szCs w:val="20"/>
          <w:rtl/>
        </w:rPr>
        <w:t xml:space="preserve"> רמב"ם הלכות עבודה זרה פרק י הלכה ג.</w:t>
      </w:r>
    </w:p>
  </w:footnote>
  <w:footnote w:id="9">
    <w:p w14:paraId="7BFB1E23" w14:textId="0BE12F42" w:rsidR="000B53E7" w:rsidRPr="000B53E7" w:rsidRDefault="000B53E7">
      <w:pPr>
        <w:pStyle w:val="a3"/>
        <w:rPr>
          <w:rFonts w:asciiTheme="majorBidi" w:hAnsiTheme="majorBidi" w:cstheme="majorBidi"/>
        </w:rPr>
      </w:pPr>
      <w:r w:rsidRPr="000B53E7">
        <w:rPr>
          <w:rStyle w:val="a5"/>
        </w:rPr>
        <w:footnoteRef/>
      </w:r>
      <w:r w:rsidRPr="000B53E7">
        <w:rPr>
          <w:rtl/>
        </w:rPr>
        <w:t xml:space="preserve"> </w:t>
      </w:r>
      <w:r>
        <w:rPr>
          <w:rFonts w:ascii="David" w:hAnsi="David" w:cs="David" w:hint="cs"/>
          <w:rtl/>
        </w:rPr>
        <w:t>"</w:t>
      </w:r>
      <w:r w:rsidRPr="000B53E7">
        <w:rPr>
          <w:rFonts w:ascii="David" w:hAnsi="David" w:cs="David"/>
          <w:rtl/>
        </w:rPr>
        <w:t>בעבודה זרה (</w:t>
      </w:r>
      <w:r w:rsidRPr="000B53E7">
        <w:rPr>
          <w:rFonts w:ascii="David" w:hAnsi="David" w:cs="David"/>
          <w:sz w:val="16"/>
          <w:szCs w:val="16"/>
          <w:rtl/>
        </w:rPr>
        <w:t xml:space="preserve">כא, א) </w:t>
      </w:r>
      <w:r w:rsidRPr="000B53E7">
        <w:rPr>
          <w:rFonts w:ascii="David" w:hAnsi="David" w:cs="David"/>
          <w:rtl/>
        </w:rPr>
        <w:t>מוכח דגם לרבי מאיר דסבירא ליה כיבוש יחיד שמיה כיבוש</w:t>
      </w:r>
      <w:r w:rsidR="008C5D1B">
        <w:rPr>
          <w:rFonts w:ascii="David" w:hAnsi="David" w:cs="David" w:hint="cs"/>
          <w:rtl/>
        </w:rPr>
        <w:t>,</w:t>
      </w:r>
      <w:r w:rsidRPr="000B53E7">
        <w:rPr>
          <w:rFonts w:ascii="David" w:hAnsi="David" w:cs="David"/>
          <w:rtl/>
        </w:rPr>
        <w:t xml:space="preserve"> מכל מקום לא תתן להם חנייה בקרקע לא קאי אסוריא</w:t>
      </w:r>
      <w:r>
        <w:rPr>
          <w:rFonts w:ascii="David" w:hAnsi="David" w:cs="David" w:hint="cs"/>
          <w:rtl/>
        </w:rPr>
        <w:t>"</w:t>
      </w:r>
      <w:r w:rsidRPr="000B53E7">
        <w:rPr>
          <w:rFonts w:ascii="David" w:hAnsi="David" w:cs="David" w:hint="cs"/>
          <w:rtl/>
        </w:rPr>
        <w:t xml:space="preserve"> </w:t>
      </w:r>
      <w:r w:rsidRPr="000B53E7">
        <w:rPr>
          <w:rFonts w:asciiTheme="majorBidi" w:hAnsiTheme="majorBidi" w:cstheme="majorBidi" w:hint="cs"/>
          <w:rtl/>
        </w:rPr>
        <w:t>(גרש ירחים).</w:t>
      </w:r>
    </w:p>
  </w:footnote>
  <w:footnote w:id="10">
    <w:p w14:paraId="6944A373" w14:textId="4A838076" w:rsidR="005E79F9" w:rsidRDefault="005E79F9" w:rsidP="000B53E7">
      <w:pPr>
        <w:pStyle w:val="a3"/>
        <w:spacing w:line="360" w:lineRule="auto"/>
        <w:rPr>
          <w:rtl/>
        </w:rPr>
      </w:pPr>
      <w:r w:rsidRPr="000B53E7">
        <w:rPr>
          <w:rStyle w:val="a5"/>
          <w:rFonts w:asciiTheme="majorBidi" w:hAnsiTheme="majorBidi" w:cstheme="majorBidi"/>
        </w:rPr>
        <w:footnoteRef/>
      </w:r>
      <w:r w:rsidRPr="000B53E7">
        <w:rPr>
          <w:rFonts w:asciiTheme="majorBidi" w:hAnsiTheme="majorBidi" w:cstheme="majorBidi"/>
          <w:rtl/>
        </w:rPr>
        <w:t xml:space="preserve"> </w:t>
      </w:r>
      <w:r w:rsidR="008C5D1B">
        <w:rPr>
          <w:rFonts w:asciiTheme="majorBidi" w:hAnsiTheme="majorBidi" w:cstheme="majorBidi" w:hint="cs"/>
          <w:rtl/>
        </w:rPr>
        <w:t xml:space="preserve">ד"ה </w:t>
      </w:r>
      <w:r w:rsidRPr="000B53E7">
        <w:rPr>
          <w:rFonts w:asciiTheme="majorBidi" w:hAnsiTheme="majorBidi" w:cstheme="majorBidi"/>
          <w:rtl/>
        </w:rPr>
        <w:t>אפי' בשבת.</w:t>
      </w:r>
    </w:p>
  </w:footnote>
  <w:footnote w:id="11">
    <w:p w14:paraId="4B620454" w14:textId="182E6361" w:rsidR="003D3BFC" w:rsidRDefault="003D3BFC">
      <w:pPr>
        <w:pStyle w:val="a3"/>
        <w:rPr>
          <w:rFonts w:asciiTheme="majorBidi" w:hAnsiTheme="majorBidi" w:cstheme="majorBidi"/>
          <w:rtl/>
        </w:rPr>
      </w:pPr>
      <w:r w:rsidRPr="003D3BFC">
        <w:rPr>
          <w:rStyle w:val="a5"/>
          <w:rFonts w:asciiTheme="majorBidi" w:hAnsiTheme="majorBidi" w:cstheme="majorBidi"/>
        </w:rPr>
        <w:footnoteRef/>
      </w:r>
      <w:r w:rsidRPr="003D3BFC">
        <w:rPr>
          <w:rFonts w:asciiTheme="majorBidi" w:hAnsiTheme="majorBidi" w:cstheme="majorBidi"/>
          <w:rtl/>
        </w:rPr>
        <w:t xml:space="preserve"> לפנינו נכתב בשם הרא"ש ולפיכך לא מצאו במור וקציעה. הגרסה הנכונה היא ריב"ש (סימן שפז) ומהר"א ששון. </w:t>
      </w:r>
      <w:r w:rsidRPr="003D3BFC">
        <w:rPr>
          <w:rFonts w:asciiTheme="majorBidi" w:hAnsiTheme="majorBidi" w:cstheme="majorBidi" w:hint="cs"/>
          <w:rtl/>
        </w:rPr>
        <w:t xml:space="preserve">(בירור הלכה דף ח עמוד ב ציון ג אות א). </w:t>
      </w:r>
    </w:p>
    <w:p w14:paraId="46A74818" w14:textId="77777777" w:rsidR="003D3BFC" w:rsidRPr="003D3BFC" w:rsidRDefault="003D3BFC">
      <w:pPr>
        <w:pStyle w:val="a3"/>
        <w:rPr>
          <w:rFonts w:asciiTheme="majorBidi" w:hAnsiTheme="majorBidi" w:cstheme="majorBidi"/>
        </w:rPr>
      </w:pPr>
    </w:p>
  </w:footnote>
  <w:footnote w:id="12">
    <w:p w14:paraId="6FC825B0" w14:textId="39D890EB" w:rsidR="002375E8" w:rsidRPr="003D3BFC" w:rsidRDefault="002375E8" w:rsidP="003D3BFC">
      <w:pPr>
        <w:pStyle w:val="a3"/>
        <w:spacing w:line="360" w:lineRule="auto"/>
      </w:pPr>
      <w:r w:rsidRPr="003D3BFC">
        <w:rPr>
          <w:rStyle w:val="a5"/>
        </w:rPr>
        <w:footnoteRef/>
      </w:r>
      <w:r w:rsidRPr="003D3BFC">
        <w:rPr>
          <w:rtl/>
        </w:rPr>
        <w:t xml:space="preserve"> </w:t>
      </w:r>
      <w:r w:rsidRPr="003D3BFC">
        <w:rPr>
          <w:rFonts w:asciiTheme="majorBidi" w:hAnsiTheme="majorBidi" w:cs="Times New Roman"/>
          <w:rtl/>
        </w:rPr>
        <w:t>מגן אברהם סימן שו</w:t>
      </w:r>
      <w:r w:rsidRPr="003D3BFC">
        <w:rPr>
          <w:rFonts w:asciiTheme="majorBidi" w:hAnsiTheme="majorBidi" w:cs="Times New Roman" w:hint="cs"/>
          <w:rtl/>
        </w:rPr>
        <w:t xml:space="preserve"> ס"ק יט.</w:t>
      </w:r>
    </w:p>
  </w:footnote>
  <w:footnote w:id="13">
    <w:p w14:paraId="530E15C2" w14:textId="4B5BC32B" w:rsidR="000B53E7" w:rsidRPr="000B53E7" w:rsidRDefault="000B53E7" w:rsidP="008C5D1B">
      <w:pPr>
        <w:pStyle w:val="a3"/>
        <w:spacing w:line="360" w:lineRule="auto"/>
        <w:rPr>
          <w:rFonts w:asciiTheme="majorBidi" w:hAnsiTheme="majorBidi" w:cstheme="majorBidi"/>
          <w:rtl/>
        </w:rPr>
      </w:pPr>
      <w:r w:rsidRPr="000B53E7">
        <w:rPr>
          <w:rStyle w:val="a5"/>
          <w:rFonts w:asciiTheme="majorBidi" w:hAnsiTheme="majorBidi" w:cstheme="majorBidi"/>
        </w:rPr>
        <w:footnoteRef/>
      </w:r>
      <w:r w:rsidRPr="000B53E7">
        <w:rPr>
          <w:rFonts w:asciiTheme="majorBidi" w:hAnsiTheme="majorBidi" w:cstheme="majorBidi"/>
          <w:rtl/>
        </w:rPr>
        <w:t xml:space="preserve"> בירור הלכה שם.</w:t>
      </w:r>
    </w:p>
  </w:footnote>
  <w:footnote w:id="14">
    <w:p w14:paraId="4994B683" w14:textId="1A2A4FFA" w:rsidR="005E79F9" w:rsidRPr="003D3BFC" w:rsidRDefault="005E79F9" w:rsidP="008C5D1B">
      <w:pPr>
        <w:spacing w:after="0" w:line="360" w:lineRule="auto"/>
        <w:rPr>
          <w:rFonts w:asciiTheme="majorBidi" w:hAnsiTheme="majorBidi" w:cstheme="majorBidi"/>
          <w:sz w:val="20"/>
          <w:szCs w:val="20"/>
        </w:rPr>
      </w:pPr>
      <w:r w:rsidRPr="003D3BFC">
        <w:rPr>
          <w:rStyle w:val="a5"/>
          <w:rFonts w:asciiTheme="majorBidi" w:hAnsiTheme="majorBidi" w:cstheme="majorBidi"/>
          <w:sz w:val="20"/>
          <w:szCs w:val="20"/>
        </w:rPr>
        <w:footnoteRef/>
      </w:r>
      <w:r w:rsidRPr="003D3BFC">
        <w:rPr>
          <w:rFonts w:asciiTheme="majorBidi" w:hAnsiTheme="majorBidi" w:cstheme="majorBidi"/>
          <w:sz w:val="20"/>
          <w:szCs w:val="20"/>
          <w:rtl/>
        </w:rPr>
        <w:t xml:space="preserve"> תלמוד ירושלמי   מסכת מועד קטן פרק ב הלכה ד.</w:t>
      </w:r>
    </w:p>
  </w:footnote>
  <w:footnote w:id="15">
    <w:p w14:paraId="0CDCFDE1" w14:textId="42D375AA" w:rsidR="00CC3586" w:rsidRPr="003D3BFC" w:rsidRDefault="00CC3586" w:rsidP="003D3BFC">
      <w:pPr>
        <w:spacing w:after="0" w:line="360" w:lineRule="auto"/>
        <w:rPr>
          <w:rFonts w:asciiTheme="majorBidi" w:hAnsiTheme="majorBidi" w:cstheme="majorBidi"/>
          <w:sz w:val="20"/>
          <w:szCs w:val="20"/>
        </w:rPr>
      </w:pPr>
      <w:r w:rsidRPr="003D3BFC">
        <w:rPr>
          <w:rStyle w:val="a5"/>
          <w:sz w:val="20"/>
          <w:szCs w:val="20"/>
        </w:rPr>
        <w:footnoteRef/>
      </w:r>
      <w:r w:rsidRPr="003D3BFC">
        <w:rPr>
          <w:sz w:val="20"/>
          <w:szCs w:val="20"/>
          <w:rtl/>
        </w:rPr>
        <w:t xml:space="preserve"> </w:t>
      </w:r>
      <w:r w:rsidRPr="003D3BFC">
        <w:rPr>
          <w:rFonts w:asciiTheme="majorBidi" w:hAnsiTheme="majorBidi" w:cs="Times New Roman"/>
          <w:sz w:val="20"/>
          <w:szCs w:val="20"/>
          <w:rtl/>
        </w:rPr>
        <w:t>קרבן העדה</w:t>
      </w:r>
      <w:r w:rsidR="008C5D1B">
        <w:rPr>
          <w:rFonts w:asciiTheme="majorBidi" w:hAnsiTheme="majorBidi" w:cs="Times New Roman" w:hint="cs"/>
          <w:sz w:val="20"/>
          <w:szCs w:val="20"/>
          <w:rtl/>
        </w:rPr>
        <w:t>.</w:t>
      </w:r>
    </w:p>
  </w:footnote>
  <w:footnote w:id="16">
    <w:p w14:paraId="292037EB" w14:textId="61FE92FB" w:rsidR="00CC3586" w:rsidRPr="003D3BFC" w:rsidRDefault="00CC3586" w:rsidP="00CC3586">
      <w:pPr>
        <w:pStyle w:val="a3"/>
        <w:rPr>
          <w:rtl/>
        </w:rPr>
      </w:pPr>
      <w:r w:rsidRPr="003D3BFC">
        <w:rPr>
          <w:rStyle w:val="a5"/>
        </w:rPr>
        <w:footnoteRef/>
      </w:r>
      <w:r w:rsidRPr="003D3BFC">
        <w:rPr>
          <w:rtl/>
        </w:rPr>
        <w:t xml:space="preserve"> </w:t>
      </w:r>
      <w:r w:rsidRPr="003D3BFC">
        <w:rPr>
          <w:rFonts w:ascii="David" w:hAnsi="David" w:cs="David"/>
          <w:rtl/>
        </w:rPr>
        <w:t>בא"ר סימן ש"ו סי"א כתב, ומשמע ד</w:t>
      </w:r>
      <w:r w:rsidRPr="005234E6">
        <w:rPr>
          <w:rFonts w:ascii="David" w:hAnsi="David" w:cs="David"/>
          <w:b/>
          <w:bCs/>
          <w:rtl/>
        </w:rPr>
        <w:t xml:space="preserve">אסור ליתן לו מעות, </w:t>
      </w:r>
      <w:r w:rsidRPr="003D3BFC">
        <w:rPr>
          <w:rFonts w:ascii="David" w:hAnsi="David" w:cs="David"/>
          <w:rtl/>
        </w:rPr>
        <w:t xml:space="preserve">דזה לא התירו דהוא מקח גמור במעשה וטלטול עכ"ל. כלומר שאף שהתירו מקח וממכר בשבת משום ישוב א"י </w:t>
      </w:r>
      <w:r w:rsidRPr="003D3BFC">
        <w:rPr>
          <w:rFonts w:ascii="David" w:hAnsi="David" w:cs="David" w:hint="cs"/>
          <w:rtl/>
        </w:rPr>
        <w:t>,</w:t>
      </w:r>
      <w:r w:rsidRPr="003D3BFC">
        <w:rPr>
          <w:rFonts w:ascii="David" w:hAnsi="David" w:cs="David"/>
          <w:rtl/>
        </w:rPr>
        <w:t>זהו דוקא כשישראל אינו עושה מעשה רק הגוי</w:t>
      </w:r>
      <w:r w:rsidRPr="003D3BFC">
        <w:rPr>
          <w:rFonts w:ascii="David" w:hAnsi="David" w:cs="David" w:hint="cs"/>
          <w:rtl/>
        </w:rPr>
        <w:t>,</w:t>
      </w:r>
      <w:r w:rsidRPr="003D3BFC">
        <w:rPr>
          <w:rFonts w:ascii="David" w:hAnsi="David" w:cs="David"/>
          <w:rtl/>
        </w:rPr>
        <w:t xml:space="preserve"> אבל לא כשישראל נותן הכסף. והנה עיקר יסודו דקאמר, כיצד הוא עושה מראה לו כיסין של דינרים, אינו מוכרח, שי"ל שר"ל שכל מה שאפשר לעשות בהיתר עושה</w:t>
      </w:r>
      <w:r w:rsidRPr="003D3BFC">
        <w:rPr>
          <w:rFonts w:ascii="David" w:hAnsi="David" w:cs="David" w:hint="cs"/>
          <w:rtl/>
        </w:rPr>
        <w:t>.</w:t>
      </w:r>
      <w:r w:rsidRPr="003D3BFC">
        <w:rPr>
          <w:rFonts w:ascii="David" w:hAnsi="David" w:cs="David"/>
          <w:rtl/>
        </w:rPr>
        <w:t xml:space="preserve"> אבל אם העכו"ם רוצה שיתן לו הכסף ואין שם קטן או גוי שיתן לו על ידו</w:t>
      </w:r>
      <w:r w:rsidRPr="003D3BFC">
        <w:rPr>
          <w:rFonts w:ascii="David" w:hAnsi="David" w:cs="David" w:hint="cs"/>
          <w:rtl/>
        </w:rPr>
        <w:t>-</w:t>
      </w:r>
      <w:r w:rsidRPr="003D3BFC">
        <w:rPr>
          <w:rFonts w:ascii="David" w:hAnsi="David" w:cs="David"/>
          <w:rtl/>
        </w:rPr>
        <w:t xml:space="preserve"> </w:t>
      </w:r>
      <w:r w:rsidRPr="003D3BFC">
        <w:rPr>
          <w:rFonts w:ascii="David" w:hAnsi="David" w:cs="David"/>
          <w:b/>
          <w:bCs/>
          <w:rtl/>
        </w:rPr>
        <w:t>מסתבר שגם זה מותר</w:t>
      </w:r>
      <w:r w:rsidRPr="003D3BFC">
        <w:rPr>
          <w:rFonts w:ascii="David" w:hAnsi="David" w:cs="David"/>
          <w:rtl/>
        </w:rPr>
        <w:t xml:space="preserve"> משום ישוב א"י, כמו שהתירו שני שבותים</w:t>
      </w:r>
      <w:r w:rsidR="005234E6">
        <w:rPr>
          <w:rFonts w:ascii="David" w:hAnsi="David" w:cs="David" w:hint="cs"/>
          <w:rtl/>
        </w:rPr>
        <w:t xml:space="preserve">: </w:t>
      </w:r>
      <w:r w:rsidRPr="003D3BFC">
        <w:rPr>
          <w:rFonts w:ascii="David" w:hAnsi="David" w:cs="David"/>
          <w:rtl/>
        </w:rPr>
        <w:t>שבות דמקח וממכר ושבות אמירה לעכו"ם במלאכה דאורייתא. ולפי דברי הא"ר אם הישראל נכנס לבית ועושה בה חזקה יהיה אסור</w:t>
      </w:r>
      <w:r w:rsidR="005234E6">
        <w:rPr>
          <w:rFonts w:ascii="David" w:hAnsi="David" w:cs="David" w:hint="cs"/>
          <w:rtl/>
        </w:rPr>
        <w:t>,</w:t>
      </w:r>
      <w:r w:rsidRPr="003D3BFC">
        <w:rPr>
          <w:rFonts w:ascii="David" w:hAnsi="David" w:cs="David"/>
          <w:rtl/>
        </w:rPr>
        <w:t xml:space="preserve"> דהוה מו"מ במעשה, ולא מסתבר כן</w:t>
      </w:r>
      <w:r w:rsidRPr="003D3BFC">
        <w:rPr>
          <w:rFonts w:cs="Arial"/>
          <w:rtl/>
        </w:rPr>
        <w:t>.</w:t>
      </w:r>
      <w:r w:rsidRPr="003D3BFC">
        <w:rPr>
          <w:rFonts w:cs="Arial" w:hint="cs"/>
          <w:rtl/>
        </w:rPr>
        <w:t xml:space="preserve"> </w:t>
      </w:r>
      <w:r w:rsidRPr="003D3BFC">
        <w:rPr>
          <w:rFonts w:asciiTheme="majorBidi" w:hAnsiTheme="majorBidi" w:cstheme="majorBidi"/>
          <w:rtl/>
        </w:rPr>
        <w:t>(עלי תמר מועד קטן פרק ב הלכה ד).</w:t>
      </w:r>
    </w:p>
    <w:p w14:paraId="116CE8EF" w14:textId="540DEF70" w:rsidR="00CC3586" w:rsidRPr="003D3BFC" w:rsidRDefault="00CC3586" w:rsidP="00CC3586">
      <w:pPr>
        <w:pStyle w:val="a3"/>
      </w:pPr>
    </w:p>
  </w:footnote>
  <w:footnote w:id="17">
    <w:p w14:paraId="7873A603" w14:textId="76D36EAC" w:rsidR="00EF6C2D" w:rsidRPr="003D3BFC" w:rsidRDefault="00EF6C2D" w:rsidP="008C5D1B">
      <w:pPr>
        <w:pStyle w:val="a3"/>
        <w:spacing w:line="360" w:lineRule="auto"/>
      </w:pPr>
      <w:r w:rsidRPr="003D3BFC">
        <w:rPr>
          <w:rStyle w:val="a5"/>
        </w:rPr>
        <w:footnoteRef/>
      </w:r>
      <w:r w:rsidRPr="003D3BFC">
        <w:rPr>
          <w:rtl/>
        </w:rPr>
        <w:t xml:space="preserve"> </w:t>
      </w:r>
      <w:r w:rsidRPr="003D3BFC">
        <w:rPr>
          <w:rFonts w:asciiTheme="majorBidi" w:hAnsiTheme="majorBidi" w:cs="Times New Roman"/>
          <w:rtl/>
        </w:rPr>
        <w:t>מור וקציעה סימן שו</w:t>
      </w:r>
      <w:r w:rsidRPr="003D3BFC">
        <w:rPr>
          <w:rFonts w:asciiTheme="majorBidi" w:hAnsiTheme="majorBidi" w:cs="Times New Roman" w:hint="cs"/>
          <w:rtl/>
        </w:rPr>
        <w:t>.</w:t>
      </w:r>
    </w:p>
  </w:footnote>
  <w:footnote w:id="18">
    <w:p w14:paraId="4588282C" w14:textId="03D3433D" w:rsidR="009844D4" w:rsidRDefault="009844D4" w:rsidP="008C5D1B">
      <w:pPr>
        <w:pStyle w:val="a3"/>
        <w:spacing w:line="360" w:lineRule="auto"/>
        <w:rPr>
          <w:rtl/>
        </w:rPr>
      </w:pPr>
      <w:r>
        <w:rPr>
          <w:rStyle w:val="a5"/>
        </w:rPr>
        <w:footnoteRef/>
      </w:r>
      <w:r>
        <w:rPr>
          <w:rtl/>
        </w:rPr>
        <w:t xml:space="preserve"> </w:t>
      </w:r>
      <w:r>
        <w:rPr>
          <w:rFonts w:cs="Arial" w:hint="cs"/>
          <w:rtl/>
        </w:rPr>
        <w:t>"</w:t>
      </w:r>
      <w:r>
        <w:rPr>
          <w:rFonts w:cs="Arial"/>
          <w:rtl/>
        </w:rPr>
        <w:t xml:space="preserve">ואפילו במקום מצוה, כגון לשחוט פסחו, כדתנן בפסחים </w:t>
      </w:r>
      <w:r w:rsidRPr="009844D4">
        <w:rPr>
          <w:rFonts w:cs="Arial"/>
          <w:sz w:val="16"/>
          <w:szCs w:val="16"/>
          <w:rtl/>
        </w:rPr>
        <w:t>בפרק אלו</w:t>
      </w:r>
      <w:r>
        <w:rPr>
          <w:rFonts w:cs="Arial"/>
          <w:rtl/>
        </w:rPr>
        <w:t xml:space="preserve"> </w:t>
      </w:r>
      <w:r w:rsidRPr="009844D4">
        <w:rPr>
          <w:rFonts w:cs="Arial"/>
          <w:sz w:val="16"/>
          <w:szCs w:val="16"/>
          <w:rtl/>
        </w:rPr>
        <w:t>דברים (סה, ב)</w:t>
      </w:r>
      <w:r>
        <w:rPr>
          <w:rFonts w:cs="Arial" w:hint="cs"/>
          <w:rtl/>
        </w:rPr>
        <w:t>"</w:t>
      </w:r>
      <w:r>
        <w:rPr>
          <w:rFonts w:cs="Arial"/>
          <w:rtl/>
        </w:rPr>
        <w:t>.</w:t>
      </w:r>
      <w:r>
        <w:rPr>
          <w:rFonts w:hint="cs"/>
          <w:rtl/>
        </w:rPr>
        <w:t xml:space="preserve"> </w:t>
      </w:r>
      <w:r w:rsidRPr="008C5D1B">
        <w:rPr>
          <w:rFonts w:asciiTheme="majorBidi" w:hAnsiTheme="majorBidi" w:cstheme="majorBidi"/>
          <w:rtl/>
        </w:rPr>
        <w:t>(רש"י מסכת עירובין דף סח עמוד א ד"ה מה).</w:t>
      </w:r>
    </w:p>
    <w:p w14:paraId="0B9526B4" w14:textId="1379FA0D" w:rsidR="009844D4" w:rsidRDefault="009844D4" w:rsidP="009844D4">
      <w:pPr>
        <w:pStyle w:val="a3"/>
      </w:pPr>
    </w:p>
  </w:footnote>
  <w:footnote w:id="19">
    <w:p w14:paraId="6EF01466" w14:textId="4555C90F" w:rsidR="009844D4" w:rsidRPr="00AC2F73" w:rsidRDefault="009844D4" w:rsidP="008C5D1B">
      <w:pPr>
        <w:spacing w:after="0" w:line="360" w:lineRule="auto"/>
        <w:rPr>
          <w:rFonts w:asciiTheme="majorBidi" w:hAnsiTheme="majorBidi" w:cstheme="majorBidi"/>
          <w:sz w:val="20"/>
          <w:szCs w:val="20"/>
          <w:rtl/>
        </w:rPr>
      </w:pPr>
      <w:r w:rsidRPr="00AC2F73">
        <w:rPr>
          <w:rStyle w:val="a5"/>
          <w:sz w:val="20"/>
          <w:szCs w:val="20"/>
        </w:rPr>
        <w:footnoteRef/>
      </w:r>
      <w:r w:rsidRPr="00AC2F73">
        <w:rPr>
          <w:sz w:val="20"/>
          <w:szCs w:val="20"/>
          <w:rtl/>
        </w:rPr>
        <w:t xml:space="preserve"> </w:t>
      </w:r>
      <w:r w:rsidRPr="00AC2F73">
        <w:rPr>
          <w:rFonts w:asciiTheme="majorBidi" w:hAnsiTheme="majorBidi" w:cs="Times New Roman" w:hint="cs"/>
          <w:sz w:val="20"/>
          <w:szCs w:val="20"/>
          <w:rtl/>
        </w:rPr>
        <w:t xml:space="preserve"> </w:t>
      </w:r>
      <w:r w:rsidRPr="00AC2F73">
        <w:rPr>
          <w:rFonts w:asciiTheme="majorBidi" w:hAnsiTheme="majorBidi" w:cs="Times New Roman"/>
          <w:sz w:val="20"/>
          <w:szCs w:val="20"/>
          <w:rtl/>
        </w:rPr>
        <w:t xml:space="preserve"> מסכת עירובין דף סז עמוד ב</w:t>
      </w:r>
      <w:r w:rsidRPr="00AC2F73">
        <w:rPr>
          <w:rFonts w:asciiTheme="majorBidi" w:hAnsiTheme="majorBidi" w:cstheme="majorBidi" w:hint="cs"/>
          <w:sz w:val="20"/>
          <w:szCs w:val="20"/>
          <w:rtl/>
        </w:rPr>
        <w:t>-</w:t>
      </w:r>
      <w:r w:rsidRPr="00AC2F73">
        <w:rPr>
          <w:rFonts w:asciiTheme="majorBidi" w:hAnsiTheme="majorBidi" w:cs="Times New Roman"/>
          <w:sz w:val="20"/>
          <w:szCs w:val="20"/>
          <w:rtl/>
        </w:rPr>
        <w:t xml:space="preserve"> דף סח עמוד א</w:t>
      </w:r>
      <w:r w:rsidRPr="00AC2F73">
        <w:rPr>
          <w:rFonts w:asciiTheme="majorBidi" w:hAnsiTheme="majorBidi" w:cstheme="majorBidi" w:hint="cs"/>
          <w:sz w:val="20"/>
          <w:szCs w:val="20"/>
          <w:rtl/>
        </w:rPr>
        <w:t>.</w:t>
      </w:r>
    </w:p>
  </w:footnote>
  <w:footnote w:id="20">
    <w:p w14:paraId="1443EE20" w14:textId="571DAE72" w:rsidR="00094A9E" w:rsidRDefault="00094A9E">
      <w:pPr>
        <w:pStyle w:val="a3"/>
        <w:rPr>
          <w:rFonts w:asciiTheme="majorBidi" w:hAnsiTheme="majorBidi" w:cstheme="majorBidi"/>
          <w:rtl/>
        </w:rPr>
      </w:pPr>
      <w:r w:rsidRPr="00DA58E1">
        <w:rPr>
          <w:rStyle w:val="a5"/>
          <w:rFonts w:asciiTheme="majorBidi" w:hAnsiTheme="majorBidi" w:cstheme="majorBidi"/>
        </w:rPr>
        <w:footnoteRef/>
      </w:r>
      <w:r w:rsidRPr="00DA58E1">
        <w:rPr>
          <w:rFonts w:asciiTheme="majorBidi" w:hAnsiTheme="majorBidi" w:cstheme="majorBidi"/>
          <w:rtl/>
        </w:rPr>
        <w:t xml:space="preserve"> ד"ה אע"ג.</w:t>
      </w:r>
    </w:p>
    <w:p w14:paraId="28BA2C5F" w14:textId="77777777" w:rsidR="008C5D1B" w:rsidRPr="00DA58E1" w:rsidRDefault="008C5D1B">
      <w:pPr>
        <w:pStyle w:val="a3"/>
        <w:rPr>
          <w:rFonts w:asciiTheme="majorBidi" w:hAnsiTheme="majorBidi" w:cstheme="majorBidi"/>
        </w:rPr>
      </w:pPr>
    </w:p>
  </w:footnote>
  <w:footnote w:id="21">
    <w:p w14:paraId="0EE54278" w14:textId="24E51A62" w:rsidR="0066209C" w:rsidRPr="008C5D1B" w:rsidRDefault="0066209C" w:rsidP="008C5D1B">
      <w:pPr>
        <w:spacing w:after="0" w:line="240" w:lineRule="auto"/>
        <w:rPr>
          <w:rFonts w:asciiTheme="majorBidi" w:hAnsiTheme="majorBidi" w:cstheme="majorBidi"/>
          <w:sz w:val="20"/>
          <w:szCs w:val="20"/>
          <w:rtl/>
        </w:rPr>
      </w:pPr>
      <w:r w:rsidRPr="008C5D1B">
        <w:rPr>
          <w:rStyle w:val="a5"/>
          <w:rFonts w:ascii="David" w:hAnsi="David" w:cs="David"/>
          <w:sz w:val="20"/>
          <w:szCs w:val="20"/>
        </w:rPr>
        <w:footnoteRef/>
      </w:r>
      <w:r w:rsidRPr="008C5D1B">
        <w:rPr>
          <w:rFonts w:ascii="David" w:hAnsi="David" w:cs="David"/>
          <w:sz w:val="20"/>
          <w:szCs w:val="20"/>
          <w:rtl/>
        </w:rPr>
        <w:t xml:space="preserve"> בביאור ההיתר לשם יישוב הארץ "הראב"ד (בשו"ת תמים דעים סי' קע"ה) כתב טעם החילוק, דהנה קייל"ן (ירושלמי מוע"ק פ"ב ה"ד) דכיבוש א"י דוחה שבת, וקנין בית א' באר"י הוא כיבוש מקצת, וכמו שכיבוש גמור דוחה שבת גמור, כן כיבוש קצת דוחה חילול שבת קצת דהיינו שבות" </w:t>
      </w:r>
      <w:r w:rsidRPr="008C5D1B">
        <w:rPr>
          <w:rFonts w:asciiTheme="majorBidi" w:hAnsiTheme="majorBidi" w:cstheme="majorBidi"/>
          <w:sz w:val="20"/>
          <w:szCs w:val="20"/>
          <w:rtl/>
        </w:rPr>
        <w:t>(דף על הדף).</w:t>
      </w:r>
    </w:p>
    <w:p w14:paraId="4F41F47C" w14:textId="0C33A6FA" w:rsidR="0066209C" w:rsidRPr="00D24DC7" w:rsidRDefault="0066209C">
      <w:pPr>
        <w:pStyle w:val="a3"/>
        <w:rPr>
          <w:rtl/>
        </w:rPr>
      </w:pPr>
    </w:p>
  </w:footnote>
  <w:footnote w:id="22">
    <w:p w14:paraId="34687DA2" w14:textId="44243C70" w:rsidR="00DA58E1" w:rsidRPr="00D24DC7" w:rsidRDefault="00DA58E1" w:rsidP="008C5D1B">
      <w:pPr>
        <w:spacing w:after="0" w:line="240" w:lineRule="auto"/>
        <w:rPr>
          <w:rFonts w:ascii="David" w:hAnsi="David" w:cs="David"/>
          <w:sz w:val="20"/>
          <w:szCs w:val="20"/>
          <w:rtl/>
        </w:rPr>
      </w:pPr>
      <w:r w:rsidRPr="00D24DC7">
        <w:rPr>
          <w:rStyle w:val="a5"/>
          <w:rFonts w:ascii="David" w:hAnsi="David" w:cs="David"/>
          <w:sz w:val="20"/>
          <w:szCs w:val="20"/>
        </w:rPr>
        <w:footnoteRef/>
      </w:r>
      <w:r w:rsidRPr="00D24DC7">
        <w:rPr>
          <w:rFonts w:ascii="David" w:hAnsi="David" w:cs="David"/>
          <w:sz w:val="20"/>
          <w:szCs w:val="20"/>
          <w:rtl/>
        </w:rPr>
        <w:t xml:space="preserve"> "דע"י ישראל היה אסור להרבות בשביל קטן". </w:t>
      </w:r>
      <w:r w:rsidRPr="00D24DC7">
        <w:rPr>
          <w:rFonts w:asciiTheme="majorBidi" w:hAnsiTheme="majorBidi" w:cstheme="majorBidi"/>
          <w:sz w:val="20"/>
          <w:szCs w:val="20"/>
          <w:rtl/>
        </w:rPr>
        <w:t>קושיה זו על בה"ג תירץ מהרש"א</w:t>
      </w:r>
      <w:r w:rsidR="00951AF3" w:rsidRPr="00D24DC7">
        <w:rPr>
          <w:rFonts w:asciiTheme="majorBidi" w:hAnsiTheme="majorBidi" w:cstheme="majorBidi" w:hint="cs"/>
          <w:sz w:val="20"/>
          <w:szCs w:val="20"/>
          <w:rtl/>
        </w:rPr>
        <w:t>, שבאמת מדובר על ידי ישראל</w:t>
      </w:r>
      <w:r w:rsidRPr="00D24DC7">
        <w:rPr>
          <w:rFonts w:asciiTheme="majorBidi" w:hAnsiTheme="majorBidi" w:cstheme="majorBidi"/>
          <w:sz w:val="20"/>
          <w:szCs w:val="20"/>
          <w:rtl/>
        </w:rPr>
        <w:t>:</w:t>
      </w:r>
      <w:r w:rsidRPr="00D24DC7">
        <w:rPr>
          <w:rFonts w:ascii="David" w:hAnsi="David" w:cs="David"/>
          <w:sz w:val="20"/>
          <w:szCs w:val="20"/>
          <w:rtl/>
        </w:rPr>
        <w:t xml:space="preserve">  "לצורך מצוה דהיינו לצורך הקטן לא גזרינן שמא ירבה בשבילו</w:t>
      </w:r>
      <w:r w:rsidR="00AC2F73">
        <w:rPr>
          <w:rFonts w:ascii="David" w:hAnsi="David" w:cs="David" w:hint="cs"/>
          <w:sz w:val="20"/>
          <w:szCs w:val="20"/>
          <w:rtl/>
        </w:rPr>
        <w:t xml:space="preserve">. </w:t>
      </w:r>
      <w:r w:rsidRPr="00D24DC7">
        <w:rPr>
          <w:rFonts w:ascii="David" w:hAnsi="David" w:cs="David"/>
          <w:sz w:val="20"/>
          <w:szCs w:val="20"/>
          <w:rtl/>
        </w:rPr>
        <w:t xml:space="preserve">ואפשר שלזה כוונו בדבריהם: 'ושמא דוקא לצורך המילה'". </w:t>
      </w:r>
    </w:p>
    <w:p w14:paraId="3BB6DED6" w14:textId="27A88F2A" w:rsidR="00DA58E1" w:rsidRPr="00D24DC7" w:rsidRDefault="00DA58E1">
      <w:pPr>
        <w:pStyle w:val="a3"/>
        <w:rPr>
          <w:rFonts w:asciiTheme="majorBidi" w:hAnsiTheme="majorBidi" w:cstheme="majorBidi"/>
          <w:rtl/>
        </w:rPr>
      </w:pPr>
    </w:p>
  </w:footnote>
  <w:footnote w:id="23">
    <w:p w14:paraId="1E7B63BB" w14:textId="54DAB587" w:rsidR="00D21FAE" w:rsidRPr="008C5D1B" w:rsidRDefault="00D21FAE" w:rsidP="008C5D1B">
      <w:pPr>
        <w:pStyle w:val="a3"/>
        <w:spacing w:line="360" w:lineRule="auto"/>
        <w:rPr>
          <w:rFonts w:asciiTheme="majorBidi" w:hAnsiTheme="majorBidi" w:cstheme="majorBidi"/>
          <w:rtl/>
        </w:rPr>
      </w:pPr>
      <w:r w:rsidRPr="008C5D1B">
        <w:rPr>
          <w:rStyle w:val="a5"/>
          <w:rFonts w:asciiTheme="majorBidi" w:hAnsiTheme="majorBidi" w:cstheme="majorBidi"/>
        </w:rPr>
        <w:footnoteRef/>
      </w:r>
      <w:r w:rsidRPr="008C5D1B">
        <w:rPr>
          <w:rFonts w:asciiTheme="majorBidi" w:hAnsiTheme="majorBidi" w:cstheme="majorBidi"/>
          <w:rtl/>
        </w:rPr>
        <w:t xml:space="preserve"> מהר"ם מלובלין.</w:t>
      </w:r>
    </w:p>
  </w:footnote>
  <w:footnote w:id="24">
    <w:p w14:paraId="326A7B73" w14:textId="6230A86E" w:rsidR="006D4952" w:rsidRPr="008C5D1B" w:rsidRDefault="006D4952" w:rsidP="008C5D1B">
      <w:pPr>
        <w:pStyle w:val="a3"/>
        <w:spacing w:line="360" w:lineRule="auto"/>
        <w:rPr>
          <w:rtl/>
        </w:rPr>
      </w:pPr>
      <w:r w:rsidRPr="008C5D1B">
        <w:rPr>
          <w:rStyle w:val="a5"/>
        </w:rPr>
        <w:footnoteRef/>
      </w:r>
      <w:r w:rsidRPr="008C5D1B">
        <w:rPr>
          <w:rtl/>
        </w:rPr>
        <w:t xml:space="preserve"> </w:t>
      </w:r>
      <w:r w:rsidRPr="008C5D1B">
        <w:rPr>
          <w:rFonts w:asciiTheme="majorBidi" w:hAnsiTheme="majorBidi" w:cs="Times New Roman"/>
          <w:rtl/>
        </w:rPr>
        <w:t>רמב"ם הלכות שבת פרק ו</w:t>
      </w:r>
      <w:r w:rsidRPr="008C5D1B">
        <w:rPr>
          <w:rFonts w:asciiTheme="majorBidi" w:hAnsiTheme="majorBidi" w:cstheme="majorBidi" w:hint="cs"/>
          <w:rtl/>
        </w:rPr>
        <w:t xml:space="preserve"> הלכות ט-י</w:t>
      </w:r>
      <w:r w:rsidRPr="008C5D1B">
        <w:rPr>
          <w:rFonts w:hint="cs"/>
          <w:rtl/>
        </w:rPr>
        <w:t>.</w:t>
      </w:r>
    </w:p>
  </w:footnote>
  <w:footnote w:id="25">
    <w:p w14:paraId="4283DEA5" w14:textId="7AA95F11" w:rsidR="00951AF3" w:rsidRPr="008C5D1B" w:rsidRDefault="00951AF3" w:rsidP="008C5D1B">
      <w:pPr>
        <w:pStyle w:val="a3"/>
        <w:spacing w:line="360" w:lineRule="auto"/>
        <w:rPr>
          <w:rFonts w:asciiTheme="majorBidi" w:hAnsiTheme="majorBidi" w:cstheme="majorBidi"/>
        </w:rPr>
      </w:pPr>
      <w:r w:rsidRPr="008C5D1B">
        <w:rPr>
          <w:rStyle w:val="a5"/>
          <w:rFonts w:asciiTheme="majorBidi" w:hAnsiTheme="majorBidi" w:cstheme="majorBidi"/>
        </w:rPr>
        <w:footnoteRef/>
      </w:r>
      <w:r w:rsidRPr="008C5D1B">
        <w:rPr>
          <w:rFonts w:asciiTheme="majorBidi" w:hAnsiTheme="majorBidi" w:cstheme="majorBidi"/>
          <w:rtl/>
        </w:rPr>
        <w:t xml:space="preserve"> אך </w:t>
      </w:r>
      <w:r w:rsidRPr="008C5D1B">
        <w:rPr>
          <w:rFonts w:asciiTheme="majorBidi" w:hAnsiTheme="majorBidi" w:cstheme="majorBidi" w:hint="cs"/>
          <w:rtl/>
        </w:rPr>
        <w:t xml:space="preserve">רי"ד עצמו </w:t>
      </w:r>
      <w:r w:rsidRPr="008C5D1B">
        <w:rPr>
          <w:rFonts w:asciiTheme="majorBidi" w:hAnsiTheme="majorBidi" w:cstheme="majorBidi"/>
          <w:rtl/>
        </w:rPr>
        <w:t xml:space="preserve">בספר המכריע סימן יד נקט כבה"ג. </w:t>
      </w:r>
    </w:p>
  </w:footnote>
  <w:footnote w:id="26">
    <w:p w14:paraId="2449A2FE" w14:textId="5898B938" w:rsidR="005B48EC" w:rsidRPr="008C5D1B" w:rsidRDefault="005B48EC" w:rsidP="008C5D1B">
      <w:pPr>
        <w:pStyle w:val="a3"/>
        <w:spacing w:line="360" w:lineRule="auto"/>
        <w:rPr>
          <w:rFonts w:asciiTheme="majorBidi" w:hAnsiTheme="majorBidi" w:cstheme="majorBidi"/>
          <w:rtl/>
        </w:rPr>
      </w:pPr>
      <w:r w:rsidRPr="008C5D1B">
        <w:rPr>
          <w:rStyle w:val="a5"/>
          <w:rFonts w:asciiTheme="majorBidi" w:hAnsiTheme="majorBidi" w:cstheme="majorBidi"/>
        </w:rPr>
        <w:footnoteRef/>
      </w:r>
      <w:r w:rsidRPr="008C5D1B">
        <w:rPr>
          <w:rFonts w:asciiTheme="majorBidi" w:hAnsiTheme="majorBidi" w:cstheme="majorBidi"/>
          <w:rtl/>
        </w:rPr>
        <w:t xml:space="preserve"> חתם סופר כאן. </w:t>
      </w:r>
    </w:p>
  </w:footnote>
  <w:footnote w:id="27">
    <w:p w14:paraId="79976CB8" w14:textId="5F964F01" w:rsidR="00480B59" w:rsidRPr="008C5D1B" w:rsidRDefault="00480B59" w:rsidP="008C5D1B">
      <w:pPr>
        <w:pStyle w:val="a3"/>
        <w:spacing w:line="360" w:lineRule="auto"/>
        <w:rPr>
          <w:rFonts w:asciiTheme="majorBidi" w:hAnsiTheme="majorBidi" w:cstheme="majorBidi"/>
        </w:rPr>
      </w:pPr>
      <w:r w:rsidRPr="008C5D1B">
        <w:rPr>
          <w:rStyle w:val="a5"/>
          <w:rFonts w:asciiTheme="majorBidi" w:hAnsiTheme="majorBidi" w:cstheme="majorBidi"/>
        </w:rPr>
        <w:footnoteRef/>
      </w:r>
      <w:r w:rsidRPr="008C5D1B">
        <w:rPr>
          <w:rFonts w:asciiTheme="majorBidi" w:hAnsiTheme="majorBidi" w:cstheme="majorBidi"/>
          <w:rtl/>
        </w:rPr>
        <w:t xml:space="preserve"> אמנם רבנו קרשקש.נו</w:t>
      </w:r>
      <w:r w:rsidR="006D2F95" w:rsidRPr="008C5D1B">
        <w:rPr>
          <w:rFonts w:asciiTheme="majorBidi" w:hAnsiTheme="majorBidi" w:cstheme="majorBidi"/>
          <w:rtl/>
        </w:rPr>
        <w:t>ק</w:t>
      </w:r>
      <w:r w:rsidRPr="008C5D1B">
        <w:rPr>
          <w:rFonts w:asciiTheme="majorBidi" w:hAnsiTheme="majorBidi" w:cstheme="majorBidi"/>
          <w:rtl/>
        </w:rPr>
        <w:t>ט כשיטתם אך מתיר בשאר מצוות שבות דשבות.</w:t>
      </w:r>
      <w:r w:rsidR="006D2F95" w:rsidRPr="008C5D1B">
        <w:rPr>
          <w:rFonts w:asciiTheme="majorBidi" w:hAnsiTheme="majorBidi" w:cstheme="majorBidi"/>
          <w:rtl/>
        </w:rPr>
        <w:t xml:space="preserve"> </w:t>
      </w:r>
      <w:r w:rsidR="0088104B">
        <w:rPr>
          <w:rFonts w:asciiTheme="majorBidi" w:hAnsiTheme="majorBidi" w:cstheme="majorBidi" w:hint="cs"/>
          <w:rtl/>
        </w:rPr>
        <w:t>כן ראינו בדברי הריטב"א, ו</w:t>
      </w:r>
      <w:r w:rsidR="006D2F95" w:rsidRPr="008C5D1B">
        <w:rPr>
          <w:rFonts w:asciiTheme="majorBidi" w:hAnsiTheme="majorBidi" w:cstheme="majorBidi"/>
          <w:rtl/>
        </w:rPr>
        <w:t>כך הבין גם בחתם סופר את דעת הרמב"ם.</w:t>
      </w:r>
    </w:p>
  </w:footnote>
  <w:footnote w:id="28">
    <w:p w14:paraId="2CB9F375" w14:textId="169AAA23" w:rsidR="00480B59" w:rsidRPr="008C5D1B" w:rsidRDefault="00480B59" w:rsidP="008C5D1B">
      <w:pPr>
        <w:spacing w:after="0" w:line="360" w:lineRule="auto"/>
        <w:rPr>
          <w:rFonts w:asciiTheme="majorBidi" w:hAnsiTheme="majorBidi" w:cstheme="majorBidi"/>
          <w:sz w:val="20"/>
          <w:szCs w:val="20"/>
          <w:rtl/>
        </w:rPr>
      </w:pPr>
      <w:r w:rsidRPr="008C5D1B">
        <w:rPr>
          <w:rStyle w:val="a5"/>
          <w:rFonts w:asciiTheme="majorBidi" w:hAnsiTheme="majorBidi" w:cstheme="majorBidi"/>
          <w:sz w:val="20"/>
          <w:szCs w:val="20"/>
        </w:rPr>
        <w:footnoteRef/>
      </w:r>
      <w:r w:rsidRPr="008C5D1B">
        <w:rPr>
          <w:rFonts w:asciiTheme="majorBidi" w:hAnsiTheme="majorBidi" w:cstheme="majorBidi"/>
          <w:sz w:val="20"/>
          <w:szCs w:val="20"/>
          <w:rtl/>
        </w:rPr>
        <w:t xml:space="preserve"> </w:t>
      </w:r>
      <w:r w:rsidR="008C5D1B">
        <w:rPr>
          <w:rFonts w:asciiTheme="majorBidi" w:hAnsiTheme="majorBidi" w:cstheme="majorBidi"/>
          <w:sz w:val="20"/>
          <w:szCs w:val="20"/>
          <w:rtl/>
        </w:rPr>
        <w:t>שו"ע או"ח</w:t>
      </w:r>
      <w:r w:rsidRPr="008C5D1B">
        <w:rPr>
          <w:rFonts w:asciiTheme="majorBidi" w:hAnsiTheme="majorBidi" w:cstheme="majorBidi"/>
          <w:sz w:val="20"/>
          <w:szCs w:val="20"/>
          <w:rtl/>
        </w:rPr>
        <w:t xml:space="preserve">  סימן שז סעיף ה.</w:t>
      </w:r>
    </w:p>
  </w:footnote>
  <w:footnote w:id="29">
    <w:p w14:paraId="2010ECE7" w14:textId="611D1A76" w:rsidR="00480B59" w:rsidRPr="008C5D1B" w:rsidRDefault="00480B59" w:rsidP="008C5D1B">
      <w:pPr>
        <w:spacing w:after="0" w:line="360" w:lineRule="auto"/>
        <w:rPr>
          <w:rFonts w:asciiTheme="majorBidi" w:hAnsiTheme="majorBidi" w:cstheme="majorBidi"/>
          <w:sz w:val="20"/>
          <w:szCs w:val="20"/>
        </w:rPr>
      </w:pPr>
      <w:r w:rsidRPr="008C5D1B">
        <w:rPr>
          <w:rStyle w:val="a5"/>
          <w:rFonts w:asciiTheme="majorBidi" w:hAnsiTheme="majorBidi" w:cstheme="majorBidi"/>
          <w:sz w:val="20"/>
          <w:szCs w:val="20"/>
        </w:rPr>
        <w:footnoteRef/>
      </w:r>
      <w:r w:rsidRPr="008C5D1B">
        <w:rPr>
          <w:rFonts w:asciiTheme="majorBidi" w:hAnsiTheme="majorBidi" w:cstheme="majorBidi"/>
          <w:sz w:val="20"/>
          <w:szCs w:val="20"/>
          <w:rtl/>
        </w:rPr>
        <w:t xml:space="preserve"> </w:t>
      </w:r>
      <w:r w:rsidR="008C5D1B">
        <w:rPr>
          <w:rFonts w:asciiTheme="majorBidi" w:hAnsiTheme="majorBidi" w:cstheme="majorBidi"/>
          <w:sz w:val="20"/>
          <w:szCs w:val="20"/>
          <w:rtl/>
        </w:rPr>
        <w:t>שו"ע או"ח</w:t>
      </w:r>
      <w:r w:rsidRPr="008C5D1B">
        <w:rPr>
          <w:rFonts w:asciiTheme="majorBidi" w:hAnsiTheme="majorBidi" w:cstheme="majorBidi"/>
          <w:sz w:val="20"/>
          <w:szCs w:val="20"/>
          <w:rtl/>
        </w:rPr>
        <w:t xml:space="preserve">  סימן תקפו סעיף כא</w:t>
      </w:r>
    </w:p>
  </w:footnote>
  <w:footnote w:id="30">
    <w:p w14:paraId="3D2A54CE" w14:textId="209D165E" w:rsidR="00480B59" w:rsidRPr="008C5D1B" w:rsidRDefault="00480B59" w:rsidP="008C5D1B">
      <w:pPr>
        <w:spacing w:after="0" w:line="360" w:lineRule="auto"/>
        <w:rPr>
          <w:rFonts w:asciiTheme="majorBidi" w:hAnsiTheme="majorBidi" w:cstheme="majorBidi"/>
          <w:sz w:val="20"/>
          <w:szCs w:val="20"/>
          <w:rtl/>
        </w:rPr>
      </w:pPr>
      <w:r w:rsidRPr="008C5D1B">
        <w:rPr>
          <w:rStyle w:val="a5"/>
          <w:rFonts w:asciiTheme="majorBidi" w:hAnsiTheme="majorBidi" w:cstheme="majorBidi"/>
          <w:sz w:val="20"/>
          <w:szCs w:val="20"/>
        </w:rPr>
        <w:footnoteRef/>
      </w:r>
      <w:r w:rsidRPr="008C5D1B">
        <w:rPr>
          <w:rFonts w:asciiTheme="majorBidi" w:hAnsiTheme="majorBidi" w:cstheme="majorBidi"/>
          <w:sz w:val="20"/>
          <w:szCs w:val="20"/>
          <w:rtl/>
        </w:rPr>
        <w:t xml:space="preserve"> </w:t>
      </w:r>
      <w:r w:rsidR="008C5D1B">
        <w:rPr>
          <w:rFonts w:asciiTheme="majorBidi" w:hAnsiTheme="majorBidi" w:cstheme="majorBidi"/>
          <w:sz w:val="20"/>
          <w:szCs w:val="20"/>
          <w:rtl/>
        </w:rPr>
        <w:t>שו"ע או"ח</w:t>
      </w:r>
      <w:r w:rsidRPr="008C5D1B">
        <w:rPr>
          <w:rFonts w:asciiTheme="majorBidi" w:hAnsiTheme="majorBidi" w:cstheme="majorBidi"/>
          <w:sz w:val="20"/>
          <w:szCs w:val="20"/>
          <w:rtl/>
        </w:rPr>
        <w:t xml:space="preserve">  סימן רעו סעיף ב.</w:t>
      </w:r>
    </w:p>
  </w:footnote>
  <w:footnote w:id="31">
    <w:p w14:paraId="4A642029" w14:textId="785B601E" w:rsidR="006D2F95" w:rsidRPr="008C5D1B" w:rsidRDefault="006D2F95" w:rsidP="008C5D1B">
      <w:pPr>
        <w:pStyle w:val="a3"/>
        <w:spacing w:line="360" w:lineRule="auto"/>
        <w:rPr>
          <w:rFonts w:asciiTheme="majorBidi" w:hAnsiTheme="majorBidi" w:cstheme="majorBidi"/>
        </w:rPr>
      </w:pPr>
      <w:r w:rsidRPr="008C5D1B">
        <w:rPr>
          <w:rStyle w:val="a5"/>
          <w:rFonts w:asciiTheme="majorBidi" w:hAnsiTheme="majorBidi" w:cstheme="majorBidi"/>
        </w:rPr>
        <w:footnoteRef/>
      </w:r>
      <w:r w:rsidRPr="008C5D1B">
        <w:rPr>
          <w:rFonts w:asciiTheme="majorBidi" w:hAnsiTheme="majorBidi" w:cstheme="majorBidi"/>
          <w:rtl/>
        </w:rPr>
        <w:t xml:space="preserve"> </w:t>
      </w:r>
      <w:r w:rsidR="008C5D1B">
        <w:rPr>
          <w:rFonts w:asciiTheme="majorBidi" w:hAnsiTheme="majorBidi" w:cstheme="majorBidi" w:hint="cs"/>
          <w:rtl/>
        </w:rPr>
        <w:t>או</w:t>
      </w:r>
      <w:r w:rsidR="008C5D1B">
        <w:rPr>
          <w:rFonts w:asciiTheme="majorBidi" w:hAnsiTheme="majorBidi" w:cstheme="majorBidi"/>
          <w:rtl/>
        </w:rPr>
        <w:t>"</w:t>
      </w:r>
      <w:r w:rsidR="008C5D1B">
        <w:rPr>
          <w:rFonts w:asciiTheme="majorBidi" w:hAnsiTheme="majorBidi" w:cstheme="majorBidi" w:hint="cs"/>
          <w:rtl/>
        </w:rPr>
        <w:t xml:space="preserve">ח </w:t>
      </w:r>
      <w:r w:rsidRPr="008C5D1B">
        <w:rPr>
          <w:rFonts w:asciiTheme="majorBidi" w:hAnsiTheme="majorBidi" w:cstheme="majorBidi"/>
          <w:rtl/>
        </w:rPr>
        <w:t>סימן שז סעיף יח.</w:t>
      </w:r>
    </w:p>
  </w:footnote>
  <w:footnote w:id="32">
    <w:p w14:paraId="0B0352B6" w14:textId="1F8DD2A4" w:rsidR="00080835" w:rsidRPr="008C5D1B" w:rsidRDefault="00080835" w:rsidP="008C5D1B">
      <w:pPr>
        <w:spacing w:after="0" w:line="360" w:lineRule="auto"/>
        <w:rPr>
          <w:rFonts w:asciiTheme="majorBidi" w:hAnsiTheme="majorBidi" w:cstheme="majorBidi"/>
          <w:sz w:val="20"/>
          <w:szCs w:val="20"/>
          <w:rtl/>
        </w:rPr>
      </w:pPr>
      <w:r w:rsidRPr="008C5D1B">
        <w:rPr>
          <w:rStyle w:val="a5"/>
          <w:rFonts w:asciiTheme="majorBidi" w:hAnsiTheme="majorBidi" w:cstheme="majorBidi"/>
          <w:sz w:val="20"/>
          <w:szCs w:val="20"/>
        </w:rPr>
        <w:footnoteRef/>
      </w:r>
      <w:r w:rsidR="008C5D1B">
        <w:rPr>
          <w:rFonts w:asciiTheme="majorBidi" w:hAnsiTheme="majorBidi" w:cstheme="majorBidi"/>
          <w:sz w:val="20"/>
          <w:szCs w:val="20"/>
          <w:rtl/>
        </w:rPr>
        <w:t>או"ח</w:t>
      </w:r>
      <w:r w:rsidRPr="008C5D1B">
        <w:rPr>
          <w:rFonts w:asciiTheme="majorBidi" w:hAnsiTheme="majorBidi" w:cstheme="majorBidi"/>
          <w:sz w:val="20"/>
          <w:szCs w:val="20"/>
          <w:rtl/>
        </w:rPr>
        <w:t xml:space="preserve">  סימן שו סעיף יא.</w:t>
      </w:r>
    </w:p>
  </w:footnote>
  <w:footnote w:id="33">
    <w:p w14:paraId="163B09D3" w14:textId="23993BEE" w:rsidR="00CD5EA0" w:rsidRPr="008C5D1B" w:rsidRDefault="00CD5EA0" w:rsidP="008C5D1B">
      <w:pPr>
        <w:pStyle w:val="a3"/>
        <w:spacing w:line="360" w:lineRule="auto"/>
        <w:rPr>
          <w:rFonts w:asciiTheme="majorBidi" w:hAnsiTheme="majorBidi" w:cstheme="majorBidi"/>
        </w:rPr>
      </w:pPr>
      <w:r w:rsidRPr="008C5D1B">
        <w:rPr>
          <w:rStyle w:val="a5"/>
          <w:rFonts w:asciiTheme="majorBidi" w:hAnsiTheme="majorBidi" w:cstheme="majorBidi"/>
        </w:rPr>
        <w:footnoteRef/>
      </w:r>
      <w:r w:rsidRPr="008C5D1B">
        <w:rPr>
          <w:rFonts w:asciiTheme="majorBidi" w:hAnsiTheme="majorBidi" w:cstheme="majorBidi"/>
          <w:rtl/>
        </w:rPr>
        <w:t xml:space="preserve"> רמב"ם הלכות שבת פרק יא הלכה י.</w:t>
      </w:r>
    </w:p>
  </w:footnote>
  <w:footnote w:id="34">
    <w:p w14:paraId="740E62EC" w14:textId="75A9DFB7" w:rsidR="00CD5EA0" w:rsidRPr="008C5D1B" w:rsidRDefault="00CD5EA0" w:rsidP="008C5D1B">
      <w:pPr>
        <w:pStyle w:val="a3"/>
        <w:spacing w:line="360" w:lineRule="auto"/>
        <w:rPr>
          <w:rFonts w:asciiTheme="majorBidi" w:hAnsiTheme="majorBidi" w:cstheme="majorBidi"/>
        </w:rPr>
      </w:pPr>
      <w:r w:rsidRPr="008C5D1B">
        <w:rPr>
          <w:rStyle w:val="a5"/>
          <w:rFonts w:asciiTheme="majorBidi" w:hAnsiTheme="majorBidi" w:cstheme="majorBidi"/>
        </w:rPr>
        <w:footnoteRef/>
      </w:r>
      <w:r w:rsidRPr="008C5D1B">
        <w:rPr>
          <w:rFonts w:asciiTheme="majorBidi" w:hAnsiTheme="majorBidi" w:cstheme="majorBidi"/>
          <w:rtl/>
        </w:rPr>
        <w:t xml:space="preserve"> משנה ברורה סימן שו ס"ק מז.</w:t>
      </w:r>
    </w:p>
  </w:footnote>
  <w:footnote w:id="35">
    <w:p w14:paraId="35312997" w14:textId="1ED69195" w:rsidR="00CD5EA0" w:rsidRPr="008C5D1B" w:rsidRDefault="00CD5EA0" w:rsidP="008C5D1B">
      <w:pPr>
        <w:pStyle w:val="a3"/>
        <w:spacing w:line="360" w:lineRule="auto"/>
        <w:rPr>
          <w:rFonts w:asciiTheme="majorBidi" w:hAnsiTheme="majorBidi" w:cstheme="majorBidi"/>
          <w:rtl/>
        </w:rPr>
      </w:pPr>
      <w:r w:rsidRPr="008C5D1B">
        <w:rPr>
          <w:rStyle w:val="a5"/>
          <w:rFonts w:asciiTheme="majorBidi" w:hAnsiTheme="majorBidi" w:cstheme="majorBidi"/>
        </w:rPr>
        <w:footnoteRef/>
      </w:r>
      <w:r w:rsidRPr="008C5D1B">
        <w:rPr>
          <w:rFonts w:asciiTheme="majorBidi" w:hAnsiTheme="majorBidi" w:cstheme="majorBidi"/>
          <w:rtl/>
        </w:rPr>
        <w:t xml:space="preserve"> ערוך השולחן</w:t>
      </w:r>
      <w:r w:rsidR="008C5D1B" w:rsidRPr="008C5D1B">
        <w:rPr>
          <w:rFonts w:asciiTheme="majorBidi" w:hAnsiTheme="majorBidi" w:cstheme="majorBidi"/>
          <w:rtl/>
        </w:rPr>
        <w:t xml:space="preserve"> או"ח</w:t>
      </w:r>
      <w:r w:rsidRPr="008C5D1B">
        <w:rPr>
          <w:rFonts w:asciiTheme="majorBidi" w:hAnsiTheme="majorBidi" w:cstheme="majorBidi"/>
          <w:rtl/>
        </w:rPr>
        <w:t xml:space="preserve"> סימן שו סעיף כב.</w:t>
      </w:r>
    </w:p>
  </w:footnote>
  <w:footnote w:id="36">
    <w:p w14:paraId="690DC374" w14:textId="7E3CA2D0" w:rsidR="0066209C" w:rsidRPr="008C5D1B" w:rsidRDefault="0066209C" w:rsidP="008C5D1B">
      <w:pPr>
        <w:autoSpaceDE w:val="0"/>
        <w:autoSpaceDN w:val="0"/>
        <w:adjustRightInd w:val="0"/>
        <w:spacing w:after="0" w:line="360" w:lineRule="auto"/>
        <w:rPr>
          <w:rFonts w:asciiTheme="majorBidi" w:hAnsiTheme="majorBidi" w:cstheme="majorBidi"/>
          <w:b/>
          <w:noProof w:val="0"/>
          <w:kern w:val="0"/>
          <w:sz w:val="20"/>
          <w:szCs w:val="20"/>
          <w:rtl/>
        </w:rPr>
      </w:pPr>
      <w:r w:rsidRPr="008C5D1B">
        <w:rPr>
          <w:rStyle w:val="a5"/>
          <w:rFonts w:asciiTheme="majorBidi" w:hAnsiTheme="majorBidi" w:cstheme="majorBidi"/>
          <w:sz w:val="20"/>
          <w:szCs w:val="20"/>
        </w:rPr>
        <w:footnoteRef/>
      </w:r>
      <w:r w:rsidRPr="008C5D1B">
        <w:rPr>
          <w:rFonts w:asciiTheme="majorBidi" w:hAnsiTheme="majorBidi" w:cstheme="majorBidi"/>
          <w:sz w:val="20"/>
          <w:szCs w:val="20"/>
          <w:rtl/>
        </w:rPr>
        <w:t xml:space="preserve"> </w:t>
      </w:r>
      <w:r w:rsidRPr="008C5D1B">
        <w:rPr>
          <w:rFonts w:asciiTheme="majorBidi" w:hAnsiTheme="majorBidi" w:cstheme="majorBidi"/>
          <w:b/>
          <w:noProof w:val="0"/>
          <w:kern w:val="0"/>
          <w:sz w:val="20"/>
          <w:szCs w:val="20"/>
          <w:rtl/>
        </w:rPr>
        <w:t>שו"ת משפט כהן  הלכות מלכים  סימן קמו.</w:t>
      </w:r>
    </w:p>
  </w:footnote>
  <w:footnote w:id="37">
    <w:p w14:paraId="1F97D1B9" w14:textId="36EF53CE" w:rsidR="00D24DC7" w:rsidRPr="008C5D1B" w:rsidRDefault="00D24DC7" w:rsidP="008C5D1B">
      <w:pPr>
        <w:spacing w:after="0" w:line="360" w:lineRule="auto"/>
        <w:rPr>
          <w:rFonts w:asciiTheme="majorBidi" w:hAnsiTheme="majorBidi" w:cstheme="majorBidi"/>
          <w:sz w:val="20"/>
          <w:szCs w:val="20"/>
          <w:rtl/>
        </w:rPr>
      </w:pPr>
      <w:r w:rsidRPr="008C5D1B">
        <w:rPr>
          <w:rStyle w:val="a5"/>
          <w:rFonts w:asciiTheme="majorBidi" w:hAnsiTheme="majorBidi" w:cstheme="majorBidi"/>
          <w:sz w:val="20"/>
          <w:szCs w:val="20"/>
        </w:rPr>
        <w:footnoteRef/>
      </w:r>
      <w:r w:rsidRPr="008C5D1B">
        <w:rPr>
          <w:rFonts w:asciiTheme="majorBidi" w:hAnsiTheme="majorBidi" w:cstheme="majorBidi"/>
          <w:sz w:val="20"/>
          <w:szCs w:val="20"/>
          <w:rtl/>
        </w:rPr>
        <w:t xml:space="preserve"> עלי תמר מועד קטן פרק ב הלכה ד.</w:t>
      </w:r>
    </w:p>
  </w:footnote>
  <w:footnote w:id="38">
    <w:p w14:paraId="5431ACC7" w14:textId="39FCAF87" w:rsidR="00D24DC7" w:rsidRPr="008C5D1B" w:rsidRDefault="00D24DC7" w:rsidP="008C5D1B">
      <w:pPr>
        <w:pStyle w:val="a3"/>
        <w:spacing w:line="360" w:lineRule="auto"/>
        <w:rPr>
          <w:rFonts w:asciiTheme="majorBidi" w:hAnsiTheme="majorBidi" w:cstheme="majorBidi"/>
        </w:rPr>
      </w:pPr>
      <w:r w:rsidRPr="008C5D1B">
        <w:rPr>
          <w:rStyle w:val="a5"/>
          <w:rFonts w:asciiTheme="majorBidi" w:hAnsiTheme="majorBidi" w:cstheme="majorBidi"/>
        </w:rPr>
        <w:footnoteRef/>
      </w:r>
      <w:r w:rsidRPr="008C5D1B">
        <w:rPr>
          <w:rFonts w:asciiTheme="majorBidi" w:hAnsiTheme="majorBidi" w:cstheme="majorBidi"/>
          <w:rtl/>
        </w:rPr>
        <w:t xml:space="preserve"> דף על הדף.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9619247"/>
      <w:docPartObj>
        <w:docPartGallery w:val="Page Numbers (Top of Page)"/>
        <w:docPartUnique/>
      </w:docPartObj>
    </w:sdtPr>
    <w:sdtContent>
      <w:p w14:paraId="51273D70" w14:textId="0F163CB7" w:rsidR="003D3BFC" w:rsidRDefault="003D3BFC">
        <w:pPr>
          <w:pStyle w:val="a6"/>
        </w:pPr>
        <w:r>
          <w:fldChar w:fldCharType="begin"/>
        </w:r>
        <w:r>
          <w:instrText>PAGE   \* MERGEFORMAT</w:instrText>
        </w:r>
        <w:r>
          <w:fldChar w:fldCharType="separate"/>
        </w:r>
        <w:r>
          <w:rPr>
            <w:rtl/>
            <w:lang w:val="he-IL"/>
          </w:rPr>
          <w:t>2</w:t>
        </w:r>
        <w:r>
          <w:fldChar w:fldCharType="end"/>
        </w:r>
      </w:p>
    </w:sdtContent>
  </w:sdt>
  <w:p w14:paraId="7FC6C540" w14:textId="77777777" w:rsidR="003D3BFC" w:rsidRDefault="003D3B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D144A"/>
    <w:multiLevelType w:val="hybridMultilevel"/>
    <w:tmpl w:val="268E610A"/>
    <w:lvl w:ilvl="0" w:tplc="6DF0EEA8">
      <w:start w:val="1"/>
      <w:numFmt w:val="decimal"/>
      <w:lvlText w:val="%1."/>
      <w:lvlJc w:val="left"/>
      <w:pPr>
        <w:ind w:left="720" w:hanging="360"/>
      </w:pPr>
      <w:rPr>
        <w:rFonts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7D48D1"/>
    <w:multiLevelType w:val="hybridMultilevel"/>
    <w:tmpl w:val="238C2DEC"/>
    <w:lvl w:ilvl="0" w:tplc="DE12DC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694773">
    <w:abstractNumId w:val="1"/>
  </w:num>
  <w:num w:numId="2" w16cid:durableId="70722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82"/>
    <w:rsid w:val="00075C82"/>
    <w:rsid w:val="00080835"/>
    <w:rsid w:val="000820C1"/>
    <w:rsid w:val="00094A9E"/>
    <w:rsid w:val="000B53E7"/>
    <w:rsid w:val="00171A25"/>
    <w:rsid w:val="001B6DD4"/>
    <w:rsid w:val="002375E8"/>
    <w:rsid w:val="00293330"/>
    <w:rsid w:val="002A63C4"/>
    <w:rsid w:val="003D214C"/>
    <w:rsid w:val="003D3BFC"/>
    <w:rsid w:val="00412526"/>
    <w:rsid w:val="00480B59"/>
    <w:rsid w:val="005234E6"/>
    <w:rsid w:val="005B48EC"/>
    <w:rsid w:val="005E79F9"/>
    <w:rsid w:val="0066209C"/>
    <w:rsid w:val="006901F0"/>
    <w:rsid w:val="006D2F95"/>
    <w:rsid w:val="006D4952"/>
    <w:rsid w:val="007E4356"/>
    <w:rsid w:val="0088104B"/>
    <w:rsid w:val="008C5D1B"/>
    <w:rsid w:val="008E28EE"/>
    <w:rsid w:val="00951AF3"/>
    <w:rsid w:val="009844D4"/>
    <w:rsid w:val="00A82CF4"/>
    <w:rsid w:val="00AC2F73"/>
    <w:rsid w:val="00C36DEF"/>
    <w:rsid w:val="00CC3586"/>
    <w:rsid w:val="00CD5EA0"/>
    <w:rsid w:val="00D21FAE"/>
    <w:rsid w:val="00D24DC7"/>
    <w:rsid w:val="00D470D5"/>
    <w:rsid w:val="00D86F20"/>
    <w:rsid w:val="00DA58E1"/>
    <w:rsid w:val="00DB49AB"/>
    <w:rsid w:val="00E511ED"/>
    <w:rsid w:val="00EF6C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1A19"/>
  <w15:chartTrackingRefBased/>
  <w15:docId w15:val="{3C461EF0-3D52-4B51-BA2F-FF767E37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D214C"/>
    <w:pPr>
      <w:spacing w:after="0" w:line="240" w:lineRule="auto"/>
    </w:pPr>
    <w:rPr>
      <w:sz w:val="20"/>
      <w:szCs w:val="20"/>
    </w:rPr>
  </w:style>
  <w:style w:type="character" w:customStyle="1" w:styleId="a4">
    <w:name w:val="טקסט הערת שוליים תו"/>
    <w:basedOn w:val="a0"/>
    <w:link w:val="a3"/>
    <w:uiPriority w:val="99"/>
    <w:semiHidden/>
    <w:rsid w:val="003D214C"/>
    <w:rPr>
      <w:noProof/>
      <w:sz w:val="20"/>
      <w:szCs w:val="20"/>
    </w:rPr>
  </w:style>
  <w:style w:type="character" w:styleId="a5">
    <w:name w:val="footnote reference"/>
    <w:basedOn w:val="a0"/>
    <w:uiPriority w:val="99"/>
    <w:semiHidden/>
    <w:unhideWhenUsed/>
    <w:rsid w:val="003D214C"/>
    <w:rPr>
      <w:vertAlign w:val="superscript"/>
    </w:rPr>
  </w:style>
  <w:style w:type="paragraph" w:styleId="a6">
    <w:name w:val="header"/>
    <w:basedOn w:val="a"/>
    <w:link w:val="a7"/>
    <w:uiPriority w:val="99"/>
    <w:unhideWhenUsed/>
    <w:rsid w:val="003D3BFC"/>
    <w:pPr>
      <w:tabs>
        <w:tab w:val="center" w:pos="4153"/>
        <w:tab w:val="right" w:pos="8306"/>
      </w:tabs>
      <w:spacing w:after="0" w:line="240" w:lineRule="auto"/>
    </w:pPr>
  </w:style>
  <w:style w:type="character" w:customStyle="1" w:styleId="a7">
    <w:name w:val="כותרת עליונה תו"/>
    <w:basedOn w:val="a0"/>
    <w:link w:val="a6"/>
    <w:uiPriority w:val="99"/>
    <w:rsid w:val="003D3BFC"/>
    <w:rPr>
      <w:noProof/>
    </w:rPr>
  </w:style>
  <w:style w:type="paragraph" w:styleId="a8">
    <w:name w:val="footer"/>
    <w:basedOn w:val="a"/>
    <w:link w:val="a9"/>
    <w:uiPriority w:val="99"/>
    <w:unhideWhenUsed/>
    <w:rsid w:val="003D3BFC"/>
    <w:pPr>
      <w:tabs>
        <w:tab w:val="center" w:pos="4153"/>
        <w:tab w:val="right" w:pos="8306"/>
      </w:tabs>
      <w:spacing w:after="0" w:line="240" w:lineRule="auto"/>
    </w:pPr>
  </w:style>
  <w:style w:type="character" w:customStyle="1" w:styleId="a9">
    <w:name w:val="כותרת תחתונה תו"/>
    <w:basedOn w:val="a0"/>
    <w:link w:val="a8"/>
    <w:uiPriority w:val="99"/>
    <w:rsid w:val="003D3BFC"/>
    <w:rPr>
      <w:noProof/>
    </w:rPr>
  </w:style>
  <w:style w:type="paragraph" w:styleId="aa">
    <w:name w:val="List Paragraph"/>
    <w:basedOn w:val="a"/>
    <w:uiPriority w:val="34"/>
    <w:qFormat/>
    <w:rsid w:val="000B53E7"/>
    <w:pPr>
      <w:ind w:left="720"/>
      <w:contextualSpacing/>
    </w:pPr>
  </w:style>
  <w:style w:type="table" w:styleId="ab">
    <w:name w:val="Table Grid"/>
    <w:basedOn w:val="a1"/>
    <w:uiPriority w:val="39"/>
    <w:rsid w:val="005B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A57D-1580-4229-A307-21250A2A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5</Pages>
  <Words>1466</Words>
  <Characters>7334</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2023-03-28T12:38:00Z</dcterms:created>
  <dcterms:modified xsi:type="dcterms:W3CDTF">2023-05-09T10:55:00Z</dcterms:modified>
</cp:coreProperties>
</file>