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31A9" w14:textId="76CF70E2" w:rsidR="00F32E71" w:rsidRPr="00F32E71" w:rsidRDefault="00F32E71" w:rsidP="00F32E71">
      <w:pPr>
        <w:spacing w:after="0" w:line="360" w:lineRule="auto"/>
        <w:rPr>
          <w:rFonts w:asciiTheme="majorBidi" w:hAnsiTheme="majorBidi" w:cstheme="majorBidi"/>
          <w:sz w:val="24"/>
          <w:szCs w:val="24"/>
          <w:rtl/>
        </w:rPr>
      </w:pPr>
      <w:r w:rsidRPr="00F32E71">
        <w:rPr>
          <w:rFonts w:asciiTheme="majorBidi" w:hAnsiTheme="majorBidi" w:cstheme="majorBidi"/>
          <w:sz w:val="24"/>
          <w:szCs w:val="24"/>
          <w:rtl/>
        </w:rPr>
        <w:t xml:space="preserve">  מסכת גיטין דף כח עמוד א</w:t>
      </w:r>
    </w:p>
    <w:p w14:paraId="4E7020BF" w14:textId="3F363931" w:rsidR="00F32E71" w:rsidRPr="00F32E71" w:rsidRDefault="00F32E71" w:rsidP="00F32E71">
      <w:pPr>
        <w:spacing w:after="0" w:line="360" w:lineRule="auto"/>
        <w:rPr>
          <w:rFonts w:asciiTheme="majorBidi" w:hAnsiTheme="majorBidi" w:cstheme="majorBidi"/>
          <w:sz w:val="24"/>
          <w:szCs w:val="24"/>
          <w:rtl/>
        </w:rPr>
      </w:pPr>
      <w:r w:rsidRPr="00F32E71">
        <w:rPr>
          <w:rFonts w:asciiTheme="majorBidi" w:hAnsiTheme="majorBidi" w:cstheme="majorBidi"/>
          <w:sz w:val="24"/>
          <w:szCs w:val="24"/>
          <w:rtl/>
        </w:rPr>
        <w:t>מתני'. המביא גט, והניחו זקן</w:t>
      </w:r>
      <w:r w:rsidR="00FA7FAA">
        <w:rPr>
          <w:rStyle w:val="a5"/>
          <w:rFonts w:asciiTheme="majorBidi" w:hAnsiTheme="majorBidi" w:cstheme="majorBidi"/>
          <w:sz w:val="24"/>
          <w:szCs w:val="24"/>
          <w:rtl/>
        </w:rPr>
        <w:footnoteReference w:id="1"/>
      </w:r>
      <w:r w:rsidRPr="00F32E71">
        <w:rPr>
          <w:rFonts w:asciiTheme="majorBidi" w:hAnsiTheme="majorBidi" w:cstheme="majorBidi"/>
          <w:sz w:val="24"/>
          <w:szCs w:val="24"/>
          <w:rtl/>
        </w:rPr>
        <w:t xml:space="preserve"> או חולה - נותן לה בחזקת שהוא קיים. בת ישראל הנשואה לכהן, והלך בעלה למדינת הים - אוכלת בתרומה בחזקת שהוא קיים. השולח חטאתו ממדינת הים - מקריבין אותה בחזקת שהוא קיים. </w:t>
      </w:r>
    </w:p>
    <w:p w14:paraId="1768D2D3" w14:textId="77777777" w:rsidR="000E5ED7" w:rsidRDefault="00F32E71" w:rsidP="00F32E71">
      <w:pPr>
        <w:spacing w:after="0" w:line="360" w:lineRule="auto"/>
        <w:rPr>
          <w:rFonts w:asciiTheme="majorBidi" w:hAnsiTheme="majorBidi" w:cstheme="majorBidi"/>
          <w:sz w:val="24"/>
          <w:szCs w:val="24"/>
          <w:rtl/>
        </w:rPr>
      </w:pPr>
      <w:r w:rsidRPr="00F32E71">
        <w:rPr>
          <w:rFonts w:asciiTheme="majorBidi" w:hAnsiTheme="majorBidi" w:cstheme="majorBidi"/>
          <w:sz w:val="24"/>
          <w:szCs w:val="24"/>
          <w:rtl/>
        </w:rPr>
        <w:t xml:space="preserve">גמ'. אמר רבא: לא שנו אלא זקן שלא הגיע לגבורות, וחולה, שרוב חולים לחיים, אבל זקן שהגיע לגבורות, וגוסס, שרוב גוססין למיתה - לא. איתיביה אביי: המביא גט והניחו זקן, אפי' בן מאה שנה - נותן לה בחזקת שהוא קיים! תיובתא. ואי בעית אימא: כיון דאיפליג - איפליג. </w:t>
      </w:r>
      <w:r w:rsidR="000E5ED7">
        <w:rPr>
          <w:rFonts w:asciiTheme="majorBidi" w:hAnsiTheme="majorBidi" w:cstheme="majorBidi" w:hint="cs"/>
          <w:sz w:val="24"/>
          <w:szCs w:val="24"/>
          <w:rtl/>
        </w:rPr>
        <w:t xml:space="preserve"> </w:t>
      </w:r>
    </w:p>
    <w:p w14:paraId="23F1BFD2" w14:textId="1AC56A27" w:rsidR="00A82CF4" w:rsidRPr="00340A5A" w:rsidRDefault="000E5ED7" w:rsidP="00340A5A">
      <w:pPr>
        <w:spacing w:after="0" w:line="360" w:lineRule="auto"/>
        <w:jc w:val="center"/>
        <w:rPr>
          <w:rFonts w:asciiTheme="majorBidi" w:hAnsiTheme="majorBidi" w:cstheme="majorBidi"/>
          <w:b/>
          <w:bCs/>
          <w:sz w:val="24"/>
          <w:szCs w:val="24"/>
          <w:rtl/>
        </w:rPr>
      </w:pPr>
      <w:r w:rsidRPr="00340A5A">
        <w:rPr>
          <w:rFonts w:asciiTheme="majorBidi" w:hAnsiTheme="majorBidi" w:cstheme="majorBidi" w:hint="cs"/>
          <w:b/>
          <w:bCs/>
          <w:sz w:val="28"/>
          <w:szCs w:val="28"/>
          <w:u w:val="single"/>
          <w:rtl/>
        </w:rPr>
        <w:t>המביא גט של זקן או חולה</w:t>
      </w:r>
    </w:p>
    <w:p w14:paraId="77F84B2B" w14:textId="32711F78" w:rsidR="000E5ED7" w:rsidRPr="003902FD" w:rsidRDefault="000E5ED7" w:rsidP="003902FD">
      <w:pPr>
        <w:pStyle w:val="aa"/>
        <w:numPr>
          <w:ilvl w:val="0"/>
          <w:numId w:val="1"/>
        </w:numPr>
        <w:spacing w:after="0" w:line="360" w:lineRule="auto"/>
        <w:rPr>
          <w:rFonts w:asciiTheme="majorBidi" w:hAnsiTheme="majorBidi" w:cstheme="majorBidi"/>
          <w:b/>
          <w:bCs/>
          <w:sz w:val="24"/>
          <w:szCs w:val="24"/>
          <w:rtl/>
        </w:rPr>
      </w:pPr>
      <w:r w:rsidRPr="003902FD">
        <w:rPr>
          <w:rFonts w:asciiTheme="majorBidi" w:hAnsiTheme="majorBidi" w:cstheme="majorBidi" w:hint="cs"/>
          <w:b/>
          <w:bCs/>
          <w:sz w:val="24"/>
          <w:szCs w:val="24"/>
          <w:rtl/>
        </w:rPr>
        <w:t>זקן וחולה</w:t>
      </w:r>
    </w:p>
    <w:p w14:paraId="5D644898" w14:textId="60A89EAD" w:rsidR="000E5ED7" w:rsidRDefault="000E5ED7" w:rsidP="000E5ED7">
      <w:pPr>
        <w:spacing w:after="0" w:line="360" w:lineRule="auto"/>
        <w:rPr>
          <w:rFonts w:asciiTheme="majorBidi" w:hAnsiTheme="majorBidi" w:cstheme="majorBidi"/>
          <w:sz w:val="24"/>
          <w:szCs w:val="24"/>
          <w:rtl/>
        </w:rPr>
      </w:pPr>
      <w:r w:rsidRPr="000E5ED7">
        <w:rPr>
          <w:rFonts w:asciiTheme="majorBidi" w:hAnsiTheme="majorBidi" w:cstheme="majorBidi" w:hint="cs"/>
          <w:sz w:val="24"/>
          <w:szCs w:val="24"/>
          <w:rtl/>
        </w:rPr>
        <w:t xml:space="preserve">המשנה אומרת ששליח רשאי להניח ששולחו </w:t>
      </w:r>
      <w:r w:rsidR="00E76D3F">
        <w:rPr>
          <w:rFonts w:asciiTheme="majorBidi" w:hAnsiTheme="majorBidi" w:cstheme="majorBidi" w:hint="cs"/>
          <w:sz w:val="24"/>
          <w:szCs w:val="24"/>
          <w:rtl/>
        </w:rPr>
        <w:t>קיים,</w:t>
      </w:r>
      <w:r w:rsidRPr="000E5ED7">
        <w:rPr>
          <w:rFonts w:asciiTheme="majorBidi" w:hAnsiTheme="majorBidi" w:cstheme="majorBidi" w:hint="cs"/>
          <w:sz w:val="24"/>
          <w:szCs w:val="24"/>
          <w:rtl/>
        </w:rPr>
        <w:t xml:space="preserve"> למרות שהיה זקן או חולה. </w:t>
      </w:r>
      <w:r>
        <w:rPr>
          <w:rFonts w:asciiTheme="majorBidi" w:hAnsiTheme="majorBidi" w:cstheme="majorBidi" w:hint="cs"/>
          <w:sz w:val="24"/>
          <w:szCs w:val="24"/>
          <w:rtl/>
        </w:rPr>
        <w:t xml:space="preserve">כתב הרש"ל: </w:t>
      </w:r>
    </w:p>
    <w:p w14:paraId="608FE6DA" w14:textId="6405471B" w:rsidR="000E5ED7" w:rsidRPr="00340A5A" w:rsidRDefault="000E5ED7" w:rsidP="000E5ED7">
      <w:pPr>
        <w:spacing w:after="0" w:line="360" w:lineRule="auto"/>
        <w:rPr>
          <w:rFonts w:ascii="David" w:hAnsi="David" w:cs="David"/>
          <w:sz w:val="24"/>
          <w:szCs w:val="24"/>
          <w:rtl/>
        </w:rPr>
      </w:pPr>
      <w:r w:rsidRPr="00340A5A">
        <w:rPr>
          <w:rFonts w:ascii="David" w:hAnsi="David" w:cs="David"/>
          <w:sz w:val="24"/>
          <w:szCs w:val="24"/>
          <w:rtl/>
        </w:rPr>
        <w:t>"המביא גט ממדינת הים, והניחו זקן, אפילו בן שמונים או בן מאה שנים, נותנו לה בחזקת שהוא קיים. וכן אם הניחו חולה נותנו לה בחזקת שהוא קיים. אבל אם הוא גוסס, או שהוא בן שמונים וגם הוא חולה אינו נותנו לה בחזקת שהוא קיים, אבל בן מאה וחולה או בן תשעים וחולה נותנו לה בחזקת שהוא קיים</w:t>
      </w:r>
      <w:r w:rsidR="00340A5A">
        <w:rPr>
          <w:rStyle w:val="a5"/>
          <w:rFonts w:ascii="David" w:hAnsi="David" w:cs="David"/>
          <w:sz w:val="24"/>
          <w:szCs w:val="24"/>
          <w:rtl/>
        </w:rPr>
        <w:footnoteReference w:id="2"/>
      </w:r>
      <w:r w:rsidRPr="00340A5A">
        <w:rPr>
          <w:rFonts w:ascii="David" w:hAnsi="David" w:cs="David"/>
          <w:sz w:val="24"/>
          <w:szCs w:val="24"/>
          <w:rtl/>
        </w:rPr>
        <w:t>".</w:t>
      </w:r>
    </w:p>
    <w:p w14:paraId="69D8743B" w14:textId="1CF4BBEA" w:rsidR="00340A5A" w:rsidRDefault="000E5ED7" w:rsidP="00340A5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דהיינו, שיש לחשוש למותו של הבעל רק בצירוף בעי</w:t>
      </w:r>
      <w:r w:rsidR="00E76D3F">
        <w:rPr>
          <w:rFonts w:asciiTheme="majorBidi" w:hAnsiTheme="majorBidi" w:cstheme="majorBidi" w:hint="cs"/>
          <w:sz w:val="24"/>
          <w:szCs w:val="24"/>
          <w:rtl/>
        </w:rPr>
        <w:t>ות</w:t>
      </w:r>
      <w:r>
        <w:rPr>
          <w:rFonts w:asciiTheme="majorBidi" w:hAnsiTheme="majorBidi" w:cstheme="majorBidi" w:hint="cs"/>
          <w:sz w:val="24"/>
          <w:szCs w:val="24"/>
          <w:rtl/>
        </w:rPr>
        <w:t xml:space="preserve"> של גיל ומחלה.</w:t>
      </w:r>
      <w:r w:rsidR="002F67E7">
        <w:rPr>
          <w:rFonts w:asciiTheme="majorBidi" w:hAnsiTheme="majorBidi" w:cstheme="majorBidi" w:hint="cs"/>
          <w:sz w:val="24"/>
          <w:szCs w:val="24"/>
          <w:rtl/>
        </w:rPr>
        <w:t xml:space="preserve"> </w:t>
      </w:r>
      <w:r w:rsidR="002F67E7">
        <w:rPr>
          <w:rFonts w:ascii="David" w:hAnsi="David" w:cs="David" w:hint="cs"/>
          <w:sz w:val="24"/>
          <w:szCs w:val="24"/>
          <w:rtl/>
        </w:rPr>
        <w:t xml:space="preserve">"עולה שרק במציאות אחת לא נותנים לו חזקת חיים </w:t>
      </w:r>
      <w:r w:rsidR="002F67E7">
        <w:rPr>
          <w:rFonts w:ascii="David" w:hAnsi="David" w:cs="David"/>
          <w:sz w:val="24"/>
          <w:szCs w:val="24"/>
          <w:rtl/>
        </w:rPr>
        <w:t>–</w:t>
      </w:r>
      <w:r w:rsidR="002F67E7">
        <w:rPr>
          <w:rFonts w:ascii="David" w:hAnsi="David" w:cs="David" w:hint="cs"/>
          <w:sz w:val="24"/>
          <w:szCs w:val="24"/>
          <w:rtl/>
        </w:rPr>
        <w:t xml:space="preserve"> אם הוא מבן שמונים עד מאה שנה וגם חולה</w:t>
      </w:r>
      <w:r w:rsidR="002F67E7">
        <w:rPr>
          <w:rStyle w:val="a5"/>
          <w:rFonts w:ascii="David" w:hAnsi="David" w:cs="David"/>
          <w:sz w:val="24"/>
          <w:szCs w:val="24"/>
          <w:rtl/>
        </w:rPr>
        <w:footnoteReference w:id="3"/>
      </w:r>
      <w:r w:rsidR="002F67E7">
        <w:rPr>
          <w:rFonts w:ascii="David" w:hAnsi="David" w:cs="David" w:hint="cs"/>
          <w:sz w:val="24"/>
          <w:szCs w:val="24"/>
          <w:rtl/>
        </w:rPr>
        <w:t>".</w:t>
      </w:r>
      <w:r>
        <w:rPr>
          <w:rFonts w:asciiTheme="majorBidi" w:hAnsiTheme="majorBidi" w:cstheme="majorBidi" w:hint="cs"/>
          <w:sz w:val="24"/>
          <w:szCs w:val="24"/>
          <w:rtl/>
        </w:rPr>
        <w:t xml:space="preserve"> </w:t>
      </w:r>
      <w:r w:rsidR="00340A5A">
        <w:rPr>
          <w:rFonts w:asciiTheme="majorBidi" w:hAnsiTheme="majorBidi" w:cstheme="majorBidi" w:hint="cs"/>
          <w:sz w:val="24"/>
          <w:szCs w:val="24"/>
          <w:rtl/>
        </w:rPr>
        <w:t xml:space="preserve">אמנם במשנה נאמר: 'או חולה', </w:t>
      </w:r>
      <w:r w:rsidR="00340A5A" w:rsidRPr="00340A5A">
        <w:rPr>
          <w:rFonts w:asciiTheme="majorBidi" w:hAnsiTheme="majorBidi" w:cstheme="majorBidi" w:hint="cs"/>
          <w:sz w:val="24"/>
          <w:szCs w:val="24"/>
          <w:rtl/>
        </w:rPr>
        <w:t>אבל זאת כדי לדייק שבגוסס יש לחשוש גם מבלי אתגר גיל</w:t>
      </w:r>
      <w:r w:rsidR="00340A5A" w:rsidRPr="00340A5A">
        <w:rPr>
          <w:rStyle w:val="a5"/>
          <w:rFonts w:asciiTheme="majorBidi" w:hAnsiTheme="majorBidi" w:cstheme="majorBidi"/>
          <w:sz w:val="24"/>
          <w:szCs w:val="24"/>
          <w:rtl/>
        </w:rPr>
        <w:footnoteReference w:id="4"/>
      </w:r>
      <w:r w:rsidR="00340A5A" w:rsidRPr="00340A5A">
        <w:rPr>
          <w:rFonts w:asciiTheme="majorBidi" w:hAnsiTheme="majorBidi" w:cstheme="majorBidi" w:hint="cs"/>
          <w:sz w:val="24"/>
          <w:szCs w:val="24"/>
          <w:rtl/>
        </w:rPr>
        <w:t>. אולם ה</w:t>
      </w:r>
      <w:r w:rsidR="00340A5A" w:rsidRPr="00340A5A">
        <w:rPr>
          <w:rFonts w:asciiTheme="majorBidi" w:hAnsiTheme="majorBidi" w:cstheme="majorBidi"/>
          <w:sz w:val="24"/>
          <w:szCs w:val="24"/>
          <w:rtl/>
        </w:rPr>
        <w:t>חתם סופר</w:t>
      </w:r>
      <w:r w:rsidR="00340A5A" w:rsidRPr="00340A5A">
        <w:rPr>
          <w:rFonts w:asciiTheme="majorBidi" w:hAnsiTheme="majorBidi" w:cstheme="majorBidi" w:hint="cs"/>
          <w:sz w:val="24"/>
          <w:szCs w:val="24"/>
          <w:rtl/>
        </w:rPr>
        <w:t xml:space="preserve"> כתב: </w:t>
      </w:r>
      <w:r w:rsidR="00340A5A" w:rsidRPr="00340A5A">
        <w:rPr>
          <w:rFonts w:ascii="David" w:hAnsi="David" w:cs="David"/>
          <w:sz w:val="24"/>
          <w:szCs w:val="24"/>
          <w:rtl/>
        </w:rPr>
        <w:t xml:space="preserve">מדלא קאמר זקן וחולה וכן מדקדוק לשון פירש"י </w:t>
      </w:r>
      <w:r w:rsidR="00340A5A" w:rsidRPr="00340A5A">
        <w:rPr>
          <w:rFonts w:ascii="David" w:hAnsi="David" w:cs="David"/>
          <w:sz w:val="18"/>
          <w:szCs w:val="18"/>
          <w:rtl/>
        </w:rPr>
        <w:t xml:space="preserve">ד"ה וחולה או חולה </w:t>
      </w:r>
      <w:r w:rsidR="00340A5A" w:rsidRPr="00340A5A">
        <w:rPr>
          <w:rFonts w:ascii="David" w:hAnsi="David" w:cs="David"/>
          <w:sz w:val="24"/>
          <w:szCs w:val="24"/>
          <w:rtl/>
        </w:rPr>
        <w:t xml:space="preserve"> משמע </w:t>
      </w:r>
      <w:r w:rsidR="00340A5A" w:rsidRPr="00340A5A">
        <w:rPr>
          <w:rFonts w:ascii="David" w:hAnsi="David" w:cs="David"/>
          <w:b/>
          <w:bCs/>
          <w:sz w:val="24"/>
          <w:szCs w:val="24"/>
          <w:rtl/>
        </w:rPr>
        <w:t>זקן שהוא חולה</w:t>
      </w:r>
      <w:r w:rsidR="00E76D3F">
        <w:rPr>
          <w:rFonts w:ascii="David" w:hAnsi="David" w:cs="David" w:hint="cs"/>
          <w:b/>
          <w:bCs/>
          <w:sz w:val="24"/>
          <w:szCs w:val="24"/>
          <w:rtl/>
        </w:rPr>
        <w:t>-</w:t>
      </w:r>
      <w:r w:rsidR="00340A5A" w:rsidRPr="00340A5A">
        <w:rPr>
          <w:rFonts w:ascii="David" w:hAnsi="David" w:cs="David"/>
          <w:b/>
          <w:bCs/>
          <w:sz w:val="24"/>
          <w:szCs w:val="24"/>
          <w:rtl/>
        </w:rPr>
        <w:t xml:space="preserve"> ג"כ לא יתן</w:t>
      </w:r>
      <w:r w:rsidR="00E76D3F">
        <w:rPr>
          <w:rFonts w:ascii="David" w:hAnsi="David" w:cs="David" w:hint="cs"/>
          <w:sz w:val="24"/>
          <w:szCs w:val="24"/>
          <w:rtl/>
        </w:rPr>
        <w:t>.</w:t>
      </w:r>
      <w:r w:rsidR="00340A5A" w:rsidRPr="00340A5A">
        <w:rPr>
          <w:rFonts w:ascii="David" w:hAnsi="David" w:cs="David"/>
          <w:sz w:val="24"/>
          <w:szCs w:val="24"/>
          <w:rtl/>
        </w:rPr>
        <w:t xml:space="preserve"> ושיעור </w:t>
      </w:r>
      <w:r w:rsidR="00340A5A" w:rsidRPr="00340A5A">
        <w:rPr>
          <w:rFonts w:ascii="David" w:hAnsi="David" w:cs="David"/>
          <w:b/>
          <w:bCs/>
          <w:sz w:val="24"/>
          <w:szCs w:val="24"/>
          <w:rtl/>
        </w:rPr>
        <w:t>זקנה משיגיע לכלל ששים לזקנה</w:t>
      </w:r>
      <w:r w:rsidR="00340A5A" w:rsidRPr="00340A5A">
        <w:rPr>
          <w:rFonts w:ascii="David" w:hAnsi="David" w:cs="David" w:hint="cs"/>
          <w:b/>
          <w:bCs/>
          <w:sz w:val="24"/>
          <w:szCs w:val="24"/>
          <w:rtl/>
        </w:rPr>
        <w:t>.</w:t>
      </w:r>
      <w:r w:rsidR="00340A5A" w:rsidRPr="00340A5A">
        <w:rPr>
          <w:rFonts w:ascii="David" w:hAnsi="David" w:cs="David"/>
          <w:sz w:val="24"/>
          <w:szCs w:val="24"/>
          <w:rtl/>
        </w:rPr>
        <w:t xml:space="preserve"> וכתיב תבא בכלח עלי קבר. שוב ראיתי ביש"ש דכתב מסברא דנפשי'</w:t>
      </w:r>
      <w:r w:rsidR="00E76D3F">
        <w:rPr>
          <w:rFonts w:ascii="David" w:hAnsi="David" w:cs="David" w:hint="cs"/>
          <w:sz w:val="24"/>
          <w:szCs w:val="24"/>
          <w:rtl/>
        </w:rPr>
        <w:t>,</w:t>
      </w:r>
      <w:r w:rsidR="00340A5A" w:rsidRPr="00340A5A">
        <w:rPr>
          <w:rFonts w:ascii="David" w:hAnsi="David" w:cs="David"/>
          <w:sz w:val="24"/>
          <w:szCs w:val="24"/>
          <w:rtl/>
        </w:rPr>
        <w:t xml:space="preserve"> לחלק בין הגיע לגבורת והוא חולה או הפליג ע"ש. ואין דבריו מוכרחים</w:t>
      </w:r>
      <w:r w:rsidR="00E76D3F">
        <w:rPr>
          <w:rFonts w:ascii="David" w:hAnsi="David" w:cs="David" w:hint="cs"/>
          <w:sz w:val="24"/>
          <w:szCs w:val="24"/>
          <w:rtl/>
        </w:rPr>
        <w:t xml:space="preserve">. </w:t>
      </w:r>
      <w:r w:rsidR="00340A5A" w:rsidRPr="00340A5A">
        <w:rPr>
          <w:rFonts w:ascii="David" w:hAnsi="David" w:cs="David"/>
          <w:sz w:val="24"/>
          <w:szCs w:val="24"/>
          <w:rtl/>
        </w:rPr>
        <w:t>ולדינא צע"ג כי לא ביארו הפוסקים בזה כלום, ורמב"ם היפך וכתב חולה או זקן דהוה לא זו אף זו זקן מופלג שרובו למיתה</w:t>
      </w:r>
      <w:r w:rsidR="00340A5A" w:rsidRPr="00340A5A">
        <w:rPr>
          <w:rFonts w:ascii="David" w:hAnsi="David" w:cs="David" w:hint="cs"/>
          <w:sz w:val="24"/>
          <w:szCs w:val="24"/>
          <w:rtl/>
        </w:rPr>
        <w:t>".</w:t>
      </w:r>
    </w:p>
    <w:p w14:paraId="19A75B95" w14:textId="50496E90" w:rsidR="00340A5A" w:rsidRPr="003902FD" w:rsidRDefault="00340A5A" w:rsidP="003902FD">
      <w:pPr>
        <w:pStyle w:val="aa"/>
        <w:numPr>
          <w:ilvl w:val="0"/>
          <w:numId w:val="1"/>
        </w:numPr>
        <w:spacing w:after="0" w:line="360" w:lineRule="auto"/>
        <w:rPr>
          <w:rFonts w:asciiTheme="majorBidi" w:hAnsiTheme="majorBidi" w:cstheme="majorBidi"/>
          <w:b/>
          <w:bCs/>
          <w:sz w:val="24"/>
          <w:szCs w:val="24"/>
          <w:rtl/>
        </w:rPr>
      </w:pPr>
      <w:r w:rsidRPr="003902FD">
        <w:rPr>
          <w:rFonts w:asciiTheme="majorBidi" w:hAnsiTheme="majorBidi" w:cstheme="majorBidi" w:hint="cs"/>
          <w:b/>
          <w:bCs/>
          <w:sz w:val="24"/>
          <w:szCs w:val="24"/>
          <w:rtl/>
        </w:rPr>
        <w:t>שיטת רבא</w:t>
      </w:r>
    </w:p>
    <w:p w14:paraId="0AEEAE51" w14:textId="030A874D" w:rsidR="00340A5A" w:rsidRDefault="00340A5A" w:rsidP="00340A5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רבא מסייג את היתרי המשנה: לאשת חולה ניתן לתת גט בחזקת שהוא קיים, אך לא לאשת גוסס. </w:t>
      </w:r>
      <w:r w:rsidR="00067C56">
        <w:rPr>
          <w:rFonts w:asciiTheme="majorBidi" w:hAnsiTheme="majorBidi" w:cstheme="majorBidi" w:hint="cs"/>
          <w:sz w:val="24"/>
          <w:szCs w:val="24"/>
          <w:rtl/>
        </w:rPr>
        <w:t xml:space="preserve">כמו כן, </w:t>
      </w:r>
      <w:r>
        <w:rPr>
          <w:rFonts w:asciiTheme="majorBidi" w:hAnsiTheme="majorBidi" w:cstheme="majorBidi" w:hint="cs"/>
          <w:sz w:val="24"/>
          <w:szCs w:val="24"/>
          <w:rtl/>
        </w:rPr>
        <w:t>לאשת זקן ניתן לתת גט, אבל לא לאשת זקן מופלג</w:t>
      </w:r>
      <w:r w:rsidR="00067C56">
        <w:rPr>
          <w:rStyle w:val="a5"/>
          <w:rFonts w:asciiTheme="majorBidi" w:hAnsiTheme="majorBidi" w:cstheme="majorBidi"/>
          <w:sz w:val="24"/>
          <w:szCs w:val="24"/>
          <w:rtl/>
        </w:rPr>
        <w:footnoteReference w:id="5"/>
      </w:r>
      <w:r>
        <w:rPr>
          <w:rFonts w:asciiTheme="majorBidi" w:hAnsiTheme="majorBidi" w:cstheme="majorBidi" w:hint="cs"/>
          <w:sz w:val="24"/>
          <w:szCs w:val="24"/>
          <w:rtl/>
        </w:rPr>
        <w:t>.</w:t>
      </w:r>
      <w:r w:rsidR="00281390">
        <w:rPr>
          <w:rFonts w:asciiTheme="majorBidi" w:hAnsiTheme="majorBidi" w:cstheme="majorBidi" w:hint="cs"/>
          <w:sz w:val="24"/>
          <w:szCs w:val="24"/>
          <w:rtl/>
        </w:rPr>
        <w:t xml:space="preserve"> החל במשפט 'בת ישראל' במשנה, מדובר שאינו זקן או חולה</w:t>
      </w:r>
      <w:r w:rsidR="00281390">
        <w:rPr>
          <w:rStyle w:val="a5"/>
          <w:rFonts w:asciiTheme="majorBidi" w:hAnsiTheme="majorBidi" w:cstheme="majorBidi"/>
          <w:sz w:val="24"/>
          <w:szCs w:val="24"/>
          <w:rtl/>
        </w:rPr>
        <w:footnoteReference w:id="6"/>
      </w:r>
      <w:r w:rsidR="00281390">
        <w:rPr>
          <w:rFonts w:asciiTheme="majorBidi" w:hAnsiTheme="majorBidi" w:cstheme="majorBidi" w:hint="cs"/>
          <w:sz w:val="24"/>
          <w:szCs w:val="24"/>
          <w:rtl/>
        </w:rPr>
        <w:t>.</w:t>
      </w:r>
      <w:r>
        <w:rPr>
          <w:rFonts w:asciiTheme="majorBidi" w:hAnsiTheme="majorBidi" w:cstheme="majorBidi" w:hint="cs"/>
          <w:sz w:val="24"/>
          <w:szCs w:val="24"/>
          <w:rtl/>
        </w:rPr>
        <w:t xml:space="preserve"> על כך מקשה אביי מהיתר שניתן לתת גט לאשת בן מאה. על כך מציעה הגמרא שתי </w:t>
      </w:r>
      <w:r>
        <w:rPr>
          <w:rFonts w:asciiTheme="majorBidi" w:hAnsiTheme="majorBidi" w:cstheme="majorBidi" w:hint="cs"/>
          <w:sz w:val="24"/>
          <w:szCs w:val="24"/>
          <w:rtl/>
        </w:rPr>
        <w:lastRenderedPageBreak/>
        <w:t xml:space="preserve">אפשרויות. לפי האחת באמת נדחו דבריו של רבא, ולפי השניה 'כיוון דאפליג אפליג' דהיינו, מגיל מסויים ואילך, ניתן </w:t>
      </w:r>
      <w:r>
        <w:rPr>
          <w:rFonts w:asciiTheme="majorBidi" w:hAnsiTheme="majorBidi" w:cstheme="majorBidi" w:hint="cs"/>
          <w:b/>
          <w:bCs/>
          <w:sz w:val="24"/>
          <w:szCs w:val="24"/>
          <w:rtl/>
        </w:rPr>
        <w:t xml:space="preserve">להפסיק </w:t>
      </w:r>
      <w:r>
        <w:rPr>
          <w:rFonts w:asciiTheme="majorBidi" w:hAnsiTheme="majorBidi" w:cstheme="majorBidi" w:hint="cs"/>
          <w:sz w:val="24"/>
          <w:szCs w:val="24"/>
          <w:rtl/>
        </w:rPr>
        <w:t xml:space="preserve">לחשוש שהזקן מת. </w:t>
      </w:r>
    </w:p>
    <w:p w14:paraId="02D33F4B" w14:textId="73D9D19A" w:rsidR="00FA7FAA" w:rsidRPr="00FA7FAA" w:rsidRDefault="00FA7FAA" w:rsidP="00FA7FAA">
      <w:pPr>
        <w:spacing w:after="0" w:line="360" w:lineRule="auto"/>
        <w:rPr>
          <w:rFonts w:asciiTheme="majorBidi" w:hAnsiTheme="majorBidi" w:cstheme="majorBidi"/>
          <w:sz w:val="20"/>
          <w:szCs w:val="20"/>
          <w:rtl/>
        </w:rPr>
      </w:pPr>
      <w:r>
        <w:rPr>
          <w:rFonts w:asciiTheme="majorBidi" w:hAnsiTheme="majorBidi" w:cstheme="majorBidi" w:hint="cs"/>
          <w:sz w:val="24"/>
          <w:szCs w:val="24"/>
          <w:rtl/>
        </w:rPr>
        <w:t>לפי תירוץ זה, החל מגיל מסויים יש לחשוש למות הבעל, ולאחר מכן ישנו זמן בו מניחים שזקנתו המופלגת מאפשרת להניח שהוא ממשיך לחיות. מהם זמנים אלו? כהתחלת גיל זקנה</w:t>
      </w:r>
      <w:r w:rsidR="00E76D3F">
        <w:rPr>
          <w:rFonts w:asciiTheme="majorBidi" w:hAnsiTheme="majorBidi" w:cstheme="majorBidi" w:hint="cs"/>
          <w:sz w:val="24"/>
          <w:szCs w:val="24"/>
          <w:rtl/>
        </w:rPr>
        <w:t>,</w:t>
      </w:r>
      <w:r>
        <w:rPr>
          <w:rFonts w:asciiTheme="majorBidi" w:hAnsiTheme="majorBidi" w:cstheme="majorBidi" w:hint="cs"/>
          <w:sz w:val="24"/>
          <w:szCs w:val="24"/>
          <w:rtl/>
        </w:rPr>
        <w:t xml:space="preserve"> החתם סופר שהבאנו קובע גיל ששים. רבא הזכיר 'גבורות' כגיל שממנו יש לחשוש למוות. בפשטות הוא מרמז לדברי המשנה: </w:t>
      </w:r>
    </w:p>
    <w:p w14:paraId="2D7B9A1B" w14:textId="0CCBCF78" w:rsidR="0013263B" w:rsidRPr="00B3562F" w:rsidRDefault="00FA7FAA" w:rsidP="00FA7FAA">
      <w:pPr>
        <w:spacing w:after="0" w:line="360" w:lineRule="auto"/>
        <w:rPr>
          <w:rFonts w:asciiTheme="majorBidi" w:hAnsiTheme="majorBidi" w:cstheme="majorBidi"/>
          <w:sz w:val="24"/>
          <w:szCs w:val="24"/>
          <w:rtl/>
        </w:rPr>
      </w:pPr>
      <w:r w:rsidRPr="00FA7FAA">
        <w:rPr>
          <w:rFonts w:ascii="David" w:hAnsi="David" w:cs="David"/>
          <w:sz w:val="24"/>
          <w:szCs w:val="24"/>
          <w:rtl/>
        </w:rPr>
        <w:t>"</w:t>
      </w:r>
      <w:r w:rsidRPr="00B3562F">
        <w:rPr>
          <w:rFonts w:ascii="David" w:hAnsi="David" w:cs="David"/>
          <w:sz w:val="24"/>
          <w:szCs w:val="24"/>
          <w:rtl/>
        </w:rPr>
        <w:t>בן שמונים לגבורה</w:t>
      </w:r>
      <w:r w:rsidRPr="00B3562F">
        <w:rPr>
          <w:rStyle w:val="a5"/>
          <w:rFonts w:ascii="David" w:hAnsi="David" w:cs="David"/>
          <w:sz w:val="24"/>
          <w:szCs w:val="24"/>
          <w:rtl/>
        </w:rPr>
        <w:footnoteReference w:id="7"/>
      </w:r>
      <w:r w:rsidRPr="00B3562F">
        <w:rPr>
          <w:rFonts w:ascii="David" w:hAnsi="David" w:cs="David"/>
          <w:sz w:val="24"/>
          <w:szCs w:val="24"/>
          <w:rtl/>
        </w:rPr>
        <w:t>".</w:t>
      </w:r>
      <w:r w:rsidRPr="00B3562F">
        <w:rPr>
          <w:rFonts w:asciiTheme="majorBidi" w:hAnsiTheme="majorBidi" w:cs="Times New Roman" w:hint="cs"/>
          <w:sz w:val="24"/>
          <w:szCs w:val="24"/>
          <w:rtl/>
        </w:rPr>
        <w:t xml:space="preserve"> </w:t>
      </w:r>
      <w:r w:rsidRPr="00B3562F">
        <w:rPr>
          <w:rFonts w:asciiTheme="majorBidi" w:hAnsiTheme="majorBidi" w:cstheme="majorBidi" w:hint="cs"/>
          <w:sz w:val="24"/>
          <w:szCs w:val="24"/>
          <w:rtl/>
        </w:rPr>
        <w:t xml:space="preserve"> </w:t>
      </w:r>
      <w:r w:rsidR="0013263B" w:rsidRPr="00B3562F">
        <w:rPr>
          <w:rFonts w:asciiTheme="majorBidi" w:hAnsiTheme="majorBidi" w:cs="Times New Roman"/>
          <w:sz w:val="24"/>
          <w:szCs w:val="24"/>
          <w:rtl/>
        </w:rPr>
        <w:t>רש"י</w:t>
      </w:r>
      <w:r w:rsidRPr="00B3562F">
        <w:rPr>
          <w:rStyle w:val="a5"/>
          <w:rFonts w:asciiTheme="majorBidi" w:hAnsiTheme="majorBidi" w:cs="Times New Roman"/>
          <w:sz w:val="24"/>
          <w:szCs w:val="24"/>
          <w:rtl/>
        </w:rPr>
        <w:footnoteReference w:id="8"/>
      </w:r>
      <w:r w:rsidR="0013263B" w:rsidRPr="00B3562F">
        <w:rPr>
          <w:rFonts w:asciiTheme="majorBidi" w:hAnsiTheme="majorBidi" w:cs="Times New Roman"/>
          <w:sz w:val="24"/>
          <w:szCs w:val="24"/>
          <w:rtl/>
        </w:rPr>
        <w:t xml:space="preserve"> </w:t>
      </w:r>
      <w:r w:rsidRPr="00B3562F">
        <w:rPr>
          <w:rFonts w:asciiTheme="majorBidi" w:hAnsiTheme="majorBidi" w:cs="Times New Roman" w:hint="cs"/>
          <w:sz w:val="24"/>
          <w:szCs w:val="24"/>
          <w:rtl/>
        </w:rPr>
        <w:t xml:space="preserve"> </w:t>
      </w:r>
      <w:r w:rsidRPr="00B3562F">
        <w:rPr>
          <w:rFonts w:asciiTheme="majorBidi" w:hAnsiTheme="majorBidi" w:cstheme="majorBidi" w:hint="cs"/>
          <w:sz w:val="24"/>
          <w:szCs w:val="24"/>
          <w:rtl/>
        </w:rPr>
        <w:t xml:space="preserve">קבע גבול עליון: </w:t>
      </w:r>
    </w:p>
    <w:p w14:paraId="45E245BE" w14:textId="01CCCCAC" w:rsidR="0013263B" w:rsidRPr="00067C56" w:rsidRDefault="00067C56" w:rsidP="00067C56">
      <w:pPr>
        <w:spacing w:after="0" w:line="360" w:lineRule="auto"/>
        <w:rPr>
          <w:rFonts w:asciiTheme="majorBidi" w:hAnsiTheme="majorBidi" w:cstheme="majorBidi"/>
          <w:sz w:val="20"/>
          <w:szCs w:val="20"/>
          <w:rtl/>
        </w:rPr>
      </w:pPr>
      <w:r>
        <w:rPr>
          <w:rFonts w:ascii="David" w:hAnsi="David" w:cs="David" w:hint="cs"/>
          <w:sz w:val="24"/>
          <w:szCs w:val="24"/>
          <w:rtl/>
        </w:rPr>
        <w:t>"</w:t>
      </w:r>
      <w:r w:rsidR="0013263B" w:rsidRPr="00B3562F">
        <w:rPr>
          <w:rFonts w:ascii="David" w:hAnsi="David" w:cs="David"/>
          <w:sz w:val="24"/>
          <w:szCs w:val="24"/>
          <w:rtl/>
        </w:rPr>
        <w:t>ואינו כשאר האדם להיות קרוב למות אבל בן שמונים ואחת או יותר עד תשעים קרוב למות הוא</w:t>
      </w:r>
      <w:r>
        <w:rPr>
          <w:rFonts w:ascii="David" w:hAnsi="David" w:cs="David" w:hint="cs"/>
          <w:sz w:val="24"/>
          <w:szCs w:val="24"/>
          <w:rtl/>
        </w:rPr>
        <w:t>"</w:t>
      </w:r>
      <w:r w:rsidR="0013263B" w:rsidRPr="00B3562F">
        <w:rPr>
          <w:rFonts w:ascii="David" w:hAnsi="David" w:cs="David"/>
          <w:sz w:val="24"/>
          <w:szCs w:val="24"/>
          <w:rtl/>
        </w:rPr>
        <w:t>.</w:t>
      </w:r>
      <w:r>
        <w:rPr>
          <w:rFonts w:asciiTheme="majorBidi" w:hAnsiTheme="majorBidi" w:cstheme="majorBidi" w:hint="cs"/>
          <w:sz w:val="20"/>
          <w:szCs w:val="20"/>
          <w:rtl/>
        </w:rPr>
        <w:t xml:space="preserve"> </w:t>
      </w:r>
      <w:r>
        <w:rPr>
          <w:rFonts w:ascii="David" w:hAnsi="David" w:cs="David" w:hint="cs"/>
          <w:sz w:val="24"/>
          <w:szCs w:val="24"/>
          <w:rtl/>
        </w:rPr>
        <w:t>"</w:t>
      </w:r>
      <w:r w:rsidRPr="00067C56">
        <w:rPr>
          <w:rFonts w:ascii="David" w:hAnsi="David" w:cs="David"/>
          <w:sz w:val="24"/>
          <w:szCs w:val="24"/>
          <w:rtl/>
        </w:rPr>
        <w:t>וי"ל הטעם דכיון דכתיב</w:t>
      </w:r>
      <w:r w:rsidR="00E76D3F">
        <w:rPr>
          <w:rFonts w:ascii="David" w:hAnsi="David" w:cs="David" w:hint="cs"/>
          <w:sz w:val="24"/>
          <w:szCs w:val="24"/>
          <w:rtl/>
        </w:rPr>
        <w:t>:</w:t>
      </w:r>
      <w:r w:rsidRPr="00067C56">
        <w:rPr>
          <w:rFonts w:ascii="David" w:hAnsi="David" w:cs="David"/>
          <w:sz w:val="24"/>
          <w:szCs w:val="24"/>
          <w:rtl/>
        </w:rPr>
        <w:t xml:space="preserve"> </w:t>
      </w:r>
      <w:r w:rsidR="00E76D3F">
        <w:rPr>
          <w:rFonts w:ascii="David" w:hAnsi="David" w:cs="David" w:hint="cs"/>
          <w:sz w:val="24"/>
          <w:szCs w:val="24"/>
          <w:rtl/>
        </w:rPr>
        <w:t>'</w:t>
      </w:r>
      <w:r w:rsidRPr="00067C56">
        <w:rPr>
          <w:rFonts w:ascii="David" w:hAnsi="David" w:cs="David"/>
          <w:sz w:val="24"/>
          <w:szCs w:val="24"/>
          <w:rtl/>
        </w:rPr>
        <w:t>ואם בגבורות שמונים שנה</w:t>
      </w:r>
      <w:r w:rsidR="00E76D3F">
        <w:rPr>
          <w:rFonts w:ascii="David" w:hAnsi="David" w:cs="David" w:hint="cs"/>
          <w:sz w:val="24"/>
          <w:szCs w:val="24"/>
          <w:rtl/>
        </w:rPr>
        <w:t>'.</w:t>
      </w:r>
      <w:r w:rsidRPr="00067C56">
        <w:rPr>
          <w:rFonts w:ascii="David" w:hAnsi="David" w:cs="David"/>
          <w:sz w:val="24"/>
          <w:szCs w:val="24"/>
          <w:rtl/>
        </w:rPr>
        <w:t xml:space="preserve"> משמע דיותר מזה לא שכיח</w:t>
      </w:r>
      <w:r w:rsidR="00E76D3F">
        <w:rPr>
          <w:rFonts w:ascii="David" w:hAnsi="David" w:cs="David" w:hint="cs"/>
          <w:sz w:val="24"/>
          <w:szCs w:val="24"/>
          <w:rtl/>
        </w:rPr>
        <w:t>.</w:t>
      </w:r>
      <w:r w:rsidRPr="00067C56">
        <w:rPr>
          <w:rFonts w:ascii="David" w:hAnsi="David" w:cs="David"/>
          <w:sz w:val="24"/>
          <w:szCs w:val="24"/>
          <w:rtl/>
        </w:rPr>
        <w:t xml:space="preserve"> ועד תשעים</w:t>
      </w:r>
      <w:r w:rsidR="00E76D3F">
        <w:rPr>
          <w:rFonts w:ascii="David" w:hAnsi="David" w:cs="David" w:hint="cs"/>
          <w:sz w:val="24"/>
          <w:szCs w:val="24"/>
          <w:rtl/>
        </w:rPr>
        <w:t>-</w:t>
      </w:r>
      <w:r w:rsidRPr="00067C56">
        <w:rPr>
          <w:rFonts w:ascii="David" w:hAnsi="David" w:cs="David"/>
          <w:sz w:val="24"/>
          <w:szCs w:val="24"/>
          <w:rtl/>
        </w:rPr>
        <w:t xml:space="preserve"> הכל בכלל שמונים</w:t>
      </w:r>
      <w:r w:rsidR="00E76D3F">
        <w:rPr>
          <w:rFonts w:ascii="David" w:hAnsi="David" w:cs="David" w:hint="cs"/>
          <w:sz w:val="24"/>
          <w:szCs w:val="24"/>
          <w:rtl/>
        </w:rPr>
        <w:t>.</w:t>
      </w:r>
      <w:r w:rsidRPr="00067C56">
        <w:rPr>
          <w:rFonts w:ascii="David" w:hAnsi="David" w:cs="David"/>
          <w:sz w:val="24"/>
          <w:szCs w:val="24"/>
          <w:rtl/>
        </w:rPr>
        <w:t xml:space="preserve"> אבל מתשעים ואילך לא שכיח כלל וממילא כיון דאיפלג איפלג</w:t>
      </w:r>
      <w:r>
        <w:rPr>
          <w:rStyle w:val="a5"/>
          <w:rFonts w:ascii="David" w:hAnsi="David" w:cs="David"/>
          <w:sz w:val="24"/>
          <w:szCs w:val="24"/>
          <w:rtl/>
        </w:rPr>
        <w:footnoteReference w:id="9"/>
      </w:r>
      <w:r>
        <w:rPr>
          <w:rFonts w:ascii="David" w:hAnsi="David" w:cs="David" w:hint="cs"/>
          <w:sz w:val="24"/>
          <w:szCs w:val="24"/>
          <w:rtl/>
        </w:rPr>
        <w:t>".</w:t>
      </w:r>
    </w:p>
    <w:p w14:paraId="26DC866B" w14:textId="49872878" w:rsidR="00AC5659" w:rsidRPr="00B3562F" w:rsidRDefault="00FA7FAA" w:rsidP="00B3562F">
      <w:pPr>
        <w:spacing w:after="0" w:line="360" w:lineRule="auto"/>
        <w:rPr>
          <w:rFonts w:asciiTheme="majorBidi" w:hAnsiTheme="majorBidi" w:cstheme="majorBidi"/>
          <w:sz w:val="24"/>
          <w:szCs w:val="24"/>
          <w:rtl/>
        </w:rPr>
      </w:pPr>
      <w:r w:rsidRPr="00B3562F">
        <w:rPr>
          <w:rFonts w:asciiTheme="majorBidi" w:hAnsiTheme="majorBidi" w:cstheme="majorBidi" w:hint="cs"/>
          <w:sz w:val="24"/>
          <w:szCs w:val="24"/>
          <w:rtl/>
        </w:rPr>
        <w:t>ביאר ב</w:t>
      </w:r>
      <w:r w:rsidR="00AC5659" w:rsidRPr="00B3562F">
        <w:rPr>
          <w:rFonts w:asciiTheme="majorBidi" w:hAnsiTheme="majorBidi" w:cstheme="majorBidi"/>
          <w:sz w:val="24"/>
          <w:szCs w:val="24"/>
          <w:rtl/>
        </w:rPr>
        <w:t>תפארת יעקב</w:t>
      </w:r>
      <w:r w:rsidR="009464A1">
        <w:rPr>
          <w:rFonts w:asciiTheme="majorBidi" w:hAnsiTheme="majorBidi" w:cstheme="majorBidi" w:hint="cs"/>
          <w:sz w:val="24"/>
          <w:szCs w:val="24"/>
          <w:rtl/>
        </w:rPr>
        <w:t xml:space="preserve">, </w:t>
      </w:r>
      <w:r w:rsidR="00B3562F" w:rsidRPr="00B3562F">
        <w:rPr>
          <w:rFonts w:asciiTheme="majorBidi" w:hAnsiTheme="majorBidi" w:cstheme="majorBidi" w:hint="cs"/>
          <w:sz w:val="24"/>
          <w:szCs w:val="24"/>
          <w:rtl/>
        </w:rPr>
        <w:t>שרש"י הוכרח לפרש שישנו גיל לפני מאה שבו גוברת חזקת החיים: "</w:t>
      </w:r>
      <w:r w:rsidR="00AC5659" w:rsidRPr="00B3562F">
        <w:rPr>
          <w:rFonts w:ascii="David" w:hAnsi="David" w:cs="David"/>
          <w:sz w:val="24"/>
          <w:szCs w:val="24"/>
          <w:rtl/>
        </w:rPr>
        <w:t>דליכא למימר דהשיעור עד מאה</w:t>
      </w:r>
      <w:r w:rsidR="00B3562F" w:rsidRPr="00B3562F">
        <w:rPr>
          <w:rFonts w:ascii="David" w:hAnsi="David" w:cs="David" w:hint="cs"/>
          <w:sz w:val="24"/>
          <w:szCs w:val="24"/>
          <w:rtl/>
        </w:rPr>
        <w:t>,</w:t>
      </w:r>
      <w:r w:rsidR="00AC5659" w:rsidRPr="00B3562F">
        <w:rPr>
          <w:rFonts w:ascii="David" w:hAnsi="David" w:cs="David"/>
          <w:sz w:val="24"/>
          <w:szCs w:val="24"/>
          <w:rtl/>
        </w:rPr>
        <w:t xml:space="preserve"> דהא קתני </w:t>
      </w:r>
      <w:r w:rsidR="00AC5659" w:rsidRPr="00B3562F">
        <w:rPr>
          <w:rFonts w:ascii="David" w:hAnsi="David" w:cs="David"/>
          <w:b/>
          <w:bCs/>
          <w:sz w:val="24"/>
          <w:szCs w:val="24"/>
          <w:rtl/>
        </w:rPr>
        <w:t xml:space="preserve">אפי' </w:t>
      </w:r>
      <w:r w:rsidR="00AC5659" w:rsidRPr="00B3562F">
        <w:rPr>
          <w:rFonts w:ascii="David" w:hAnsi="David" w:cs="David"/>
          <w:sz w:val="24"/>
          <w:szCs w:val="24"/>
          <w:rtl/>
        </w:rPr>
        <w:t xml:space="preserve">בן מאה שנים, ש"מ דמעיקר' פשיטא דלא חיישינן, לזה הוכרח לפרש עד תשעים, אבל הרמ"ה </w:t>
      </w:r>
      <w:r w:rsidR="00AC5659" w:rsidRPr="00B3562F">
        <w:rPr>
          <w:rFonts w:ascii="David" w:hAnsi="David" w:cs="David"/>
          <w:sz w:val="18"/>
          <w:szCs w:val="18"/>
          <w:rtl/>
        </w:rPr>
        <w:t>הביאו הטור א"הע</w:t>
      </w:r>
      <w:r w:rsidR="00AC5659" w:rsidRPr="00B3562F">
        <w:rPr>
          <w:rFonts w:ascii="David" w:hAnsi="David" w:cs="David"/>
          <w:sz w:val="24"/>
          <w:szCs w:val="24"/>
          <w:rtl/>
        </w:rPr>
        <w:t xml:space="preserve"> פסק עד מאה, ונראה שלא היה גורס אפי', רק</w:t>
      </w:r>
      <w:r w:rsidR="00E76D3F">
        <w:rPr>
          <w:rFonts w:ascii="David" w:hAnsi="David" w:cs="David" w:hint="cs"/>
          <w:sz w:val="24"/>
          <w:szCs w:val="24"/>
          <w:rtl/>
        </w:rPr>
        <w:t>:</w:t>
      </w:r>
      <w:r w:rsidR="00AC5659" w:rsidRPr="00B3562F">
        <w:rPr>
          <w:rFonts w:ascii="David" w:hAnsi="David" w:cs="David"/>
          <w:sz w:val="24"/>
          <w:szCs w:val="24"/>
          <w:rtl/>
        </w:rPr>
        <w:t xml:space="preserve"> </w:t>
      </w:r>
      <w:r w:rsidR="00E76D3F">
        <w:rPr>
          <w:rFonts w:ascii="David" w:hAnsi="David" w:cs="David" w:hint="cs"/>
          <w:sz w:val="24"/>
          <w:szCs w:val="24"/>
          <w:rtl/>
        </w:rPr>
        <w:t>'</w:t>
      </w:r>
      <w:r w:rsidR="00AC5659" w:rsidRPr="00B3562F">
        <w:rPr>
          <w:rFonts w:ascii="David" w:hAnsi="David" w:cs="David"/>
          <w:sz w:val="24"/>
          <w:szCs w:val="24"/>
          <w:rtl/>
        </w:rPr>
        <w:t>והניחו בן מאה</w:t>
      </w:r>
      <w:r w:rsidR="00E76D3F">
        <w:rPr>
          <w:rFonts w:ascii="David" w:hAnsi="David" w:cs="David" w:hint="cs"/>
          <w:sz w:val="24"/>
          <w:szCs w:val="24"/>
          <w:rtl/>
        </w:rPr>
        <w:t>'.</w:t>
      </w:r>
      <w:r w:rsidR="00AC5659" w:rsidRPr="00B3562F">
        <w:rPr>
          <w:rFonts w:ascii="David" w:hAnsi="David" w:cs="David"/>
          <w:sz w:val="24"/>
          <w:szCs w:val="24"/>
          <w:rtl/>
        </w:rPr>
        <w:t xml:space="preserve"> וכן הוא הגירסא בר"ן</w:t>
      </w:r>
      <w:r w:rsidR="00B3562F" w:rsidRPr="00B3562F">
        <w:rPr>
          <w:rFonts w:ascii="David" w:hAnsi="David" w:cs="David" w:hint="cs"/>
          <w:sz w:val="24"/>
          <w:szCs w:val="24"/>
          <w:rtl/>
        </w:rPr>
        <w:t>..</w:t>
      </w:r>
    </w:p>
    <w:p w14:paraId="036DE684" w14:textId="34EFC2B2" w:rsidR="00425868" w:rsidRPr="00425868" w:rsidRDefault="00AC5659" w:rsidP="00425868">
      <w:pPr>
        <w:spacing w:after="0" w:line="360" w:lineRule="auto"/>
        <w:rPr>
          <w:rFonts w:asciiTheme="majorBidi" w:hAnsiTheme="majorBidi" w:cstheme="majorBidi"/>
          <w:sz w:val="24"/>
          <w:szCs w:val="24"/>
          <w:rtl/>
        </w:rPr>
      </w:pPr>
      <w:r w:rsidRPr="00B3562F">
        <w:rPr>
          <w:rFonts w:ascii="David" w:hAnsi="David" w:cs="David"/>
          <w:sz w:val="24"/>
          <w:szCs w:val="24"/>
          <w:rtl/>
        </w:rPr>
        <w:t>אמנם נראה לי דרך אחרת</w:t>
      </w:r>
      <w:r w:rsidR="00B3562F" w:rsidRPr="00B3562F">
        <w:rPr>
          <w:rFonts w:ascii="David" w:hAnsi="David" w:cs="David" w:hint="cs"/>
          <w:sz w:val="24"/>
          <w:szCs w:val="24"/>
          <w:rtl/>
        </w:rPr>
        <w:t>,</w:t>
      </w:r>
      <w:r w:rsidRPr="00B3562F">
        <w:rPr>
          <w:rFonts w:ascii="David" w:hAnsi="David" w:cs="David"/>
          <w:sz w:val="24"/>
          <w:szCs w:val="24"/>
          <w:rtl/>
        </w:rPr>
        <w:t xml:space="preserve"> דהא קרא כתיב</w:t>
      </w:r>
      <w:r w:rsidR="003501D6">
        <w:rPr>
          <w:rFonts w:ascii="David" w:hAnsi="David" w:cs="David" w:hint="cs"/>
          <w:sz w:val="24"/>
          <w:szCs w:val="24"/>
          <w:rtl/>
        </w:rPr>
        <w:t>:</w:t>
      </w:r>
      <w:r w:rsidRPr="00B3562F">
        <w:rPr>
          <w:rFonts w:ascii="David" w:hAnsi="David" w:cs="David"/>
          <w:sz w:val="24"/>
          <w:szCs w:val="24"/>
          <w:rtl/>
        </w:rPr>
        <w:t xml:space="preserve"> </w:t>
      </w:r>
      <w:r w:rsidR="003501D6">
        <w:rPr>
          <w:rFonts w:ascii="David" w:hAnsi="David" w:cs="David" w:hint="cs"/>
          <w:sz w:val="24"/>
          <w:szCs w:val="24"/>
          <w:rtl/>
        </w:rPr>
        <w:t>'</w:t>
      </w:r>
      <w:r w:rsidRPr="00B3562F">
        <w:rPr>
          <w:rFonts w:ascii="David" w:hAnsi="David" w:cs="David"/>
          <w:sz w:val="24"/>
          <w:szCs w:val="24"/>
          <w:rtl/>
        </w:rPr>
        <w:t>ימי שנותינו בהם שבעים שנה ואם בגבורות שמונים שנה</w:t>
      </w:r>
      <w:r w:rsidR="003501D6">
        <w:rPr>
          <w:rFonts w:ascii="David" w:hAnsi="David" w:cs="David" w:hint="cs"/>
          <w:sz w:val="24"/>
          <w:szCs w:val="24"/>
          <w:rtl/>
        </w:rPr>
        <w:t>'</w:t>
      </w:r>
      <w:r w:rsidRPr="00B3562F">
        <w:rPr>
          <w:rFonts w:ascii="David" w:hAnsi="David" w:cs="David"/>
          <w:sz w:val="24"/>
          <w:szCs w:val="24"/>
          <w:rtl/>
        </w:rPr>
        <w:t>, הרי מבואר דלכל היותר אפי' מי שהגיע לגבורות לא יחיה רק שמונים</w:t>
      </w:r>
      <w:r w:rsidR="00E76D3F">
        <w:rPr>
          <w:rFonts w:ascii="David" w:hAnsi="David" w:cs="David" w:hint="cs"/>
          <w:sz w:val="24"/>
          <w:szCs w:val="24"/>
          <w:rtl/>
        </w:rPr>
        <w:t>,</w:t>
      </w:r>
      <w:r w:rsidRPr="00B3562F">
        <w:rPr>
          <w:rFonts w:ascii="David" w:hAnsi="David" w:cs="David"/>
          <w:sz w:val="24"/>
          <w:szCs w:val="24"/>
          <w:rtl/>
        </w:rPr>
        <w:t xml:space="preserve"> דמשבעים עד שמונים הם גבורות, </w:t>
      </w:r>
      <w:r w:rsidRPr="00B3562F">
        <w:rPr>
          <w:rFonts w:ascii="David" w:hAnsi="David" w:cs="David"/>
          <w:b/>
          <w:bCs/>
          <w:sz w:val="24"/>
          <w:szCs w:val="24"/>
          <w:rtl/>
        </w:rPr>
        <w:t>ומי שחי יותר משמונים איפליג מדרך כל הארץ</w:t>
      </w:r>
      <w:r w:rsidRPr="00B3562F">
        <w:rPr>
          <w:rFonts w:ascii="David" w:hAnsi="David" w:cs="David"/>
          <w:sz w:val="24"/>
          <w:szCs w:val="24"/>
          <w:rtl/>
        </w:rPr>
        <w:t xml:space="preserve"> וזה פשוט, וזה שלא זכרו שום שיעור עד כמה הוי איפליג</w:t>
      </w:r>
      <w:r w:rsidR="00B3562F" w:rsidRPr="00B3562F">
        <w:rPr>
          <w:rFonts w:ascii="David" w:hAnsi="David" w:cs="David" w:hint="cs"/>
          <w:sz w:val="24"/>
          <w:szCs w:val="24"/>
          <w:rtl/>
        </w:rPr>
        <w:t xml:space="preserve">". </w:t>
      </w:r>
      <w:r w:rsidR="00B3562F" w:rsidRPr="00B3562F">
        <w:rPr>
          <w:rFonts w:asciiTheme="majorBidi" w:hAnsiTheme="majorBidi" w:cstheme="majorBidi" w:hint="cs"/>
          <w:sz w:val="24"/>
          <w:szCs w:val="24"/>
          <w:rtl/>
        </w:rPr>
        <w:t xml:space="preserve">דהיינו שמגיל שמונים ואילך יש לו חזקת חיים. </w:t>
      </w:r>
      <w:r w:rsidR="00425868">
        <w:rPr>
          <w:rFonts w:asciiTheme="majorBidi" w:hAnsiTheme="majorBidi" w:cstheme="majorBidi" w:hint="cs"/>
          <w:sz w:val="24"/>
          <w:szCs w:val="24"/>
          <w:rtl/>
        </w:rPr>
        <w:t>לקמן נביא את שיטת הריא"ז, שהגיל ה</w:t>
      </w:r>
      <w:r w:rsidR="00E76D3F">
        <w:rPr>
          <w:rFonts w:asciiTheme="majorBidi" w:hAnsiTheme="majorBidi" w:cstheme="majorBidi" w:hint="cs"/>
          <w:sz w:val="24"/>
          <w:szCs w:val="24"/>
          <w:rtl/>
        </w:rPr>
        <w:t>'</w:t>
      </w:r>
      <w:r w:rsidR="00425868">
        <w:rPr>
          <w:rFonts w:asciiTheme="majorBidi" w:hAnsiTheme="majorBidi" w:cstheme="majorBidi" w:hint="cs"/>
          <w:sz w:val="24"/>
          <w:szCs w:val="24"/>
          <w:rtl/>
        </w:rPr>
        <w:t>מסוכן</w:t>
      </w:r>
      <w:r w:rsidR="00E76D3F">
        <w:rPr>
          <w:rFonts w:asciiTheme="majorBidi" w:hAnsiTheme="majorBidi" w:cstheme="majorBidi" w:hint="cs"/>
          <w:sz w:val="24"/>
          <w:szCs w:val="24"/>
          <w:rtl/>
        </w:rPr>
        <w:t>'</w:t>
      </w:r>
      <w:r w:rsidR="00425868">
        <w:rPr>
          <w:rFonts w:asciiTheme="majorBidi" w:hAnsiTheme="majorBidi" w:cstheme="majorBidi" w:hint="cs"/>
          <w:sz w:val="24"/>
          <w:szCs w:val="24"/>
          <w:rtl/>
        </w:rPr>
        <w:t xml:space="preserve"> הוא בין שמונים למאה.</w:t>
      </w:r>
    </w:p>
    <w:p w14:paraId="1DF6FAAD" w14:textId="6378A9CC" w:rsidR="003501D6" w:rsidRPr="00425868" w:rsidRDefault="003501D6" w:rsidP="0042586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מכל מקום, קשה להבין כיצד </w:t>
      </w:r>
      <w:r w:rsidRPr="003501D6">
        <w:rPr>
          <w:rFonts w:asciiTheme="majorBidi" w:hAnsiTheme="majorBidi" w:cstheme="majorBidi" w:hint="cs"/>
          <w:sz w:val="24"/>
          <w:szCs w:val="24"/>
          <w:rtl/>
        </w:rPr>
        <w:t>חציית גבול גיל מסויים משפרת את תוחלת החיים. כתב המאירי: "</w:t>
      </w:r>
      <w:r w:rsidRPr="003501D6">
        <w:rPr>
          <w:rFonts w:ascii="David" w:hAnsi="David" w:cs="David"/>
          <w:b/>
          <w:bCs/>
          <w:sz w:val="24"/>
          <w:szCs w:val="24"/>
          <w:rtl/>
        </w:rPr>
        <w:t>כמה לאו טעמא דאיסתבר היא לאקולי בבר מאה טפי מבר תמנין</w:t>
      </w:r>
      <w:r>
        <w:rPr>
          <w:rFonts w:ascii="David" w:hAnsi="David" w:cs="David" w:hint="cs"/>
          <w:sz w:val="24"/>
          <w:szCs w:val="24"/>
          <w:rtl/>
        </w:rPr>
        <w:t>!</w:t>
      </w:r>
      <w:r w:rsidRPr="003501D6">
        <w:rPr>
          <w:rFonts w:ascii="David" w:hAnsi="David" w:cs="David"/>
          <w:sz w:val="24"/>
          <w:szCs w:val="24"/>
          <w:rtl/>
        </w:rPr>
        <w:t xml:space="preserve"> אלא בכלם נותנו בחזקת שהוא קיים</w:t>
      </w:r>
      <w:r w:rsidR="00E76D3F">
        <w:rPr>
          <w:rFonts w:ascii="David" w:hAnsi="David" w:cs="David" w:hint="cs"/>
          <w:sz w:val="24"/>
          <w:szCs w:val="24"/>
          <w:rtl/>
        </w:rPr>
        <w:t>.</w:t>
      </w:r>
      <w:r w:rsidRPr="003501D6">
        <w:rPr>
          <w:rFonts w:ascii="David" w:hAnsi="David" w:cs="David"/>
          <w:sz w:val="24"/>
          <w:szCs w:val="24"/>
          <w:rtl/>
        </w:rPr>
        <w:t xml:space="preserve"> ואף בתלמוד המערב אמרו תני בר קפרא אפי' הניחו בן מאה ועשה בדרך מאה נותנו בחזקת שהוא קיים</w:t>
      </w:r>
      <w:r w:rsidRPr="003501D6">
        <w:rPr>
          <w:rFonts w:ascii="David" w:hAnsi="David" w:cs="David" w:hint="cs"/>
          <w:sz w:val="24"/>
          <w:szCs w:val="24"/>
          <w:rtl/>
        </w:rPr>
        <w:t>".</w:t>
      </w:r>
      <w:r w:rsidR="00425868">
        <w:rPr>
          <w:rFonts w:ascii="David" w:hAnsi="David" w:cs="David" w:hint="cs"/>
          <w:sz w:val="24"/>
          <w:szCs w:val="24"/>
          <w:rtl/>
        </w:rPr>
        <w:t xml:space="preserve"> </w:t>
      </w:r>
    </w:p>
    <w:p w14:paraId="59F3AFB9" w14:textId="5B970F95" w:rsidR="00AC5659" w:rsidRPr="003902FD" w:rsidRDefault="009464A1" w:rsidP="003902FD">
      <w:pPr>
        <w:pStyle w:val="aa"/>
        <w:numPr>
          <w:ilvl w:val="0"/>
          <w:numId w:val="1"/>
        </w:numPr>
        <w:spacing w:after="0" w:line="360" w:lineRule="auto"/>
        <w:rPr>
          <w:rFonts w:asciiTheme="majorBidi" w:hAnsiTheme="majorBidi" w:cstheme="majorBidi"/>
          <w:b/>
          <w:bCs/>
          <w:sz w:val="24"/>
          <w:szCs w:val="24"/>
          <w:rtl/>
        </w:rPr>
      </w:pPr>
      <w:r w:rsidRPr="003902FD">
        <w:rPr>
          <w:rFonts w:asciiTheme="majorBidi" w:hAnsiTheme="majorBidi" w:cstheme="majorBidi" w:hint="cs"/>
          <w:b/>
          <w:bCs/>
          <w:sz w:val="24"/>
          <w:szCs w:val="24"/>
          <w:rtl/>
        </w:rPr>
        <w:t>ההלכה בזקן</w:t>
      </w:r>
    </w:p>
    <w:p w14:paraId="693ED7A3" w14:textId="4BD8CBED" w:rsidR="00281390" w:rsidRPr="00067C56" w:rsidRDefault="009464A1" w:rsidP="0028139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בגלל התיובתא לפי לשון אחת, ניתן לפסוק כאביי. אכן הרי"ף, הרמב"ם והרא"ש אינם מחלקים על פי </w:t>
      </w:r>
      <w:r w:rsidRPr="00067C56">
        <w:rPr>
          <w:rFonts w:asciiTheme="majorBidi" w:hAnsiTheme="majorBidi" w:cstheme="majorBidi" w:hint="cs"/>
          <w:sz w:val="24"/>
          <w:szCs w:val="24"/>
          <w:rtl/>
        </w:rPr>
        <w:t xml:space="preserve">גיל, ונראה שפסקו כאביי. </w:t>
      </w:r>
      <w:r w:rsidR="00281390" w:rsidRPr="00067C56">
        <w:rPr>
          <w:rFonts w:asciiTheme="majorBidi" w:hAnsiTheme="majorBidi" w:cstheme="majorBidi" w:hint="cs"/>
          <w:sz w:val="24"/>
          <w:szCs w:val="24"/>
          <w:rtl/>
        </w:rPr>
        <w:t>הרשב</w:t>
      </w:r>
      <w:r w:rsidR="002F67E7" w:rsidRPr="00067C56">
        <w:rPr>
          <w:rFonts w:asciiTheme="majorBidi" w:hAnsiTheme="majorBidi" w:cstheme="majorBidi" w:hint="cs"/>
          <w:sz w:val="24"/>
          <w:szCs w:val="24"/>
          <w:rtl/>
        </w:rPr>
        <w:t>"</w:t>
      </w:r>
      <w:r w:rsidR="00281390" w:rsidRPr="00067C56">
        <w:rPr>
          <w:rFonts w:asciiTheme="majorBidi" w:hAnsiTheme="majorBidi" w:cstheme="majorBidi" w:hint="cs"/>
          <w:sz w:val="24"/>
          <w:szCs w:val="24"/>
          <w:rtl/>
        </w:rPr>
        <w:t xml:space="preserve">א הוכיח: </w:t>
      </w:r>
      <w:r w:rsidR="00281390" w:rsidRPr="00067C56">
        <w:rPr>
          <w:rFonts w:ascii="David" w:hAnsi="David" w:cs="David" w:hint="cs"/>
          <w:sz w:val="24"/>
          <w:szCs w:val="24"/>
          <w:rtl/>
        </w:rPr>
        <w:t>"</w:t>
      </w:r>
      <w:r w:rsidR="00281390" w:rsidRPr="00067C56">
        <w:rPr>
          <w:rFonts w:ascii="David" w:hAnsi="David" w:cs="David"/>
          <w:sz w:val="24"/>
          <w:szCs w:val="24"/>
          <w:rtl/>
        </w:rPr>
        <w:t>ומצאתי בירושלמי אפי'</w:t>
      </w:r>
      <w:r w:rsidR="00281390" w:rsidRPr="00067C56">
        <w:rPr>
          <w:rStyle w:val="a5"/>
          <w:rFonts w:ascii="David" w:hAnsi="David" w:cs="David"/>
          <w:sz w:val="24"/>
          <w:szCs w:val="24"/>
          <w:rtl/>
        </w:rPr>
        <w:footnoteReference w:id="10"/>
      </w:r>
      <w:r w:rsidR="00281390" w:rsidRPr="00067C56">
        <w:rPr>
          <w:rFonts w:ascii="David" w:hAnsi="David" w:cs="David"/>
          <w:sz w:val="24"/>
          <w:szCs w:val="24"/>
          <w:rtl/>
        </w:rPr>
        <w:t xml:space="preserve"> הניחו בן מאה שנה ועשה שליח בדרך עוד מאה שנה נותנו לה בחזקת שהוא קיים, משמע דטעמא לאו משום דפלג, דא"כ מאי </w:t>
      </w:r>
      <w:r w:rsidR="00281390" w:rsidRPr="00067C56">
        <w:rPr>
          <w:rFonts w:ascii="David" w:hAnsi="David" w:cs="David"/>
          <w:b/>
          <w:bCs/>
          <w:sz w:val="24"/>
          <w:szCs w:val="24"/>
          <w:rtl/>
        </w:rPr>
        <w:t>אפי'</w:t>
      </w:r>
      <w:r w:rsidR="00281390" w:rsidRPr="00067C56">
        <w:rPr>
          <w:rFonts w:ascii="David" w:hAnsi="David" w:cs="David"/>
          <w:sz w:val="24"/>
          <w:szCs w:val="24"/>
          <w:rtl/>
        </w:rPr>
        <w:t>, אדרבה בשהגיע למאה טפי עדיף</w:t>
      </w:r>
      <w:r w:rsidR="00281390" w:rsidRPr="00067C56">
        <w:rPr>
          <w:rFonts w:ascii="David" w:hAnsi="David" w:cs="David" w:hint="cs"/>
          <w:sz w:val="24"/>
          <w:szCs w:val="24"/>
          <w:rtl/>
        </w:rPr>
        <w:t>"</w:t>
      </w:r>
      <w:r w:rsidR="00281390" w:rsidRPr="00067C56">
        <w:rPr>
          <w:rFonts w:ascii="David" w:hAnsi="David" w:cs="David"/>
          <w:sz w:val="24"/>
          <w:szCs w:val="24"/>
          <w:rtl/>
        </w:rPr>
        <w:t>.</w:t>
      </w:r>
      <w:r w:rsidR="00281390" w:rsidRPr="00067C56">
        <w:rPr>
          <w:rFonts w:ascii="David" w:hAnsi="David" w:cs="David" w:hint="cs"/>
          <w:sz w:val="24"/>
          <w:szCs w:val="24"/>
          <w:rtl/>
        </w:rPr>
        <w:t xml:space="preserve"> </w:t>
      </w:r>
      <w:r w:rsidR="00281390" w:rsidRPr="00067C56">
        <w:rPr>
          <w:rFonts w:asciiTheme="majorBidi" w:hAnsiTheme="majorBidi" w:cs="Times New Roman" w:hint="cs"/>
          <w:sz w:val="24"/>
          <w:szCs w:val="24"/>
          <w:rtl/>
        </w:rPr>
        <w:t>אולם ב</w:t>
      </w:r>
      <w:r w:rsidR="00281390" w:rsidRPr="00067C56">
        <w:rPr>
          <w:rFonts w:asciiTheme="majorBidi" w:hAnsiTheme="majorBidi" w:cs="Times New Roman"/>
          <w:sz w:val="24"/>
          <w:szCs w:val="24"/>
          <w:rtl/>
        </w:rPr>
        <w:t xml:space="preserve">פסקי ריא"ז </w:t>
      </w:r>
      <w:r w:rsidR="00281390" w:rsidRPr="00067C56">
        <w:rPr>
          <w:rFonts w:asciiTheme="majorBidi" w:hAnsiTheme="majorBidi" w:cs="Times New Roman" w:hint="cs"/>
          <w:sz w:val="24"/>
          <w:szCs w:val="24"/>
          <w:rtl/>
        </w:rPr>
        <w:t xml:space="preserve">הכריע: </w:t>
      </w:r>
      <w:r w:rsidR="00281390" w:rsidRPr="00067C56">
        <w:rPr>
          <w:rFonts w:asciiTheme="majorBidi" w:hAnsiTheme="majorBidi" w:cs="Times New Roman"/>
          <w:sz w:val="24"/>
          <w:szCs w:val="24"/>
          <w:rtl/>
        </w:rPr>
        <w:t xml:space="preserve"> </w:t>
      </w:r>
    </w:p>
    <w:p w14:paraId="67F8F4FB" w14:textId="0FC77FCC" w:rsidR="009464A1" w:rsidRPr="008F2232" w:rsidRDefault="00281390" w:rsidP="008F2232">
      <w:pPr>
        <w:spacing w:after="0" w:line="360" w:lineRule="auto"/>
        <w:rPr>
          <w:rFonts w:asciiTheme="majorBidi" w:hAnsiTheme="majorBidi" w:cstheme="majorBidi"/>
          <w:sz w:val="24"/>
          <w:szCs w:val="24"/>
          <w:rtl/>
        </w:rPr>
      </w:pPr>
      <w:r w:rsidRPr="00067C56">
        <w:rPr>
          <w:rFonts w:ascii="David" w:hAnsi="David" w:cs="David"/>
          <w:sz w:val="24"/>
          <w:szCs w:val="24"/>
          <w:rtl/>
        </w:rPr>
        <w:t>"המביא גט מן הבעל לאשה והניחו זקן או חולה הרי זה נותנו לה בחזקת שהוא קיים, ואם היתה בת ישראל לכהן הרי זו אוכל' בתרומה בחזקת שהוא קיים. בד"א בזקן שלא הגיע לגבורות, אבל בזקן שהגיע לגבורות שהוא מבן שמונים שנה ומעלה</w:t>
      </w:r>
      <w:r w:rsidR="00E76D3F">
        <w:rPr>
          <w:rFonts w:ascii="David" w:hAnsi="David" w:cs="David" w:hint="cs"/>
          <w:sz w:val="24"/>
          <w:szCs w:val="24"/>
          <w:rtl/>
        </w:rPr>
        <w:t>-</w:t>
      </w:r>
      <w:r w:rsidRPr="00067C56">
        <w:rPr>
          <w:rFonts w:ascii="David" w:hAnsi="David" w:cs="David"/>
          <w:sz w:val="24"/>
          <w:szCs w:val="24"/>
          <w:rtl/>
        </w:rPr>
        <w:t xml:space="preserve"> הרי זה ספק</w:t>
      </w:r>
      <w:r w:rsidR="00E76D3F">
        <w:rPr>
          <w:rFonts w:ascii="David" w:hAnsi="David" w:cs="David" w:hint="cs"/>
          <w:sz w:val="24"/>
          <w:szCs w:val="24"/>
          <w:rtl/>
        </w:rPr>
        <w:t>,</w:t>
      </w:r>
      <w:r w:rsidRPr="00067C56">
        <w:rPr>
          <w:rFonts w:ascii="David" w:hAnsi="David" w:cs="David"/>
          <w:sz w:val="24"/>
          <w:szCs w:val="24"/>
          <w:rtl/>
        </w:rPr>
        <w:t xml:space="preserve"> וחוששין עליו שמא מת עד שלא הגיע הגט לידה</w:t>
      </w:r>
      <w:r w:rsidR="00E76D3F">
        <w:rPr>
          <w:rFonts w:ascii="David" w:hAnsi="David" w:cs="David" w:hint="cs"/>
          <w:sz w:val="24"/>
          <w:szCs w:val="24"/>
          <w:rtl/>
        </w:rPr>
        <w:t>,</w:t>
      </w:r>
      <w:r w:rsidRPr="00067C56">
        <w:rPr>
          <w:rFonts w:ascii="David" w:hAnsi="David" w:cs="David"/>
          <w:sz w:val="24"/>
          <w:szCs w:val="24"/>
          <w:rtl/>
        </w:rPr>
        <w:t xml:space="preserve"> והרי היא זקוקה ליבם</w:t>
      </w:r>
      <w:r w:rsidR="00E76D3F">
        <w:rPr>
          <w:rFonts w:ascii="David" w:hAnsi="David" w:cs="David" w:hint="cs"/>
          <w:sz w:val="24"/>
          <w:szCs w:val="24"/>
          <w:rtl/>
        </w:rPr>
        <w:t xml:space="preserve">. </w:t>
      </w:r>
      <w:r w:rsidRPr="00067C56">
        <w:rPr>
          <w:rFonts w:ascii="David" w:hAnsi="David" w:cs="David"/>
          <w:sz w:val="24"/>
          <w:szCs w:val="24"/>
          <w:rtl/>
        </w:rPr>
        <w:t xml:space="preserve"> ואם היה זקן שהגיע למאה שנה, הואיל והפליג </w:t>
      </w:r>
      <w:r w:rsidRPr="00067C56">
        <w:rPr>
          <w:rFonts w:ascii="David" w:hAnsi="David" w:cs="David"/>
          <w:sz w:val="24"/>
          <w:szCs w:val="24"/>
          <w:rtl/>
        </w:rPr>
        <w:lastRenderedPageBreak/>
        <w:t>לחיות שלא כדרך הזקנים הרי זה בחזקת שהוא קיים</w:t>
      </w:r>
      <w:r w:rsidRPr="00067C56">
        <w:rPr>
          <w:rStyle w:val="a5"/>
          <w:rFonts w:ascii="David" w:hAnsi="David" w:cs="David"/>
          <w:sz w:val="24"/>
          <w:szCs w:val="24"/>
          <w:rtl/>
        </w:rPr>
        <w:footnoteReference w:id="11"/>
      </w:r>
      <w:r w:rsidRPr="00067C56">
        <w:rPr>
          <w:rFonts w:ascii="David" w:hAnsi="David" w:cs="David"/>
          <w:sz w:val="24"/>
          <w:szCs w:val="24"/>
          <w:rtl/>
        </w:rPr>
        <w:t>".</w:t>
      </w:r>
      <w:r w:rsidR="00425868" w:rsidRPr="00067C56">
        <w:rPr>
          <w:rFonts w:ascii="David" w:hAnsi="David" w:cs="David" w:hint="cs"/>
          <w:sz w:val="24"/>
          <w:szCs w:val="24"/>
          <w:rtl/>
        </w:rPr>
        <w:t xml:space="preserve"> </w:t>
      </w:r>
      <w:r w:rsidR="00425868" w:rsidRPr="00067C56">
        <w:rPr>
          <w:rFonts w:asciiTheme="majorBidi" w:hAnsiTheme="majorBidi" w:cstheme="majorBidi" w:hint="cs"/>
          <w:sz w:val="24"/>
          <w:szCs w:val="24"/>
          <w:rtl/>
        </w:rPr>
        <w:t xml:space="preserve">בדומה לכך מביא הטור בדעת הרמ"ה: </w:t>
      </w:r>
      <w:r w:rsidR="00425868" w:rsidRPr="00067C56">
        <w:rPr>
          <w:rFonts w:ascii="David" w:hAnsi="David" w:cs="David"/>
          <w:sz w:val="24"/>
          <w:szCs w:val="24"/>
          <w:rtl/>
        </w:rPr>
        <w:t>"הרמ"ה כתב דוקא בזקן שהוא פחות מבן שמונים או מבן ק' שנה ולמעלה אבל מבן פ' עד בן ק' לא ואם נתנו לה תינשא לכתחלה</w:t>
      </w:r>
      <w:r w:rsidR="00425868" w:rsidRPr="00067C56">
        <w:rPr>
          <w:rFonts w:ascii="David" w:hAnsi="David" w:cs="David" w:hint="cs"/>
          <w:sz w:val="24"/>
          <w:szCs w:val="24"/>
          <w:rtl/>
        </w:rPr>
        <w:t>.</w:t>
      </w:r>
      <w:r w:rsidR="00425868" w:rsidRPr="00067C56">
        <w:rPr>
          <w:rFonts w:ascii="David" w:hAnsi="David" w:cs="David"/>
          <w:sz w:val="24"/>
          <w:szCs w:val="24"/>
          <w:rtl/>
        </w:rPr>
        <w:t xml:space="preserve"> וא"א הרא"ש ז"ל כתב כסברא ראשונה שאין חילוק</w:t>
      </w:r>
      <w:r w:rsidR="00425868" w:rsidRPr="00067C56">
        <w:rPr>
          <w:rStyle w:val="a5"/>
          <w:rFonts w:ascii="David" w:hAnsi="David" w:cs="David"/>
          <w:sz w:val="24"/>
          <w:szCs w:val="24"/>
          <w:rtl/>
        </w:rPr>
        <w:footnoteReference w:id="12"/>
      </w:r>
      <w:r w:rsidR="00425868" w:rsidRPr="00067C56">
        <w:rPr>
          <w:rFonts w:ascii="David" w:hAnsi="David" w:cs="David"/>
          <w:sz w:val="24"/>
          <w:szCs w:val="24"/>
          <w:rtl/>
        </w:rPr>
        <w:t>".</w:t>
      </w:r>
      <w:r w:rsidR="00425868" w:rsidRPr="00067C56">
        <w:rPr>
          <w:rFonts w:asciiTheme="majorBidi" w:hAnsiTheme="majorBidi" w:cstheme="majorBidi" w:hint="cs"/>
          <w:sz w:val="24"/>
          <w:szCs w:val="24"/>
          <w:rtl/>
        </w:rPr>
        <w:t xml:space="preserve"> </w:t>
      </w:r>
      <w:r w:rsidR="00067C56" w:rsidRPr="00067C56">
        <w:rPr>
          <w:rFonts w:asciiTheme="majorBidi" w:hAnsiTheme="majorBidi" w:cstheme="majorBidi" w:hint="cs"/>
          <w:sz w:val="24"/>
          <w:szCs w:val="24"/>
          <w:rtl/>
        </w:rPr>
        <w:t xml:space="preserve">ופלא הוא: </w:t>
      </w:r>
      <w:r w:rsidR="00425868" w:rsidRPr="00067C56">
        <w:rPr>
          <w:rFonts w:ascii="David" w:hAnsi="David" w:cs="David"/>
          <w:sz w:val="24"/>
          <w:szCs w:val="24"/>
          <w:rtl/>
        </w:rPr>
        <w:t xml:space="preserve">"כיוון </w:t>
      </w:r>
      <w:r w:rsidR="00425868" w:rsidRPr="00067C56">
        <w:rPr>
          <w:rFonts w:ascii="David" w:hAnsi="David" w:cs="David" w:hint="cs"/>
          <w:sz w:val="24"/>
          <w:szCs w:val="24"/>
          <w:rtl/>
        </w:rPr>
        <w:t xml:space="preserve">שנראית דעתו </w:t>
      </w:r>
      <w:r w:rsidR="00425868" w:rsidRPr="00067C56">
        <w:rPr>
          <w:rFonts w:ascii="David" w:hAnsi="David" w:cs="David"/>
          <w:sz w:val="24"/>
          <w:szCs w:val="24"/>
          <w:rtl/>
        </w:rPr>
        <w:t>לפסוק כרבא – אם כן.. צריך להיות הדין כמו בגוסס שהיא ספק מגורשת, ואילו בדברי הרמ"ה מפורש שמותרת להינשא לכתחילה. בעל לחם יהודה מבאר שהרמ"ה אינו פוסק כרבא פסיקה מוחלטת, אלא סובר שיש לחוש לכתחילה לדעתו, ולכן אם הגיע לשמונים לא יתן גט זה לאשה, אולם אם כבר נתן את הגט – אזי נפסוק כדעת הרי"ף שהיא מגורשת בוודאי</w:t>
      </w:r>
      <w:r w:rsidR="00425868" w:rsidRPr="00067C56">
        <w:rPr>
          <w:rStyle w:val="a5"/>
          <w:rFonts w:ascii="David" w:hAnsi="David" w:cs="David"/>
          <w:sz w:val="24"/>
          <w:szCs w:val="24"/>
          <w:rtl/>
        </w:rPr>
        <w:footnoteReference w:id="13"/>
      </w:r>
      <w:r w:rsidR="00425868" w:rsidRPr="00067C56">
        <w:rPr>
          <w:rFonts w:ascii="David" w:hAnsi="David" w:cs="David"/>
          <w:sz w:val="24"/>
          <w:szCs w:val="24"/>
          <w:rtl/>
        </w:rPr>
        <w:t>".</w:t>
      </w:r>
      <w:r w:rsidR="00067C56" w:rsidRPr="00067C56">
        <w:rPr>
          <w:rFonts w:ascii="David" w:hAnsi="David" w:cs="David" w:hint="cs"/>
          <w:sz w:val="24"/>
          <w:szCs w:val="24"/>
          <w:rtl/>
        </w:rPr>
        <w:t xml:space="preserve"> </w:t>
      </w:r>
      <w:r w:rsidR="00067C56" w:rsidRPr="00067C56">
        <w:rPr>
          <w:rFonts w:asciiTheme="majorBidi" w:hAnsiTheme="majorBidi" w:cstheme="majorBidi"/>
          <w:sz w:val="24"/>
          <w:szCs w:val="24"/>
          <w:rtl/>
        </w:rPr>
        <w:t>לדעת  ערוך השולחן</w:t>
      </w:r>
      <w:r w:rsidR="00067C56" w:rsidRPr="00067C56">
        <w:rPr>
          <w:rFonts w:ascii="David" w:hAnsi="David" w:cs="David"/>
          <w:sz w:val="24"/>
          <w:szCs w:val="24"/>
          <w:rtl/>
        </w:rPr>
        <w:t xml:space="preserve"> </w:t>
      </w:r>
      <w:r w:rsidR="00067C56" w:rsidRPr="00067C56">
        <w:rPr>
          <w:rFonts w:ascii="David" w:hAnsi="David" w:cs="David" w:hint="cs"/>
          <w:sz w:val="24"/>
          <w:szCs w:val="24"/>
          <w:rtl/>
        </w:rPr>
        <w:t xml:space="preserve"> </w:t>
      </w:r>
      <w:r w:rsidR="008F2232">
        <w:rPr>
          <w:rFonts w:ascii="David" w:hAnsi="David" w:cs="David" w:hint="cs"/>
          <w:sz w:val="24"/>
          <w:szCs w:val="24"/>
          <w:rtl/>
        </w:rPr>
        <w:t>"</w:t>
      </w:r>
      <w:r w:rsidR="00067C56" w:rsidRPr="00067C56">
        <w:rPr>
          <w:rFonts w:ascii="David" w:hAnsi="David" w:cs="David"/>
          <w:sz w:val="24"/>
          <w:szCs w:val="24"/>
          <w:rtl/>
        </w:rPr>
        <w:t>למעשה יש להחמיר כדעת הרמ"ה וראבי"ה</w:t>
      </w:r>
      <w:r w:rsidR="00067C56" w:rsidRPr="00067C56">
        <w:rPr>
          <w:rStyle w:val="a5"/>
          <w:rFonts w:ascii="David" w:hAnsi="David" w:cs="David"/>
          <w:sz w:val="24"/>
          <w:szCs w:val="24"/>
          <w:rtl/>
        </w:rPr>
        <w:footnoteReference w:id="14"/>
      </w:r>
      <w:r w:rsidR="00067C56" w:rsidRPr="00067C56">
        <w:rPr>
          <w:rFonts w:ascii="David" w:hAnsi="David" w:cs="David" w:hint="cs"/>
          <w:sz w:val="24"/>
          <w:szCs w:val="24"/>
          <w:rtl/>
        </w:rPr>
        <w:t xml:space="preserve">", </w:t>
      </w:r>
      <w:r w:rsidR="00067C56" w:rsidRPr="00067C56">
        <w:rPr>
          <w:rFonts w:asciiTheme="majorBidi" w:hAnsiTheme="majorBidi" w:cstheme="majorBidi" w:hint="cs"/>
          <w:sz w:val="24"/>
          <w:szCs w:val="24"/>
          <w:rtl/>
        </w:rPr>
        <w:t xml:space="preserve">בין גיל </w:t>
      </w:r>
      <w:r w:rsidR="00067C56" w:rsidRPr="008F2232">
        <w:rPr>
          <w:rFonts w:asciiTheme="majorBidi" w:hAnsiTheme="majorBidi" w:cstheme="majorBidi"/>
          <w:sz w:val="24"/>
          <w:szCs w:val="24"/>
          <w:rtl/>
        </w:rPr>
        <w:t>שמונים למאה, וכדעת רבא.</w:t>
      </w:r>
      <w:r w:rsidR="008F2232" w:rsidRPr="008F2232">
        <w:rPr>
          <w:rFonts w:asciiTheme="majorBidi" w:hAnsiTheme="majorBidi" w:cstheme="majorBidi"/>
          <w:sz w:val="24"/>
          <w:szCs w:val="24"/>
          <w:rtl/>
        </w:rPr>
        <w:t xml:space="preserve"> תיתכן בדבר חומרה נוספת: אם קיים גדר הפלגה בגיל, אם ימות ניתן להציע שלא לייחס את המוות לזקנתו, ואשתו עלולה לקבל גדר קטלנית. אולם מסתבר מאוד שאם מת כבר- נייחס זאת לגיל בכל מקרה</w:t>
      </w:r>
      <w:r w:rsidR="008F2232">
        <w:rPr>
          <w:rStyle w:val="a5"/>
          <w:rFonts w:asciiTheme="majorBidi" w:hAnsiTheme="majorBidi" w:cstheme="majorBidi"/>
          <w:sz w:val="24"/>
          <w:szCs w:val="24"/>
          <w:rtl/>
        </w:rPr>
        <w:footnoteReference w:id="15"/>
      </w:r>
      <w:r w:rsidR="008F2232">
        <w:rPr>
          <w:rFonts w:asciiTheme="majorBidi" w:hAnsiTheme="majorBidi" w:cstheme="majorBidi" w:hint="cs"/>
          <w:sz w:val="24"/>
          <w:szCs w:val="24"/>
          <w:rtl/>
        </w:rPr>
        <w:t>.</w:t>
      </w:r>
    </w:p>
    <w:p w14:paraId="63B2B44A" w14:textId="373DD454" w:rsidR="00B3562F" w:rsidRPr="003902FD" w:rsidRDefault="00C01443" w:rsidP="003902FD">
      <w:pPr>
        <w:pStyle w:val="aa"/>
        <w:numPr>
          <w:ilvl w:val="0"/>
          <w:numId w:val="1"/>
        </w:numPr>
        <w:spacing w:after="0" w:line="360" w:lineRule="auto"/>
        <w:rPr>
          <w:rFonts w:asciiTheme="majorBidi" w:hAnsiTheme="majorBidi" w:cstheme="majorBidi"/>
          <w:b/>
          <w:bCs/>
          <w:sz w:val="24"/>
          <w:szCs w:val="24"/>
          <w:rtl/>
        </w:rPr>
      </w:pPr>
      <w:r w:rsidRPr="003902FD">
        <w:rPr>
          <w:rFonts w:asciiTheme="majorBidi" w:hAnsiTheme="majorBidi" w:cstheme="majorBidi" w:hint="cs"/>
          <w:b/>
          <w:bCs/>
          <w:sz w:val="24"/>
          <w:szCs w:val="24"/>
          <w:rtl/>
        </w:rPr>
        <w:t>חולה וגוסס</w:t>
      </w:r>
    </w:p>
    <w:p w14:paraId="1F503BA5" w14:textId="51A049BC" w:rsidR="00332F60" w:rsidRDefault="00BF6C14" w:rsidP="00332F60">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על החילוק בגוסס, לא הקשה אביי. לפיכך מסתבר לפסוק אותו להלכה. כן כתבו גם הפוסקים שהכריעו כאביי בסוגיית הגיל. לפיכך </w:t>
      </w:r>
      <w:r w:rsidRPr="00BF6C14">
        <w:rPr>
          <w:rFonts w:ascii="David" w:hAnsi="David" w:cs="David"/>
          <w:sz w:val="24"/>
          <w:szCs w:val="24"/>
          <w:rtl/>
        </w:rPr>
        <w:t>"הניחו גוסס</w:t>
      </w:r>
      <w:r w:rsidR="00E76D3F">
        <w:rPr>
          <w:rFonts w:ascii="David" w:hAnsi="David" w:cs="David" w:hint="cs"/>
          <w:sz w:val="24"/>
          <w:szCs w:val="24"/>
          <w:rtl/>
        </w:rPr>
        <w:t>-</w:t>
      </w:r>
      <w:r w:rsidRPr="00BF6C14">
        <w:rPr>
          <w:rFonts w:ascii="David" w:hAnsi="David" w:cs="David"/>
          <w:sz w:val="24"/>
          <w:szCs w:val="24"/>
          <w:rtl/>
        </w:rPr>
        <w:t xml:space="preserve"> רוב גוססין למיתה</w:t>
      </w:r>
      <w:r w:rsidR="00E76D3F">
        <w:rPr>
          <w:rFonts w:ascii="David" w:hAnsi="David" w:cs="David" w:hint="cs"/>
          <w:sz w:val="24"/>
          <w:szCs w:val="24"/>
          <w:rtl/>
        </w:rPr>
        <w:t>.</w:t>
      </w:r>
      <w:r w:rsidRPr="00BF6C14">
        <w:rPr>
          <w:rFonts w:ascii="David" w:hAnsi="David" w:cs="David"/>
          <w:sz w:val="24"/>
          <w:szCs w:val="24"/>
          <w:rtl/>
        </w:rPr>
        <w:t xml:space="preserve"> ואף על פי שנתנו לה</w:t>
      </w:r>
      <w:r w:rsidR="00E76D3F">
        <w:rPr>
          <w:rFonts w:ascii="David" w:hAnsi="David" w:cs="David" w:hint="cs"/>
          <w:sz w:val="24"/>
          <w:szCs w:val="24"/>
          <w:rtl/>
        </w:rPr>
        <w:t>-</w:t>
      </w:r>
      <w:r w:rsidRPr="00BF6C14">
        <w:rPr>
          <w:rFonts w:ascii="David" w:hAnsi="David" w:cs="David"/>
          <w:sz w:val="24"/>
          <w:szCs w:val="24"/>
          <w:rtl/>
        </w:rPr>
        <w:t xml:space="preserve"> הרי זה ספק גירושין</w:t>
      </w:r>
      <w:r w:rsidR="00E76D3F">
        <w:rPr>
          <w:rFonts w:ascii="David" w:hAnsi="David" w:cs="David" w:hint="cs"/>
          <w:sz w:val="24"/>
          <w:szCs w:val="24"/>
          <w:rtl/>
        </w:rPr>
        <w:t>,</w:t>
      </w:r>
      <w:r w:rsidRPr="00BF6C14">
        <w:rPr>
          <w:rFonts w:ascii="David" w:hAnsi="David" w:cs="David"/>
          <w:sz w:val="24"/>
          <w:szCs w:val="24"/>
          <w:rtl/>
        </w:rPr>
        <w:t xml:space="preserve"> שאין גט לאחר מיתה</w:t>
      </w:r>
      <w:r w:rsidRPr="00BF6C14">
        <w:rPr>
          <w:rStyle w:val="a5"/>
          <w:rFonts w:ascii="David" w:hAnsi="David" w:cs="David"/>
          <w:sz w:val="24"/>
          <w:szCs w:val="24"/>
          <w:rtl/>
        </w:rPr>
        <w:footnoteReference w:id="16"/>
      </w:r>
      <w:r w:rsidRPr="00BF6C14">
        <w:rPr>
          <w:rFonts w:ascii="David" w:hAnsi="David" w:cs="David"/>
          <w:sz w:val="24"/>
          <w:szCs w:val="24"/>
          <w:rtl/>
        </w:rPr>
        <w:t>".</w:t>
      </w:r>
      <w:r w:rsidR="00332F60">
        <w:rPr>
          <w:rFonts w:asciiTheme="majorBidi" w:hAnsiTheme="majorBidi" w:cstheme="majorBidi" w:hint="cs"/>
          <w:sz w:val="24"/>
          <w:szCs w:val="24"/>
          <w:rtl/>
        </w:rPr>
        <w:t xml:space="preserve"> רק הראב"ן</w:t>
      </w:r>
      <w:r w:rsidR="00332F60">
        <w:rPr>
          <w:rStyle w:val="a5"/>
          <w:rFonts w:asciiTheme="majorBidi" w:hAnsiTheme="majorBidi" w:cstheme="majorBidi"/>
          <w:sz w:val="24"/>
          <w:szCs w:val="24"/>
          <w:rtl/>
        </w:rPr>
        <w:footnoteReference w:id="17"/>
      </w:r>
      <w:r w:rsidR="00332F60">
        <w:rPr>
          <w:rFonts w:asciiTheme="majorBidi" w:hAnsiTheme="majorBidi" w:cstheme="majorBidi" w:hint="cs"/>
          <w:sz w:val="24"/>
          <w:szCs w:val="24"/>
          <w:rtl/>
        </w:rPr>
        <w:t xml:space="preserve"> כותב: </w:t>
      </w:r>
      <w:r w:rsidR="00332F60">
        <w:rPr>
          <w:rFonts w:ascii="David" w:hAnsi="David" w:cs="David" w:hint="cs"/>
          <w:sz w:val="24"/>
          <w:szCs w:val="24"/>
          <w:rtl/>
        </w:rPr>
        <w:t xml:space="preserve">"המביא גט והניחו זקן או חולה </w:t>
      </w:r>
      <w:r w:rsidR="00332F60">
        <w:rPr>
          <w:rFonts w:ascii="David" w:hAnsi="David" w:cs="David"/>
          <w:sz w:val="24"/>
          <w:szCs w:val="24"/>
          <w:rtl/>
        </w:rPr>
        <w:t>–</w:t>
      </w:r>
      <w:r w:rsidR="00332F60">
        <w:rPr>
          <w:rFonts w:ascii="David" w:hAnsi="David" w:cs="David" w:hint="cs"/>
          <w:sz w:val="24"/>
          <w:szCs w:val="24"/>
          <w:rtl/>
        </w:rPr>
        <w:t xml:space="preserve"> נותן לה בחזקת שהוא קיים, אפילו זקן שהגיע לשמונים ואפילו חולה </w:t>
      </w:r>
      <w:r w:rsidR="00332F60">
        <w:rPr>
          <w:rFonts w:ascii="David" w:hAnsi="David" w:cs="David" w:hint="cs"/>
          <w:b/>
          <w:bCs/>
          <w:sz w:val="24"/>
          <w:szCs w:val="24"/>
          <w:rtl/>
        </w:rPr>
        <w:t>שגוסס</w:t>
      </w:r>
      <w:r w:rsidR="00332F60" w:rsidRPr="00332F60">
        <w:rPr>
          <w:rFonts w:ascii="David" w:hAnsi="David" w:cs="David" w:hint="cs"/>
          <w:sz w:val="24"/>
          <w:szCs w:val="24"/>
          <w:rtl/>
        </w:rPr>
        <w:t xml:space="preserve">". </w:t>
      </w:r>
      <w:r w:rsidR="00332F60">
        <w:rPr>
          <w:rFonts w:asciiTheme="majorBidi" w:hAnsiTheme="majorBidi" w:cstheme="majorBidi" w:hint="cs"/>
          <w:sz w:val="24"/>
          <w:szCs w:val="24"/>
          <w:rtl/>
        </w:rPr>
        <w:t>ב</w:t>
      </w:r>
      <w:r w:rsidR="00332F60" w:rsidRPr="00332F60">
        <w:rPr>
          <w:rFonts w:asciiTheme="majorBidi" w:hAnsiTheme="majorBidi" w:cstheme="majorBidi" w:hint="cs"/>
          <w:sz w:val="24"/>
          <w:szCs w:val="24"/>
          <w:rtl/>
        </w:rPr>
        <w:t>קרבן נתנאל מנסה ליישב את דברי</w:t>
      </w:r>
      <w:r w:rsidR="00332F60">
        <w:rPr>
          <w:rFonts w:asciiTheme="majorBidi" w:hAnsiTheme="majorBidi" w:cstheme="majorBidi" w:hint="cs"/>
          <w:sz w:val="24"/>
          <w:szCs w:val="24"/>
          <w:rtl/>
        </w:rPr>
        <w:t xml:space="preserve">ו עם שאר הפוסקים, על ידי חילוק בין סוגי גוססים: </w:t>
      </w:r>
    </w:p>
    <w:p w14:paraId="244539F2" w14:textId="4EA25062" w:rsidR="00C01443" w:rsidRPr="00332F60" w:rsidRDefault="00332F60" w:rsidP="00332F60">
      <w:pPr>
        <w:spacing w:after="0" w:line="360" w:lineRule="auto"/>
        <w:rPr>
          <w:rFonts w:ascii="David" w:hAnsi="David" w:cs="David"/>
          <w:sz w:val="24"/>
          <w:szCs w:val="24"/>
          <w:rtl/>
        </w:rPr>
      </w:pPr>
      <w:r w:rsidRPr="00332F60">
        <w:rPr>
          <w:rFonts w:ascii="David" w:hAnsi="David" w:cs="David"/>
          <w:sz w:val="24"/>
          <w:szCs w:val="24"/>
          <w:rtl/>
        </w:rPr>
        <w:t>"כפי גירסא לפנינו</w:t>
      </w:r>
      <w:r>
        <w:rPr>
          <w:rFonts w:ascii="David" w:hAnsi="David" w:cs="David" w:hint="cs"/>
          <w:sz w:val="24"/>
          <w:szCs w:val="24"/>
          <w:rtl/>
        </w:rPr>
        <w:t>: "</w:t>
      </w:r>
      <w:r w:rsidRPr="00332F60">
        <w:rPr>
          <w:rFonts w:ascii="David" w:hAnsi="David" w:cs="David"/>
          <w:sz w:val="24"/>
          <w:szCs w:val="24"/>
          <w:rtl/>
        </w:rPr>
        <w:t>וגוסס שרוב גוססין למיתה</w:t>
      </w:r>
      <w:r>
        <w:rPr>
          <w:rFonts w:ascii="David" w:hAnsi="David" w:cs="David" w:hint="cs"/>
          <w:sz w:val="24"/>
          <w:szCs w:val="24"/>
          <w:rtl/>
        </w:rPr>
        <w:t>"</w:t>
      </w:r>
      <w:r w:rsidRPr="00332F60">
        <w:rPr>
          <w:rFonts w:ascii="David" w:hAnsi="David" w:cs="David"/>
          <w:sz w:val="24"/>
          <w:szCs w:val="24"/>
          <w:rtl/>
        </w:rPr>
        <w:t>. משמע שיש עוד גוסס שאין רוב למיתה</w:t>
      </w:r>
      <w:r w:rsidRPr="00332F60">
        <w:rPr>
          <w:rStyle w:val="a5"/>
          <w:rFonts w:ascii="David" w:hAnsi="David" w:cs="David"/>
          <w:sz w:val="24"/>
          <w:szCs w:val="24"/>
          <w:rtl/>
        </w:rPr>
        <w:footnoteReference w:id="18"/>
      </w:r>
      <w:r w:rsidRPr="00332F60">
        <w:rPr>
          <w:rFonts w:ascii="David" w:hAnsi="David" w:cs="David"/>
          <w:sz w:val="24"/>
          <w:szCs w:val="24"/>
          <w:rtl/>
        </w:rPr>
        <w:t>".</w:t>
      </w:r>
    </w:p>
    <w:p w14:paraId="6D63EC80" w14:textId="4D7E78E1" w:rsidR="00B82188" w:rsidRPr="00033B48" w:rsidRDefault="00332F60" w:rsidP="00B82188">
      <w:pPr>
        <w:spacing w:after="0" w:line="360" w:lineRule="auto"/>
        <w:rPr>
          <w:rFonts w:asciiTheme="majorBidi" w:hAnsiTheme="majorBidi" w:cs="Times New Roman"/>
          <w:sz w:val="24"/>
          <w:szCs w:val="24"/>
          <w:rtl/>
        </w:rPr>
      </w:pPr>
      <w:r>
        <w:rPr>
          <w:rFonts w:asciiTheme="majorBidi" w:hAnsiTheme="majorBidi" w:cstheme="majorBidi" w:hint="cs"/>
          <w:sz w:val="24"/>
          <w:szCs w:val="24"/>
          <w:rtl/>
        </w:rPr>
        <w:lastRenderedPageBreak/>
        <w:t>אולם פשט הדברים, שלדעתו אביי חולק על רבא גם בזה. יש בדבר ליישב את המשנה, שכן, אם בזקן בכל גיל</w:t>
      </w:r>
      <w:r w:rsidR="00CB5C5E">
        <w:rPr>
          <w:rFonts w:asciiTheme="majorBidi" w:hAnsiTheme="majorBidi" w:cstheme="majorBidi" w:hint="cs"/>
          <w:sz w:val="24"/>
          <w:szCs w:val="24"/>
          <w:rtl/>
        </w:rPr>
        <w:t xml:space="preserve"> השליח </w:t>
      </w:r>
      <w:r>
        <w:rPr>
          <w:rFonts w:asciiTheme="majorBidi" w:hAnsiTheme="majorBidi" w:cstheme="majorBidi" w:hint="cs"/>
          <w:sz w:val="24"/>
          <w:szCs w:val="24"/>
          <w:rtl/>
        </w:rPr>
        <w:t>נותן לה</w:t>
      </w:r>
      <w:r w:rsidR="00CB5C5E">
        <w:rPr>
          <w:rFonts w:asciiTheme="majorBidi" w:hAnsiTheme="majorBidi" w:cstheme="majorBidi" w:hint="cs"/>
          <w:sz w:val="24"/>
          <w:szCs w:val="24"/>
          <w:rtl/>
        </w:rPr>
        <w:t xml:space="preserve"> גט</w:t>
      </w:r>
      <w:r>
        <w:rPr>
          <w:rFonts w:asciiTheme="majorBidi" w:hAnsiTheme="majorBidi" w:cstheme="majorBidi" w:hint="cs"/>
          <w:sz w:val="24"/>
          <w:szCs w:val="24"/>
          <w:rtl/>
        </w:rPr>
        <w:t>, לכאורה קל וחומר בחולה, אלא ש</w:t>
      </w:r>
      <w:r w:rsidR="00551E4E">
        <w:rPr>
          <w:rFonts w:asciiTheme="majorBidi" w:hAnsiTheme="majorBidi" w:cstheme="majorBidi" w:hint="cs"/>
          <w:sz w:val="24"/>
          <w:szCs w:val="24"/>
          <w:rtl/>
        </w:rPr>
        <w:t>החידוש בחולה הוא שגם בגוסס יתן לה גט</w:t>
      </w:r>
      <w:r w:rsidR="00551E4E">
        <w:rPr>
          <w:rStyle w:val="a5"/>
          <w:rFonts w:asciiTheme="majorBidi" w:hAnsiTheme="majorBidi" w:cstheme="majorBidi"/>
          <w:sz w:val="24"/>
          <w:szCs w:val="24"/>
          <w:rtl/>
        </w:rPr>
        <w:footnoteReference w:id="19"/>
      </w:r>
      <w:r w:rsidR="00551E4E">
        <w:rPr>
          <w:rFonts w:asciiTheme="majorBidi" w:hAnsiTheme="majorBidi" w:cstheme="majorBidi" w:hint="cs"/>
          <w:sz w:val="24"/>
          <w:szCs w:val="24"/>
          <w:rtl/>
        </w:rPr>
        <w:t>.</w:t>
      </w:r>
      <w:r w:rsidR="00CB5C5E">
        <w:rPr>
          <w:rFonts w:asciiTheme="majorBidi" w:hAnsiTheme="majorBidi" w:cstheme="majorBidi" w:hint="cs"/>
          <w:sz w:val="24"/>
          <w:szCs w:val="24"/>
          <w:rtl/>
        </w:rPr>
        <w:t xml:space="preserve"> מכל מקום בגוסס הספק הוא בין הגדרת האישה כגרושה לבין הגדרתה כאלמנה, לפיכך ההשלכות הן איסורה לכהן ומצד שני ליבם. </w:t>
      </w:r>
      <w:r w:rsidR="00CB5C5E" w:rsidRPr="00CB5C5E">
        <w:rPr>
          <w:rFonts w:ascii="David" w:hAnsi="David" w:cs="David"/>
          <w:sz w:val="24"/>
          <w:szCs w:val="24"/>
          <w:rtl/>
        </w:rPr>
        <w:t>"אבל לישראל שלא במקום יבם</w:t>
      </w:r>
      <w:r w:rsidR="00E76D3F">
        <w:rPr>
          <w:rFonts w:ascii="David" w:hAnsi="David" w:cs="David" w:hint="cs"/>
          <w:sz w:val="24"/>
          <w:szCs w:val="24"/>
          <w:rtl/>
        </w:rPr>
        <w:t>,</w:t>
      </w:r>
      <w:r w:rsidR="00CB5C5E" w:rsidRPr="00CB5C5E">
        <w:rPr>
          <w:rFonts w:ascii="David" w:hAnsi="David" w:cs="David"/>
          <w:sz w:val="24"/>
          <w:szCs w:val="24"/>
          <w:rtl/>
        </w:rPr>
        <w:t xml:space="preserve"> ודאי יכולה היא לינשא ממה נפשך</w:t>
      </w:r>
      <w:r w:rsidR="00E76D3F">
        <w:rPr>
          <w:rFonts w:ascii="David" w:hAnsi="David" w:cs="David" w:hint="cs"/>
          <w:sz w:val="24"/>
          <w:szCs w:val="24"/>
          <w:rtl/>
        </w:rPr>
        <w:t>.</w:t>
      </w:r>
      <w:r w:rsidR="00CB5C5E" w:rsidRPr="00CB5C5E">
        <w:rPr>
          <w:rFonts w:ascii="David" w:hAnsi="David" w:cs="David"/>
          <w:sz w:val="24"/>
          <w:szCs w:val="24"/>
          <w:rtl/>
        </w:rPr>
        <w:t xml:space="preserve"> וזה פשוט</w:t>
      </w:r>
      <w:r w:rsidR="00CB5C5E" w:rsidRPr="00CB5C5E">
        <w:rPr>
          <w:rStyle w:val="a5"/>
          <w:rFonts w:ascii="David" w:hAnsi="David" w:cs="David"/>
          <w:sz w:val="24"/>
          <w:szCs w:val="24"/>
          <w:rtl/>
        </w:rPr>
        <w:footnoteReference w:id="20"/>
      </w:r>
      <w:r w:rsidR="00CB5C5E" w:rsidRPr="00CB5C5E">
        <w:rPr>
          <w:rFonts w:ascii="David" w:hAnsi="David" w:cs="David"/>
          <w:sz w:val="24"/>
          <w:szCs w:val="24"/>
          <w:rtl/>
        </w:rPr>
        <w:t>".</w:t>
      </w:r>
      <w:r w:rsidR="00802E13" w:rsidRPr="00802E13">
        <w:rPr>
          <w:rtl/>
        </w:rPr>
        <w:t xml:space="preserve"> </w:t>
      </w:r>
      <w:r w:rsidR="00802E13">
        <w:rPr>
          <w:rFonts w:asciiTheme="majorBidi" w:hAnsiTheme="majorBidi" w:cstheme="majorBidi" w:hint="cs"/>
          <w:sz w:val="24"/>
          <w:szCs w:val="24"/>
          <w:rtl/>
        </w:rPr>
        <w:t xml:space="preserve">לדעת הרש"ל גוסס לאחר שלושה ימים </w:t>
      </w:r>
      <w:r w:rsidR="00802E13">
        <w:rPr>
          <w:rFonts w:ascii="David" w:hAnsi="David" w:cs="David" w:hint="cs"/>
          <w:sz w:val="24"/>
          <w:szCs w:val="24"/>
          <w:rtl/>
        </w:rPr>
        <w:t>"</w:t>
      </w:r>
      <w:r w:rsidR="00802E13" w:rsidRPr="00802E13">
        <w:rPr>
          <w:rFonts w:ascii="David" w:hAnsi="David" w:cs="David"/>
          <w:sz w:val="24"/>
          <w:szCs w:val="24"/>
          <w:rtl/>
        </w:rPr>
        <w:t xml:space="preserve">אפילו לא נודע לנו בודאי שהוא מת אוקמינן אחזקת מת. דהא מהר"ם פסק להתאבל עליהם, אף על פי שספק אבלות להקל. אלמא דחשבינן </w:t>
      </w:r>
      <w:r w:rsidR="00802E13" w:rsidRPr="00B82188">
        <w:rPr>
          <w:rFonts w:ascii="David" w:hAnsi="David" w:cs="David"/>
          <w:b/>
          <w:bCs/>
          <w:sz w:val="24"/>
          <w:szCs w:val="24"/>
          <w:rtl/>
        </w:rPr>
        <w:t>בודאי</w:t>
      </w:r>
      <w:r w:rsidR="00802E13" w:rsidRPr="00802E13">
        <w:rPr>
          <w:rFonts w:ascii="David" w:hAnsi="David" w:cs="David"/>
          <w:sz w:val="24"/>
          <w:szCs w:val="24"/>
          <w:rtl/>
        </w:rPr>
        <w:t xml:space="preserve"> מת</w:t>
      </w:r>
      <w:r w:rsidR="00802E13">
        <w:rPr>
          <w:rStyle w:val="a5"/>
          <w:rFonts w:ascii="David" w:hAnsi="David" w:cs="David"/>
          <w:sz w:val="24"/>
          <w:szCs w:val="24"/>
          <w:rtl/>
        </w:rPr>
        <w:footnoteReference w:id="21"/>
      </w:r>
      <w:r w:rsidR="00802E13">
        <w:rPr>
          <w:rFonts w:ascii="David" w:hAnsi="David" w:cs="David" w:hint="cs"/>
          <w:sz w:val="24"/>
          <w:szCs w:val="24"/>
          <w:rtl/>
        </w:rPr>
        <w:t>".</w:t>
      </w:r>
      <w:r w:rsidR="00B82188">
        <w:rPr>
          <w:rFonts w:asciiTheme="majorBidi" w:hAnsiTheme="majorBidi" w:cstheme="majorBidi" w:hint="cs"/>
          <w:sz w:val="24"/>
          <w:szCs w:val="24"/>
          <w:rtl/>
        </w:rPr>
        <w:t xml:space="preserve"> </w:t>
      </w:r>
      <w:r w:rsidR="00B82188">
        <w:rPr>
          <w:rFonts w:ascii="David" w:hAnsi="David" w:cs="David" w:hint="cs"/>
          <w:sz w:val="24"/>
          <w:szCs w:val="24"/>
          <w:rtl/>
        </w:rPr>
        <w:t>"אולם בעל בית לחם יהודה</w:t>
      </w:r>
      <w:r w:rsidR="00B82188">
        <w:rPr>
          <w:rStyle w:val="a5"/>
          <w:rFonts w:ascii="David" w:hAnsi="David" w:cs="David"/>
          <w:sz w:val="24"/>
          <w:szCs w:val="24"/>
          <w:rtl/>
        </w:rPr>
        <w:footnoteReference w:id="22"/>
      </w:r>
      <w:r w:rsidR="00B82188">
        <w:rPr>
          <w:rFonts w:ascii="David" w:hAnsi="David" w:cs="David" w:hint="cs"/>
          <w:sz w:val="24"/>
          <w:szCs w:val="24"/>
          <w:rtl/>
        </w:rPr>
        <w:t xml:space="preserve"> כותב שכל דבריו של המהר"ם היו רק לעניין אבלות ולא להתירה להינשא. כן נראה מפסקי השולחן ערוך, שהרי.. פוסק שספק מגורשת ואילו בהלכות </w:t>
      </w:r>
      <w:r w:rsidR="00B82188" w:rsidRPr="00033B48">
        <w:rPr>
          <w:rFonts w:ascii="David" w:hAnsi="David" w:cs="David" w:hint="cs"/>
          <w:sz w:val="24"/>
          <w:szCs w:val="24"/>
          <w:rtl/>
        </w:rPr>
        <w:t>אבלות פוסק שעל גוסס לאחר שלושה ימים יש להתאבל</w:t>
      </w:r>
      <w:r w:rsidR="00B82188" w:rsidRPr="00033B48">
        <w:rPr>
          <w:rStyle w:val="a5"/>
          <w:rFonts w:ascii="David" w:hAnsi="David" w:cs="David"/>
          <w:sz w:val="24"/>
          <w:szCs w:val="24"/>
          <w:rtl/>
        </w:rPr>
        <w:footnoteReference w:id="23"/>
      </w:r>
      <w:r w:rsidR="00B82188" w:rsidRPr="00033B48">
        <w:rPr>
          <w:rFonts w:ascii="David" w:hAnsi="David" w:cs="David" w:hint="cs"/>
          <w:sz w:val="24"/>
          <w:szCs w:val="24"/>
          <w:rtl/>
        </w:rPr>
        <w:t xml:space="preserve">". </w:t>
      </w:r>
      <w:r w:rsidR="00B82188" w:rsidRPr="00033B48">
        <w:rPr>
          <w:rFonts w:asciiTheme="majorBidi" w:hAnsiTheme="majorBidi" w:cstheme="majorBidi" w:hint="cs"/>
          <w:sz w:val="24"/>
          <w:szCs w:val="24"/>
          <w:rtl/>
        </w:rPr>
        <w:t xml:space="preserve">כך פוסק השולחן ערוך: </w:t>
      </w:r>
    </w:p>
    <w:p w14:paraId="0520B2B1" w14:textId="07F0375E" w:rsidR="00B3562F" w:rsidRPr="00033B48" w:rsidRDefault="00B82188" w:rsidP="00CD4969">
      <w:pPr>
        <w:spacing w:after="0" w:line="360" w:lineRule="auto"/>
        <w:rPr>
          <w:rFonts w:ascii="David" w:hAnsi="David" w:cs="David"/>
          <w:sz w:val="24"/>
          <w:szCs w:val="24"/>
          <w:rtl/>
        </w:rPr>
      </w:pPr>
      <w:r w:rsidRPr="00033B48">
        <w:rPr>
          <w:rFonts w:ascii="David" w:hAnsi="David" w:cs="David"/>
          <w:sz w:val="24"/>
          <w:szCs w:val="24"/>
          <w:rtl/>
        </w:rPr>
        <w:t xml:space="preserve">"הניחו גוסס, </w:t>
      </w:r>
      <w:r w:rsidRPr="00033B48">
        <w:rPr>
          <w:rFonts w:ascii="David" w:hAnsi="David" w:cs="David"/>
          <w:b/>
          <w:bCs/>
          <w:sz w:val="24"/>
          <w:szCs w:val="24"/>
          <w:rtl/>
        </w:rPr>
        <w:t>לא יתננו לה</w:t>
      </w:r>
      <w:r w:rsidRPr="00033B48">
        <w:rPr>
          <w:rFonts w:ascii="David" w:hAnsi="David" w:cs="David"/>
          <w:sz w:val="24"/>
          <w:szCs w:val="24"/>
          <w:rtl/>
        </w:rPr>
        <w:t>, שרוב גוססים למיתה; ואם נתנו לה, הרי זו ספק מגורשת</w:t>
      </w:r>
      <w:r w:rsidRPr="00033B48">
        <w:rPr>
          <w:rStyle w:val="a5"/>
          <w:rFonts w:ascii="David" w:hAnsi="David" w:cs="David"/>
          <w:sz w:val="24"/>
          <w:szCs w:val="24"/>
          <w:rtl/>
        </w:rPr>
        <w:footnoteReference w:id="24"/>
      </w:r>
      <w:r w:rsidRPr="00033B48">
        <w:rPr>
          <w:rFonts w:ascii="David" w:hAnsi="David" w:cs="David"/>
          <w:sz w:val="24"/>
          <w:szCs w:val="24"/>
          <w:rtl/>
        </w:rPr>
        <w:t>".</w:t>
      </w:r>
      <w:r w:rsidRPr="00033B48">
        <w:rPr>
          <w:rFonts w:ascii="David" w:hAnsi="David" w:cs="David" w:hint="cs"/>
          <w:sz w:val="24"/>
          <w:szCs w:val="24"/>
          <w:rtl/>
        </w:rPr>
        <w:t xml:space="preserve"> </w:t>
      </w:r>
      <w:r w:rsidRPr="00033B48">
        <w:rPr>
          <w:rFonts w:asciiTheme="majorBidi" w:hAnsiTheme="majorBidi" w:cstheme="majorBidi" w:hint="cs"/>
          <w:sz w:val="24"/>
          <w:szCs w:val="24"/>
          <w:rtl/>
        </w:rPr>
        <w:t>הרמב"ם לא הזכיר שאין לתת לה</w:t>
      </w:r>
      <w:r w:rsidR="00CD4969" w:rsidRPr="00033B48">
        <w:rPr>
          <w:rStyle w:val="a5"/>
          <w:rFonts w:asciiTheme="majorBidi" w:hAnsiTheme="majorBidi" w:cstheme="majorBidi"/>
          <w:sz w:val="24"/>
          <w:szCs w:val="24"/>
          <w:rtl/>
        </w:rPr>
        <w:footnoteReference w:id="25"/>
      </w:r>
      <w:r w:rsidRPr="00033B48">
        <w:rPr>
          <w:rFonts w:asciiTheme="majorBidi" w:hAnsiTheme="majorBidi" w:cstheme="majorBidi" w:hint="cs"/>
          <w:sz w:val="24"/>
          <w:szCs w:val="24"/>
          <w:rtl/>
        </w:rPr>
        <w:t xml:space="preserve">, ולאור דברי המגיד משנה הדבר מובן: מדוע לא לשחרר אותה </w:t>
      </w:r>
      <w:r w:rsidR="00CD4969" w:rsidRPr="00033B48">
        <w:rPr>
          <w:rFonts w:asciiTheme="majorBidi" w:hAnsiTheme="majorBidi" w:cstheme="majorBidi" w:hint="cs"/>
          <w:sz w:val="24"/>
          <w:szCs w:val="24"/>
          <w:rtl/>
        </w:rPr>
        <w:t>מיבם, או מספק חיי הבעל</w:t>
      </w:r>
      <w:r w:rsidR="001315B2" w:rsidRPr="00033B48">
        <w:rPr>
          <w:rStyle w:val="a5"/>
          <w:rFonts w:asciiTheme="majorBidi" w:hAnsiTheme="majorBidi" w:cstheme="majorBidi"/>
          <w:sz w:val="24"/>
          <w:szCs w:val="24"/>
          <w:rtl/>
        </w:rPr>
        <w:footnoteReference w:id="26"/>
      </w:r>
      <w:r w:rsidR="00CD4969" w:rsidRPr="00033B48">
        <w:rPr>
          <w:rFonts w:asciiTheme="majorBidi" w:hAnsiTheme="majorBidi" w:cstheme="majorBidi" w:hint="cs"/>
          <w:sz w:val="24"/>
          <w:szCs w:val="24"/>
          <w:rtl/>
        </w:rPr>
        <w:t xml:space="preserve">? אכן, גם בדעת השו"ע כתב הבית שמואל: </w:t>
      </w:r>
      <w:r w:rsidR="00CD4969" w:rsidRPr="00033B48">
        <w:rPr>
          <w:rFonts w:ascii="David" w:hAnsi="David" w:cs="David"/>
          <w:sz w:val="24"/>
          <w:szCs w:val="24"/>
          <w:rtl/>
        </w:rPr>
        <w:t>"כשאינה זקוקה ליבם ורוצה ליתן לה גט ותנשא לישראל</w:t>
      </w:r>
      <w:r w:rsidR="00CD4969" w:rsidRPr="00033B48">
        <w:rPr>
          <w:rFonts w:ascii="David" w:hAnsi="David" w:cs="David" w:hint="cs"/>
          <w:sz w:val="24"/>
          <w:szCs w:val="24"/>
          <w:rtl/>
        </w:rPr>
        <w:t>-</w:t>
      </w:r>
      <w:r w:rsidR="00CD4969" w:rsidRPr="00033B48">
        <w:rPr>
          <w:rFonts w:ascii="David" w:hAnsi="David" w:cs="David"/>
          <w:sz w:val="24"/>
          <w:szCs w:val="24"/>
          <w:rtl/>
        </w:rPr>
        <w:t xml:space="preserve"> י"ל דאין שום חשש איסור</w:t>
      </w:r>
      <w:r w:rsidR="00CD4969" w:rsidRPr="00033B48">
        <w:rPr>
          <w:rStyle w:val="a5"/>
          <w:rFonts w:ascii="David" w:hAnsi="David" w:cs="David"/>
          <w:sz w:val="24"/>
          <w:szCs w:val="24"/>
          <w:rtl/>
        </w:rPr>
        <w:footnoteReference w:id="27"/>
      </w:r>
      <w:r w:rsidR="00CD4969" w:rsidRPr="00033B48">
        <w:rPr>
          <w:rFonts w:ascii="David" w:hAnsi="David" w:cs="David"/>
          <w:sz w:val="24"/>
          <w:szCs w:val="24"/>
          <w:rtl/>
        </w:rPr>
        <w:t>".</w:t>
      </w:r>
      <w:r w:rsidR="001315B2" w:rsidRPr="00033B48">
        <w:rPr>
          <w:rFonts w:asciiTheme="majorBidi" w:hAnsiTheme="majorBidi" w:cstheme="majorBidi" w:hint="cs"/>
          <w:sz w:val="24"/>
          <w:szCs w:val="24"/>
          <w:rtl/>
        </w:rPr>
        <w:t xml:space="preserve"> </w:t>
      </w:r>
      <w:r w:rsidR="00CD4969" w:rsidRPr="00033B48">
        <w:rPr>
          <w:rFonts w:asciiTheme="majorBidi" w:hAnsiTheme="majorBidi" w:cstheme="majorBidi" w:hint="cs"/>
          <w:sz w:val="24"/>
          <w:szCs w:val="24"/>
          <w:rtl/>
        </w:rPr>
        <w:t xml:space="preserve"> </w:t>
      </w:r>
      <w:r w:rsidR="00CD4969" w:rsidRPr="00033B48">
        <w:rPr>
          <w:rFonts w:ascii="David" w:hAnsi="David" w:cs="David"/>
          <w:sz w:val="24"/>
          <w:szCs w:val="24"/>
          <w:rtl/>
        </w:rPr>
        <w:t>"אולם מהר"א ששון</w:t>
      </w:r>
      <w:r w:rsidR="00CD4969" w:rsidRPr="00033B48">
        <w:rPr>
          <w:rStyle w:val="a5"/>
          <w:rFonts w:ascii="David" w:hAnsi="David" w:cs="David"/>
          <w:sz w:val="24"/>
          <w:szCs w:val="24"/>
          <w:rtl/>
        </w:rPr>
        <w:footnoteReference w:id="28"/>
      </w:r>
      <w:r w:rsidR="00CD4969" w:rsidRPr="00033B48">
        <w:rPr>
          <w:rFonts w:ascii="David" w:hAnsi="David" w:cs="David"/>
          <w:sz w:val="24"/>
          <w:szCs w:val="24"/>
          <w:rtl/>
        </w:rPr>
        <w:t xml:space="preserve"> כותב שיש להסתפק ולומר, שאף במקום שאין יבם ראוי שלא ליתן לה את הגט לכתחילה</w:t>
      </w:r>
      <w:r w:rsidR="00E76D3F">
        <w:rPr>
          <w:rFonts w:ascii="David" w:hAnsi="David" w:cs="David" w:hint="cs"/>
          <w:sz w:val="24"/>
          <w:szCs w:val="24"/>
          <w:rtl/>
        </w:rPr>
        <w:t>,</w:t>
      </w:r>
      <w:r w:rsidR="00CD4969" w:rsidRPr="00033B48">
        <w:rPr>
          <w:rFonts w:ascii="David" w:hAnsi="David" w:cs="David"/>
          <w:sz w:val="24"/>
          <w:szCs w:val="24"/>
          <w:rtl/>
        </w:rPr>
        <w:t xml:space="preserve"> כיוון שאם ניתן לה את הגט, ולבסוף יתברר שמת בעלה לפני הגט, צריכה אשה זו כרוז על מנת להתירה לכהונה, ואז יש לחשוש שיש מי שיודע על הגט ואינו יודע על הכרוז.. ולומר שהתרהו גרושה לכהן... למעשה פוסק בעל תורת אמת שלא ליתן גט זה לאשה אע"פ שאין יבם. וכן כתב רע"א</w:t>
      </w:r>
      <w:r w:rsidR="00CD4969" w:rsidRPr="00033B48">
        <w:rPr>
          <w:rStyle w:val="a5"/>
          <w:rFonts w:ascii="David" w:hAnsi="David" w:cs="David"/>
          <w:sz w:val="24"/>
          <w:szCs w:val="24"/>
          <w:rtl/>
        </w:rPr>
        <w:footnoteReference w:id="29"/>
      </w:r>
      <w:r w:rsidR="00CD4969" w:rsidRPr="00033B48">
        <w:rPr>
          <w:rFonts w:ascii="David" w:hAnsi="David" w:cs="David"/>
          <w:sz w:val="24"/>
          <w:szCs w:val="24"/>
          <w:rtl/>
        </w:rPr>
        <w:t>".</w:t>
      </w:r>
    </w:p>
    <w:p w14:paraId="1A32F9FE" w14:textId="5C3B986B" w:rsidR="00AC5659" w:rsidRPr="00E76D3F" w:rsidRDefault="00033B48" w:rsidP="00E76D3F">
      <w:pPr>
        <w:spacing w:after="0" w:line="360" w:lineRule="auto"/>
        <w:rPr>
          <w:rFonts w:asciiTheme="majorBidi" w:hAnsiTheme="majorBidi" w:cs="Guttman Yad-Brush"/>
          <w:sz w:val="18"/>
          <w:szCs w:val="18"/>
          <w:rtl/>
        </w:rPr>
      </w:pPr>
      <w:r w:rsidRPr="00033B48">
        <w:rPr>
          <w:rFonts w:asciiTheme="majorBidi" w:hAnsiTheme="majorBidi" w:cstheme="majorBidi" w:hint="cs"/>
          <w:sz w:val="24"/>
          <w:szCs w:val="24"/>
          <w:rtl/>
        </w:rPr>
        <w:t xml:space="preserve">כתב הרמ"א: </w:t>
      </w:r>
      <w:r w:rsidRPr="00033B48">
        <w:rPr>
          <w:rFonts w:asciiTheme="majorBidi" w:hAnsiTheme="majorBidi" w:cs="Guttman Yad-Brush"/>
          <w:sz w:val="18"/>
          <w:szCs w:val="18"/>
          <w:rtl/>
        </w:rPr>
        <w:t>(וי"א דוקא חולה בידי שמים, אבל הוכה ונעשה טריפה, דינו כגוסס) (הגהות אלפסי</w:t>
      </w:r>
      <w:r w:rsidRPr="00033B48">
        <w:rPr>
          <w:rStyle w:val="a5"/>
          <w:rFonts w:asciiTheme="majorBidi" w:hAnsiTheme="majorBidi" w:cs="Guttman Yad-Brush"/>
          <w:sz w:val="18"/>
          <w:szCs w:val="18"/>
          <w:rtl/>
        </w:rPr>
        <w:footnoteReference w:id="30"/>
      </w:r>
      <w:r w:rsidRPr="00033B48">
        <w:rPr>
          <w:rFonts w:asciiTheme="majorBidi" w:hAnsiTheme="majorBidi" w:cs="Guttman Yad-Brush"/>
          <w:sz w:val="18"/>
          <w:szCs w:val="18"/>
          <w:rtl/>
        </w:rPr>
        <w:t>).</w:t>
      </w:r>
      <w:r w:rsidR="00E76D3F">
        <w:rPr>
          <w:rFonts w:asciiTheme="majorBidi" w:hAnsiTheme="majorBidi" w:cs="Guttman Yad-Brush" w:hint="cs"/>
          <w:sz w:val="18"/>
          <w:szCs w:val="18"/>
          <w:rtl/>
        </w:rPr>
        <w:t xml:space="preserve">   </w:t>
      </w:r>
      <w:r w:rsidRPr="00033B48">
        <w:rPr>
          <w:rFonts w:asciiTheme="majorBidi" w:hAnsiTheme="majorBidi" w:cstheme="majorBidi" w:hint="cs"/>
          <w:sz w:val="24"/>
          <w:szCs w:val="24"/>
          <w:rtl/>
        </w:rPr>
        <w:t>ב</w:t>
      </w:r>
      <w:r w:rsidRPr="00033B48">
        <w:rPr>
          <w:rFonts w:asciiTheme="majorBidi" w:hAnsiTheme="majorBidi" w:cstheme="majorBidi"/>
          <w:sz w:val="24"/>
          <w:szCs w:val="24"/>
          <w:rtl/>
        </w:rPr>
        <w:t>תפארת יעקב</w:t>
      </w:r>
      <w:r w:rsidRPr="00033B48">
        <w:rPr>
          <w:rFonts w:asciiTheme="majorBidi" w:hAnsiTheme="majorBidi" w:cstheme="majorBidi" w:hint="cs"/>
          <w:sz w:val="24"/>
          <w:szCs w:val="24"/>
          <w:rtl/>
        </w:rPr>
        <w:t xml:space="preserve"> חקר</w:t>
      </w:r>
      <w:r w:rsidR="00332F60" w:rsidRPr="00033B48">
        <w:rPr>
          <w:rFonts w:asciiTheme="majorBidi" w:hAnsiTheme="majorBidi" w:cstheme="majorBidi" w:hint="cs"/>
          <w:sz w:val="24"/>
          <w:szCs w:val="24"/>
          <w:rtl/>
        </w:rPr>
        <w:t xml:space="preserve"> </w:t>
      </w:r>
      <w:r w:rsidRPr="00033B48">
        <w:rPr>
          <w:rFonts w:asciiTheme="majorBidi" w:hAnsiTheme="majorBidi" w:cstheme="majorBidi" w:hint="cs"/>
          <w:sz w:val="24"/>
          <w:szCs w:val="24"/>
          <w:rtl/>
        </w:rPr>
        <w:t>על החובה לברר את מצב הבעל למפרע</w:t>
      </w:r>
      <w:r w:rsidR="00332F60" w:rsidRPr="00033B48">
        <w:rPr>
          <w:rFonts w:asciiTheme="majorBidi" w:hAnsiTheme="majorBidi" w:cstheme="majorBidi" w:hint="cs"/>
          <w:sz w:val="24"/>
          <w:szCs w:val="24"/>
          <w:rtl/>
        </w:rPr>
        <w:t>:</w:t>
      </w:r>
      <w:r w:rsidR="00AC5659" w:rsidRPr="00033B48">
        <w:rPr>
          <w:rFonts w:asciiTheme="majorBidi" w:hAnsiTheme="majorBidi" w:cstheme="majorBidi"/>
          <w:sz w:val="24"/>
          <w:szCs w:val="24"/>
          <w:rtl/>
        </w:rPr>
        <w:t xml:space="preserve"> </w:t>
      </w:r>
    </w:p>
    <w:p w14:paraId="4C134D01" w14:textId="06758C37" w:rsidR="00AC5659" w:rsidRPr="00033B48" w:rsidRDefault="00332F60" w:rsidP="00E76D3F">
      <w:pPr>
        <w:spacing w:after="0" w:line="360" w:lineRule="auto"/>
        <w:rPr>
          <w:rFonts w:ascii="David" w:hAnsi="David" w:cs="David"/>
          <w:sz w:val="24"/>
          <w:szCs w:val="24"/>
          <w:rtl/>
        </w:rPr>
      </w:pPr>
      <w:r w:rsidRPr="00033B48">
        <w:rPr>
          <w:rFonts w:ascii="David" w:hAnsi="David" w:cs="David" w:hint="cs"/>
          <w:sz w:val="24"/>
          <w:szCs w:val="24"/>
          <w:rtl/>
        </w:rPr>
        <w:t>"</w:t>
      </w:r>
      <w:r w:rsidR="00AC5659" w:rsidRPr="00033B48">
        <w:rPr>
          <w:rFonts w:ascii="David" w:hAnsi="David" w:cs="David"/>
          <w:sz w:val="24"/>
          <w:szCs w:val="24"/>
          <w:rtl/>
        </w:rPr>
        <w:t>קשיא לי</w:t>
      </w:r>
      <w:r w:rsidR="00E76D3F">
        <w:rPr>
          <w:rFonts w:ascii="David" w:hAnsi="David" w:cs="David" w:hint="cs"/>
          <w:sz w:val="24"/>
          <w:szCs w:val="24"/>
          <w:rtl/>
        </w:rPr>
        <w:t>,</w:t>
      </w:r>
      <w:r w:rsidR="00AC5659" w:rsidRPr="00033B48">
        <w:rPr>
          <w:rFonts w:ascii="David" w:hAnsi="David" w:cs="David"/>
          <w:sz w:val="24"/>
          <w:szCs w:val="24"/>
          <w:rtl/>
        </w:rPr>
        <w:t xml:space="preserve"> דמשמע דאפי' אחר הגירושין אין צריך לברר אם הי' חי בשעת גירושין אפי' אפשר לברר, דליכא למימר דהכוונה נותן לה בחזקת שהוא קיים ולא חיישינן שלא ליתן מספק</w:t>
      </w:r>
      <w:r w:rsidR="00E76D3F">
        <w:rPr>
          <w:rFonts w:ascii="David" w:hAnsi="David" w:cs="David" w:hint="cs"/>
          <w:sz w:val="24"/>
          <w:szCs w:val="24"/>
          <w:rtl/>
        </w:rPr>
        <w:t>,</w:t>
      </w:r>
      <w:r w:rsidR="00AC5659" w:rsidRPr="00033B48">
        <w:rPr>
          <w:rFonts w:ascii="David" w:hAnsi="David" w:cs="David"/>
          <w:sz w:val="24"/>
          <w:szCs w:val="24"/>
          <w:rtl/>
        </w:rPr>
        <w:t xml:space="preserve"> דאין </w:t>
      </w:r>
      <w:r w:rsidR="00AC5659" w:rsidRPr="00033B48">
        <w:rPr>
          <w:rFonts w:ascii="David" w:hAnsi="David" w:cs="David"/>
          <w:sz w:val="24"/>
          <w:szCs w:val="24"/>
          <w:rtl/>
        </w:rPr>
        <w:lastRenderedPageBreak/>
        <w:t>נותנין גט ספק קמש"ל דלא חיישינן</w:t>
      </w:r>
      <w:r w:rsidR="003A0247">
        <w:rPr>
          <w:rFonts w:ascii="David" w:hAnsi="David" w:cs="David" w:hint="cs"/>
          <w:sz w:val="24"/>
          <w:szCs w:val="24"/>
          <w:rtl/>
        </w:rPr>
        <w:t>.</w:t>
      </w:r>
      <w:r w:rsidR="00AC5659" w:rsidRPr="00033B48">
        <w:rPr>
          <w:rFonts w:ascii="David" w:hAnsi="David" w:cs="David"/>
          <w:sz w:val="24"/>
          <w:szCs w:val="24"/>
          <w:rtl/>
        </w:rPr>
        <w:t xml:space="preserve"> אבל בתר הכי באמת צריך לברר</w:t>
      </w:r>
      <w:r w:rsidR="00E76D3F">
        <w:rPr>
          <w:rFonts w:ascii="David" w:hAnsi="David" w:cs="David" w:hint="cs"/>
          <w:sz w:val="24"/>
          <w:szCs w:val="24"/>
          <w:rtl/>
        </w:rPr>
        <w:t xml:space="preserve"> - </w:t>
      </w:r>
      <w:r w:rsidR="00AC5659" w:rsidRPr="00033B48">
        <w:rPr>
          <w:rFonts w:ascii="David" w:hAnsi="David" w:cs="David"/>
          <w:sz w:val="24"/>
          <w:szCs w:val="24"/>
          <w:rtl/>
        </w:rPr>
        <w:t>א"כ תיקשי מה מקשה בגמ' דלמה לי סיפא דתרומה</w:t>
      </w:r>
      <w:r w:rsidR="00E76D3F">
        <w:rPr>
          <w:rFonts w:ascii="David" w:hAnsi="David" w:cs="David" w:hint="cs"/>
          <w:sz w:val="24"/>
          <w:szCs w:val="24"/>
          <w:rtl/>
        </w:rPr>
        <w:t>?</w:t>
      </w:r>
      <w:r w:rsidR="00AC5659" w:rsidRPr="00033B48">
        <w:rPr>
          <w:rFonts w:ascii="David" w:hAnsi="David" w:cs="David"/>
          <w:sz w:val="24"/>
          <w:szCs w:val="24"/>
          <w:rtl/>
        </w:rPr>
        <w:t xml:space="preserve"> הא טובא קמ"ל</w:t>
      </w:r>
      <w:r w:rsidR="00E76D3F">
        <w:rPr>
          <w:rFonts w:ascii="David" w:hAnsi="David" w:cs="David" w:hint="cs"/>
          <w:sz w:val="24"/>
          <w:szCs w:val="24"/>
          <w:rtl/>
        </w:rPr>
        <w:t>:</w:t>
      </w:r>
      <w:r w:rsidR="00AC5659" w:rsidRPr="00033B48">
        <w:rPr>
          <w:rFonts w:ascii="David" w:hAnsi="David" w:cs="David"/>
          <w:sz w:val="24"/>
          <w:szCs w:val="24"/>
          <w:rtl/>
        </w:rPr>
        <w:t xml:space="preserve"> אף דליכא ליברורי כלל</w:t>
      </w:r>
      <w:r w:rsidR="00E76D3F">
        <w:rPr>
          <w:rFonts w:ascii="David" w:hAnsi="David" w:cs="David" w:hint="cs"/>
          <w:sz w:val="24"/>
          <w:szCs w:val="24"/>
          <w:rtl/>
        </w:rPr>
        <w:t>,</w:t>
      </w:r>
      <w:r w:rsidR="00AC5659" w:rsidRPr="00033B48">
        <w:rPr>
          <w:rFonts w:ascii="David" w:hAnsi="David" w:cs="David"/>
          <w:sz w:val="24"/>
          <w:szCs w:val="24"/>
          <w:rtl/>
        </w:rPr>
        <w:t xml:space="preserve"> מותרת לאכול בלי בירור כלל</w:t>
      </w:r>
      <w:r w:rsidR="00E76D3F">
        <w:rPr>
          <w:rFonts w:ascii="David" w:hAnsi="David" w:cs="David" w:hint="cs"/>
          <w:sz w:val="24"/>
          <w:szCs w:val="24"/>
          <w:rtl/>
        </w:rPr>
        <w:t>.</w:t>
      </w:r>
      <w:r w:rsidR="00AC5659" w:rsidRPr="00033B48">
        <w:rPr>
          <w:rFonts w:ascii="David" w:hAnsi="David" w:cs="David"/>
          <w:sz w:val="24"/>
          <w:szCs w:val="24"/>
          <w:rtl/>
        </w:rPr>
        <w:t xml:space="preserve"> משא"כ נתינת גט אכתי ליכא איסורא ובאמת תברר אם היה חי, וע"כ דמשמע להו דלא בעינן ליברורי כלל</w:t>
      </w:r>
      <w:r w:rsidRPr="00033B48">
        <w:rPr>
          <w:rFonts w:ascii="David" w:hAnsi="David" w:cs="David" w:hint="cs"/>
          <w:sz w:val="24"/>
          <w:szCs w:val="24"/>
          <w:rtl/>
        </w:rPr>
        <w:t xml:space="preserve">... </w:t>
      </w:r>
      <w:r w:rsidR="00AC5659" w:rsidRPr="00033B48">
        <w:rPr>
          <w:rFonts w:ascii="David" w:hAnsi="David" w:cs="David"/>
          <w:sz w:val="24"/>
          <w:szCs w:val="24"/>
          <w:rtl/>
        </w:rPr>
        <w:t xml:space="preserve">ונראה לי דמזה ראיה לדעת הראב"ן שהביא הב"ח </w:t>
      </w:r>
      <w:r w:rsidR="00AC5659" w:rsidRPr="00E76D3F">
        <w:rPr>
          <w:rFonts w:ascii="David" w:hAnsi="David" w:cs="David"/>
          <w:sz w:val="18"/>
          <w:szCs w:val="18"/>
          <w:rtl/>
        </w:rPr>
        <w:t>ביו"ד ריש סי' א'</w:t>
      </w:r>
      <w:r w:rsidR="00AC5659" w:rsidRPr="00033B48">
        <w:rPr>
          <w:rFonts w:ascii="David" w:hAnsi="David" w:cs="David"/>
          <w:b/>
          <w:bCs/>
          <w:sz w:val="24"/>
          <w:szCs w:val="24"/>
          <w:rtl/>
        </w:rPr>
        <w:t xml:space="preserve"> דאפי' מצינו למירדף אבתרי'</w:t>
      </w:r>
      <w:r w:rsidR="003A0247">
        <w:rPr>
          <w:rFonts w:ascii="David" w:hAnsi="David" w:cs="David" w:hint="cs"/>
          <w:b/>
          <w:bCs/>
          <w:sz w:val="24"/>
          <w:szCs w:val="24"/>
          <w:rtl/>
        </w:rPr>
        <w:t>,</w:t>
      </w:r>
      <w:r w:rsidR="00AC5659" w:rsidRPr="00033B48">
        <w:rPr>
          <w:rFonts w:ascii="David" w:hAnsi="David" w:cs="David"/>
          <w:b/>
          <w:bCs/>
          <w:sz w:val="24"/>
          <w:szCs w:val="24"/>
          <w:rtl/>
        </w:rPr>
        <w:t xml:space="preserve"> כל שאינו לפנינו סמכינן ארובא רק בישנו לפנינו דוקא</w:t>
      </w:r>
      <w:r w:rsidR="00AC5659" w:rsidRPr="00033B48">
        <w:rPr>
          <w:rFonts w:ascii="David" w:hAnsi="David" w:cs="David"/>
          <w:sz w:val="24"/>
          <w:szCs w:val="24"/>
          <w:rtl/>
        </w:rPr>
        <w:t xml:space="preserve"> הלכך גם כאן אין צריך לברר אח"כ רק מותרת להנשא מיד, ומ"מ צ"ע אם יכולה לברר בקל</w:t>
      </w:r>
      <w:r w:rsidR="003A0247">
        <w:rPr>
          <w:rFonts w:ascii="David" w:hAnsi="David" w:cs="David" w:hint="cs"/>
          <w:sz w:val="24"/>
          <w:szCs w:val="24"/>
          <w:rtl/>
        </w:rPr>
        <w:t>,</w:t>
      </w:r>
      <w:r w:rsidR="00AC5659" w:rsidRPr="00033B48">
        <w:rPr>
          <w:rFonts w:ascii="David" w:hAnsi="David" w:cs="David"/>
          <w:sz w:val="24"/>
          <w:szCs w:val="24"/>
          <w:rtl/>
        </w:rPr>
        <w:t xml:space="preserve"> אי סמכינן אחזקה בהך דהכא וצ"ע</w:t>
      </w:r>
      <w:r w:rsidRPr="00033B48">
        <w:rPr>
          <w:rFonts w:ascii="David" w:hAnsi="David" w:cs="David" w:hint="cs"/>
          <w:sz w:val="24"/>
          <w:szCs w:val="24"/>
          <w:rtl/>
        </w:rPr>
        <w:t>".</w:t>
      </w:r>
    </w:p>
    <w:p w14:paraId="2D8B34B2" w14:textId="77777777" w:rsidR="007B0751" w:rsidRPr="00033B48" w:rsidRDefault="007B0751" w:rsidP="00AC5659">
      <w:pPr>
        <w:spacing w:after="0" w:line="360" w:lineRule="auto"/>
        <w:rPr>
          <w:rFonts w:ascii="David" w:hAnsi="David" w:cs="David"/>
          <w:sz w:val="24"/>
          <w:szCs w:val="24"/>
          <w:rtl/>
        </w:rPr>
      </w:pPr>
    </w:p>
    <w:p w14:paraId="230AF8E1" w14:textId="6566CF21" w:rsidR="007B0751" w:rsidRPr="00033B48" w:rsidRDefault="00033B48" w:rsidP="007B0751">
      <w:pPr>
        <w:spacing w:after="0" w:line="360" w:lineRule="auto"/>
        <w:rPr>
          <w:rFonts w:ascii="David" w:hAnsi="David" w:cs="David"/>
          <w:sz w:val="24"/>
          <w:szCs w:val="24"/>
          <w:rtl/>
        </w:rPr>
      </w:pPr>
      <w:r w:rsidRPr="00033B48">
        <w:rPr>
          <w:rFonts w:asciiTheme="majorBidi" w:hAnsiTheme="majorBidi" w:cstheme="majorBidi" w:hint="cs"/>
          <w:sz w:val="24"/>
          <w:szCs w:val="24"/>
          <w:rtl/>
        </w:rPr>
        <w:t xml:space="preserve"> </w:t>
      </w:r>
    </w:p>
    <w:p w14:paraId="25F397DF" w14:textId="657E7A53" w:rsidR="007B0751" w:rsidRDefault="008F2232" w:rsidP="007B0751">
      <w:pPr>
        <w:spacing w:after="0" w:line="360" w:lineRule="auto"/>
        <w:rPr>
          <w:rFonts w:ascii="David" w:hAnsi="David" w:cs="David"/>
          <w:color w:val="FF0000"/>
          <w:sz w:val="24"/>
          <w:szCs w:val="24"/>
          <w:rtl/>
        </w:rPr>
      </w:pPr>
      <w:r>
        <w:rPr>
          <w:rFonts w:ascii="David" w:hAnsi="David" w:cs="David" w:hint="cs"/>
          <w:color w:val="FF0000"/>
          <w:sz w:val="24"/>
          <w:szCs w:val="24"/>
          <w:rtl/>
        </w:rPr>
        <w:t xml:space="preserve"> </w:t>
      </w:r>
    </w:p>
    <w:p w14:paraId="0F2F0841" w14:textId="77777777" w:rsidR="007B0751" w:rsidRDefault="007B0751" w:rsidP="007B0751">
      <w:pPr>
        <w:spacing w:after="0" w:line="360" w:lineRule="auto"/>
        <w:rPr>
          <w:rFonts w:ascii="David" w:hAnsi="David" w:cs="David"/>
          <w:color w:val="FF0000"/>
          <w:sz w:val="24"/>
          <w:szCs w:val="24"/>
          <w:rtl/>
        </w:rPr>
      </w:pPr>
    </w:p>
    <w:p w14:paraId="1BD3BFE3" w14:textId="0682853F" w:rsidR="000E5ED7" w:rsidRPr="0013263B" w:rsidRDefault="000E5ED7" w:rsidP="008F2232">
      <w:pPr>
        <w:spacing w:after="0" w:line="360" w:lineRule="auto"/>
        <w:rPr>
          <w:rFonts w:ascii="David" w:hAnsi="David" w:cs="David"/>
          <w:color w:val="FF0000"/>
          <w:sz w:val="24"/>
          <w:szCs w:val="24"/>
        </w:rPr>
      </w:pPr>
    </w:p>
    <w:sectPr w:rsidR="000E5ED7" w:rsidRPr="0013263B"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3C87" w14:textId="77777777" w:rsidR="00CB3128" w:rsidRDefault="00CB3128" w:rsidP="00340A5A">
      <w:pPr>
        <w:spacing w:after="0" w:line="240" w:lineRule="auto"/>
      </w:pPr>
      <w:r>
        <w:separator/>
      </w:r>
    </w:p>
  </w:endnote>
  <w:endnote w:type="continuationSeparator" w:id="0">
    <w:p w14:paraId="4A4E787F" w14:textId="77777777" w:rsidR="00CB3128" w:rsidRDefault="00CB3128" w:rsidP="0034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F54D" w14:textId="77777777" w:rsidR="00CB3128" w:rsidRDefault="00CB3128" w:rsidP="00340A5A">
      <w:pPr>
        <w:spacing w:after="0" w:line="240" w:lineRule="auto"/>
      </w:pPr>
      <w:r>
        <w:separator/>
      </w:r>
    </w:p>
  </w:footnote>
  <w:footnote w:type="continuationSeparator" w:id="0">
    <w:p w14:paraId="589F8A31" w14:textId="77777777" w:rsidR="00CB3128" w:rsidRDefault="00CB3128" w:rsidP="00340A5A">
      <w:pPr>
        <w:spacing w:after="0" w:line="240" w:lineRule="auto"/>
      </w:pPr>
      <w:r>
        <w:continuationSeparator/>
      </w:r>
    </w:p>
  </w:footnote>
  <w:footnote w:id="1">
    <w:p w14:paraId="1E3CD230" w14:textId="170D5E2A" w:rsidR="00FA7FAA" w:rsidRDefault="00FA7FAA">
      <w:pPr>
        <w:pStyle w:val="a3"/>
        <w:rPr>
          <w:rFonts w:asciiTheme="majorBidi" w:hAnsiTheme="majorBidi" w:cstheme="majorBidi"/>
          <w:rtl/>
        </w:rPr>
      </w:pPr>
      <w:r>
        <w:rPr>
          <w:rStyle w:val="a5"/>
        </w:rPr>
        <w:footnoteRef/>
      </w:r>
      <w:r>
        <w:rPr>
          <w:rtl/>
        </w:rPr>
        <w:t xml:space="preserve"> </w:t>
      </w:r>
      <w:r>
        <w:rPr>
          <w:rFonts w:hint="cs"/>
          <w:rtl/>
        </w:rPr>
        <w:t>"</w:t>
      </w:r>
      <w:r w:rsidRPr="00FA7FAA">
        <w:rPr>
          <w:rFonts w:ascii="David" w:hAnsi="David" w:cs="David"/>
          <w:rtl/>
        </w:rPr>
        <w:t xml:space="preserve">לכאורה לשון </w:t>
      </w:r>
      <w:r w:rsidR="00E76D3F">
        <w:rPr>
          <w:rFonts w:ascii="David" w:hAnsi="David" w:cs="David" w:hint="cs"/>
          <w:rtl/>
        </w:rPr>
        <w:t>'</w:t>
      </w:r>
      <w:r w:rsidRPr="00FA7FAA">
        <w:rPr>
          <w:rFonts w:ascii="David" w:hAnsi="David" w:cs="David"/>
          <w:rtl/>
        </w:rPr>
        <w:t>והניחו</w:t>
      </w:r>
      <w:r w:rsidR="00E76D3F">
        <w:rPr>
          <w:rFonts w:ascii="David" w:hAnsi="David" w:cs="David" w:hint="cs"/>
          <w:rtl/>
        </w:rPr>
        <w:t>'</w:t>
      </w:r>
      <w:r w:rsidRPr="00FA7FAA">
        <w:rPr>
          <w:rFonts w:ascii="David" w:hAnsi="David" w:cs="David"/>
          <w:rtl/>
        </w:rPr>
        <w:t xml:space="preserve"> אינו מדוייק אזקן, דבשלמא חולה אפשר שיבריא, אבל הזקן לא יחזור לילדות</w:t>
      </w:r>
      <w:r>
        <w:rPr>
          <w:rFonts w:ascii="David" w:hAnsi="David" w:cs="David" w:hint="cs"/>
          <w:rtl/>
        </w:rPr>
        <w:t>.</w:t>
      </w:r>
      <w:r w:rsidRPr="00FA7FAA">
        <w:rPr>
          <w:rFonts w:ascii="David" w:hAnsi="David" w:cs="David"/>
          <w:rtl/>
        </w:rPr>
        <w:t xml:space="preserve"> ואפשר דקאמר שהניחו שם </w:t>
      </w:r>
      <w:r w:rsidRPr="00E76D3F">
        <w:rPr>
          <w:rFonts w:ascii="David" w:hAnsi="David" w:cs="David"/>
          <w:b/>
          <w:bCs/>
          <w:rtl/>
        </w:rPr>
        <w:t>על ידי</w:t>
      </w:r>
      <w:r w:rsidRPr="00FA7FAA">
        <w:rPr>
          <w:rFonts w:ascii="David" w:hAnsi="David" w:cs="David"/>
          <w:rtl/>
        </w:rPr>
        <w:t xml:space="preserve"> שהוא זקן </w:t>
      </w:r>
      <w:r w:rsidRPr="00FA7FAA">
        <w:rPr>
          <w:rFonts w:ascii="David" w:hAnsi="David" w:cs="David"/>
          <w:b/>
          <w:bCs/>
          <w:rtl/>
        </w:rPr>
        <w:t>ותשש כחו לשוב לביתו</w:t>
      </w:r>
      <w:r w:rsidRPr="00FA7FAA">
        <w:rPr>
          <w:rFonts w:ascii="David" w:hAnsi="David" w:cs="David"/>
          <w:rtl/>
        </w:rPr>
        <w:t>, אפילו הכי הוא בחזקת שהוא קיים</w:t>
      </w:r>
      <w:r w:rsidRPr="00FA7FAA">
        <w:rPr>
          <w:rFonts w:hint="cs"/>
          <w:rtl/>
        </w:rPr>
        <w:t xml:space="preserve"> </w:t>
      </w:r>
      <w:r>
        <w:rPr>
          <w:rFonts w:asciiTheme="majorBidi" w:hAnsiTheme="majorBidi" w:cstheme="majorBidi" w:hint="cs"/>
          <w:rtl/>
        </w:rPr>
        <w:t>(גרש ירחים</w:t>
      </w:r>
      <w:r w:rsidR="008F2232">
        <w:rPr>
          <w:rFonts w:asciiTheme="majorBidi" w:hAnsiTheme="majorBidi" w:cstheme="majorBidi" w:hint="cs"/>
          <w:rtl/>
        </w:rPr>
        <w:t xml:space="preserve"> אות צב</w:t>
      </w:r>
      <w:r>
        <w:rPr>
          <w:rFonts w:asciiTheme="majorBidi" w:hAnsiTheme="majorBidi" w:cstheme="majorBidi" w:hint="cs"/>
          <w:rtl/>
        </w:rPr>
        <w:t>).</w:t>
      </w:r>
    </w:p>
    <w:p w14:paraId="63F4DAD2" w14:textId="77777777" w:rsidR="008F2232" w:rsidRPr="00FA7FAA" w:rsidRDefault="008F2232">
      <w:pPr>
        <w:pStyle w:val="a3"/>
        <w:rPr>
          <w:rFonts w:asciiTheme="majorBidi" w:hAnsiTheme="majorBidi" w:cstheme="majorBidi"/>
        </w:rPr>
      </w:pPr>
    </w:p>
  </w:footnote>
  <w:footnote w:id="2">
    <w:p w14:paraId="3985B046" w14:textId="437BA565" w:rsidR="00340A5A" w:rsidRPr="008F2232" w:rsidRDefault="00340A5A" w:rsidP="008F2232">
      <w:pPr>
        <w:spacing w:after="0" w:line="360" w:lineRule="auto"/>
        <w:rPr>
          <w:rFonts w:asciiTheme="majorBidi" w:hAnsiTheme="majorBidi" w:cstheme="majorBidi"/>
          <w:sz w:val="20"/>
          <w:szCs w:val="20"/>
        </w:rPr>
      </w:pPr>
      <w:r>
        <w:rPr>
          <w:rStyle w:val="a5"/>
        </w:rPr>
        <w:footnoteRef/>
      </w:r>
      <w:r>
        <w:rPr>
          <w:rtl/>
        </w:rPr>
        <w:t xml:space="preserve"> </w:t>
      </w:r>
      <w:r w:rsidRPr="000E5ED7">
        <w:rPr>
          <w:rFonts w:asciiTheme="majorBidi" w:hAnsiTheme="majorBidi" w:cs="Times New Roman"/>
          <w:sz w:val="20"/>
          <w:szCs w:val="20"/>
          <w:rtl/>
        </w:rPr>
        <w:t>ים של שלמה מסכת גיטין פרק ג</w:t>
      </w:r>
      <w:r w:rsidRPr="000E5ED7">
        <w:rPr>
          <w:rFonts w:asciiTheme="majorBidi" w:hAnsiTheme="majorBidi" w:cstheme="majorBidi" w:hint="cs"/>
          <w:sz w:val="20"/>
          <w:szCs w:val="20"/>
          <w:rtl/>
        </w:rPr>
        <w:t xml:space="preserve"> אות ז</w:t>
      </w:r>
      <w:r>
        <w:rPr>
          <w:rFonts w:asciiTheme="majorBidi" w:hAnsiTheme="majorBidi" w:cstheme="majorBidi" w:hint="cs"/>
          <w:sz w:val="20"/>
          <w:szCs w:val="20"/>
          <w:rtl/>
        </w:rPr>
        <w:t>.</w:t>
      </w:r>
    </w:p>
  </w:footnote>
  <w:footnote w:id="3">
    <w:p w14:paraId="463C560B" w14:textId="296F5C8A" w:rsidR="002F67E7" w:rsidRDefault="002F67E7" w:rsidP="008F2232">
      <w:pPr>
        <w:pStyle w:val="a3"/>
        <w:spacing w:line="360" w:lineRule="auto"/>
      </w:pPr>
      <w:r>
        <w:rPr>
          <w:rStyle w:val="a5"/>
        </w:rPr>
        <w:footnoteRef/>
      </w:r>
      <w:r>
        <w:rPr>
          <w:rtl/>
        </w:rPr>
        <w:t xml:space="preserve"> </w:t>
      </w:r>
      <w:r w:rsidRPr="002F67E7">
        <w:rPr>
          <w:rFonts w:asciiTheme="majorBidi" w:hAnsiTheme="majorBidi" w:cstheme="majorBidi"/>
          <w:rtl/>
        </w:rPr>
        <w:t>בירור הלכה כאן ציון ב.</w:t>
      </w:r>
    </w:p>
  </w:footnote>
  <w:footnote w:id="4">
    <w:p w14:paraId="6895B99E" w14:textId="06A53B48" w:rsidR="00340A5A" w:rsidRPr="00067C56" w:rsidRDefault="00340A5A" w:rsidP="008F2232">
      <w:pPr>
        <w:pStyle w:val="a3"/>
        <w:spacing w:line="360" w:lineRule="auto"/>
        <w:rPr>
          <w:rFonts w:asciiTheme="majorBidi" w:hAnsiTheme="majorBidi" w:cstheme="majorBidi"/>
          <w:rtl/>
        </w:rPr>
      </w:pPr>
      <w:r w:rsidRPr="00067C56">
        <w:rPr>
          <w:rStyle w:val="a5"/>
          <w:rFonts w:asciiTheme="majorBidi" w:hAnsiTheme="majorBidi" w:cstheme="majorBidi"/>
        </w:rPr>
        <w:footnoteRef/>
      </w:r>
      <w:r w:rsidRPr="00067C56">
        <w:rPr>
          <w:rFonts w:asciiTheme="majorBidi" w:hAnsiTheme="majorBidi" w:cstheme="majorBidi"/>
          <w:rtl/>
        </w:rPr>
        <w:t xml:space="preserve"> רע"א.</w:t>
      </w:r>
    </w:p>
  </w:footnote>
  <w:footnote w:id="5">
    <w:p w14:paraId="45F54AFF" w14:textId="76E22927" w:rsidR="00067C56" w:rsidRDefault="00067C56" w:rsidP="00067C56">
      <w:pPr>
        <w:pStyle w:val="a3"/>
        <w:rPr>
          <w:rFonts w:asciiTheme="majorBidi" w:hAnsiTheme="majorBidi" w:cstheme="majorBidi"/>
          <w:rtl/>
        </w:rPr>
      </w:pPr>
      <w:r w:rsidRPr="00067C56">
        <w:rPr>
          <w:rStyle w:val="a5"/>
          <w:rFonts w:asciiTheme="majorBidi" w:hAnsiTheme="majorBidi" w:cstheme="majorBidi"/>
        </w:rPr>
        <w:footnoteRef/>
      </w:r>
      <w:r w:rsidRPr="00067C56">
        <w:rPr>
          <w:rFonts w:asciiTheme="majorBidi" w:hAnsiTheme="majorBidi" w:cstheme="majorBidi"/>
          <w:rtl/>
        </w:rPr>
        <w:t xml:space="preserve"> </w:t>
      </w:r>
      <w:r>
        <w:rPr>
          <w:rFonts w:asciiTheme="majorBidi" w:hAnsiTheme="majorBidi" w:cstheme="majorBidi" w:hint="cs"/>
          <w:rtl/>
        </w:rPr>
        <w:t>"</w:t>
      </w:r>
      <w:r w:rsidRPr="00067C56">
        <w:rPr>
          <w:rFonts w:ascii="David" w:hAnsi="David" w:cs="David"/>
          <w:rtl/>
        </w:rPr>
        <w:t>וחומרא היא שהחמירו בגיטין משום חומר אשת איש</w:t>
      </w:r>
      <w:r w:rsidR="00E76D3F">
        <w:rPr>
          <w:rFonts w:ascii="David" w:hAnsi="David" w:cs="David" w:hint="cs"/>
          <w:rtl/>
        </w:rPr>
        <w:t>.</w:t>
      </w:r>
      <w:r w:rsidRPr="00067C56">
        <w:rPr>
          <w:rFonts w:ascii="David" w:hAnsi="David" w:cs="David"/>
          <w:rtl/>
        </w:rPr>
        <w:t xml:space="preserve"> אבל בשארי דברים כגון השולח חטאתו ממדה"י אפילו הגיע לגבורות אין חוששין למיתה</w:t>
      </w:r>
      <w:r>
        <w:rPr>
          <w:rFonts w:cs="Arial"/>
          <w:rtl/>
        </w:rPr>
        <w:t xml:space="preserve"> </w:t>
      </w:r>
      <w:r w:rsidRPr="00067C56">
        <w:rPr>
          <w:rFonts w:cs="Arial"/>
          <w:sz w:val="16"/>
          <w:szCs w:val="16"/>
          <w:rtl/>
        </w:rPr>
        <w:t>[תוס' יומא נ"ה: ד"ה והתנן ע"ש]</w:t>
      </w:r>
      <w:r w:rsidRPr="00067C56">
        <w:rPr>
          <w:rFonts w:hint="cs"/>
          <w:sz w:val="16"/>
          <w:szCs w:val="16"/>
          <w:rtl/>
        </w:rPr>
        <w:t>"</w:t>
      </w:r>
      <w:r>
        <w:rPr>
          <w:rFonts w:hint="cs"/>
          <w:rtl/>
        </w:rPr>
        <w:t xml:space="preserve"> </w:t>
      </w:r>
      <w:r w:rsidRPr="00067C56">
        <w:rPr>
          <w:rFonts w:asciiTheme="majorBidi" w:hAnsiTheme="majorBidi" w:cstheme="majorBidi"/>
          <w:rtl/>
        </w:rPr>
        <w:t>(ערוך השולחן אבן העזר סימן קמא סעיף קסז).</w:t>
      </w:r>
    </w:p>
    <w:p w14:paraId="5C8B943F" w14:textId="77777777" w:rsidR="00E76D3F" w:rsidRPr="00067C56" w:rsidRDefault="00E76D3F" w:rsidP="00067C56">
      <w:pPr>
        <w:pStyle w:val="a3"/>
        <w:rPr>
          <w:rFonts w:asciiTheme="majorBidi" w:hAnsiTheme="majorBidi" w:cstheme="majorBidi"/>
        </w:rPr>
      </w:pPr>
    </w:p>
  </w:footnote>
  <w:footnote w:id="6">
    <w:p w14:paraId="39634CB5" w14:textId="5F1C52ED" w:rsidR="00281390" w:rsidRPr="00E76D3F" w:rsidRDefault="00281390">
      <w:pPr>
        <w:pStyle w:val="a3"/>
        <w:rPr>
          <w:rFonts w:asciiTheme="majorBidi" w:hAnsiTheme="majorBidi" w:cstheme="majorBidi"/>
          <w:rtl/>
        </w:rPr>
      </w:pPr>
      <w:r w:rsidRPr="00E76D3F">
        <w:rPr>
          <w:rStyle w:val="a5"/>
          <w:rFonts w:asciiTheme="majorBidi" w:hAnsiTheme="majorBidi" w:cstheme="majorBidi"/>
        </w:rPr>
        <w:footnoteRef/>
      </w:r>
      <w:r w:rsidRPr="00E76D3F">
        <w:rPr>
          <w:rFonts w:asciiTheme="majorBidi" w:hAnsiTheme="majorBidi" w:cstheme="majorBidi"/>
          <w:rtl/>
        </w:rPr>
        <w:t xml:space="preserve"> חתם סופר.</w:t>
      </w:r>
    </w:p>
  </w:footnote>
  <w:footnote w:id="7">
    <w:p w14:paraId="09120847" w14:textId="5C0CFCBE" w:rsidR="00FA7FAA" w:rsidRPr="008F2232" w:rsidRDefault="00FA7FAA" w:rsidP="008F2232">
      <w:pPr>
        <w:spacing w:after="0" w:line="360" w:lineRule="auto"/>
        <w:rPr>
          <w:rFonts w:asciiTheme="majorBidi" w:hAnsiTheme="majorBidi" w:cstheme="majorBidi"/>
          <w:sz w:val="20"/>
          <w:szCs w:val="20"/>
        </w:rPr>
      </w:pPr>
      <w:r w:rsidRPr="008F2232">
        <w:rPr>
          <w:rStyle w:val="a5"/>
          <w:rFonts w:asciiTheme="majorBidi" w:hAnsiTheme="majorBidi" w:cstheme="majorBidi"/>
          <w:sz w:val="20"/>
          <w:szCs w:val="20"/>
        </w:rPr>
        <w:footnoteRef/>
      </w:r>
      <w:r w:rsidRPr="008F2232">
        <w:rPr>
          <w:rFonts w:asciiTheme="majorBidi" w:hAnsiTheme="majorBidi" w:cstheme="majorBidi"/>
          <w:sz w:val="20"/>
          <w:szCs w:val="20"/>
          <w:rtl/>
        </w:rPr>
        <w:t xml:space="preserve"> משנה מסכת אבות פרק ה משנה כא.</w:t>
      </w:r>
    </w:p>
  </w:footnote>
  <w:footnote w:id="8">
    <w:p w14:paraId="339D0AF3" w14:textId="48373F3D" w:rsidR="00FA7FAA" w:rsidRPr="008F2232" w:rsidRDefault="00FA7FAA" w:rsidP="008F2232">
      <w:pPr>
        <w:pStyle w:val="a3"/>
        <w:spacing w:line="360" w:lineRule="auto"/>
        <w:rPr>
          <w:rFonts w:asciiTheme="majorBidi" w:hAnsiTheme="majorBidi" w:cstheme="majorBidi"/>
          <w:rtl/>
        </w:rPr>
      </w:pPr>
      <w:r w:rsidRPr="008F2232">
        <w:rPr>
          <w:rStyle w:val="a5"/>
          <w:rFonts w:asciiTheme="majorBidi" w:hAnsiTheme="majorBidi" w:cstheme="majorBidi"/>
        </w:rPr>
        <w:footnoteRef/>
      </w:r>
      <w:r w:rsidRPr="008F2232">
        <w:rPr>
          <w:rFonts w:asciiTheme="majorBidi" w:hAnsiTheme="majorBidi" w:cstheme="majorBidi"/>
          <w:rtl/>
        </w:rPr>
        <w:t xml:space="preserve"> ד"ה איפליג.</w:t>
      </w:r>
    </w:p>
  </w:footnote>
  <w:footnote w:id="9">
    <w:p w14:paraId="056A4C3A" w14:textId="7948F33D" w:rsidR="00067C56" w:rsidRPr="008F2232" w:rsidRDefault="00067C56" w:rsidP="008F2232">
      <w:pPr>
        <w:spacing w:after="0" w:line="360" w:lineRule="auto"/>
        <w:rPr>
          <w:rFonts w:asciiTheme="majorBidi" w:hAnsiTheme="majorBidi" w:cstheme="majorBidi"/>
          <w:sz w:val="20"/>
          <w:szCs w:val="20"/>
          <w:rtl/>
        </w:rPr>
      </w:pPr>
      <w:r w:rsidRPr="008F2232">
        <w:rPr>
          <w:rStyle w:val="a5"/>
          <w:rFonts w:asciiTheme="majorBidi" w:hAnsiTheme="majorBidi" w:cstheme="majorBidi"/>
          <w:sz w:val="20"/>
          <w:szCs w:val="20"/>
        </w:rPr>
        <w:footnoteRef/>
      </w:r>
      <w:r w:rsidRPr="008F2232">
        <w:rPr>
          <w:rFonts w:asciiTheme="majorBidi" w:hAnsiTheme="majorBidi" w:cstheme="majorBidi"/>
          <w:sz w:val="20"/>
          <w:szCs w:val="20"/>
          <w:rtl/>
        </w:rPr>
        <w:t xml:space="preserve"> ערוך השולחן אבן העזר סימן קמא סעיף קסז.</w:t>
      </w:r>
    </w:p>
  </w:footnote>
  <w:footnote w:id="10">
    <w:p w14:paraId="59F48852" w14:textId="003A57C7" w:rsidR="00281390" w:rsidRDefault="00281390" w:rsidP="008F2232">
      <w:pPr>
        <w:pStyle w:val="a3"/>
        <w:spacing w:line="360" w:lineRule="auto"/>
      </w:pPr>
      <w:r w:rsidRPr="008F2232">
        <w:rPr>
          <w:rStyle w:val="a5"/>
          <w:rFonts w:asciiTheme="majorBidi" w:hAnsiTheme="majorBidi" w:cstheme="majorBidi"/>
        </w:rPr>
        <w:footnoteRef/>
      </w:r>
      <w:r w:rsidRPr="008F2232">
        <w:rPr>
          <w:rFonts w:asciiTheme="majorBidi" w:hAnsiTheme="majorBidi" w:cstheme="majorBidi"/>
          <w:rtl/>
        </w:rPr>
        <w:t xml:space="preserve"> נראה שבסוגייתנו לא גרס 'אפילו' (שיירי הקרבן על הירושלמי, הלכה ג).</w:t>
      </w:r>
    </w:p>
  </w:footnote>
  <w:footnote w:id="11">
    <w:p w14:paraId="7433E745" w14:textId="652A2649" w:rsidR="00281390" w:rsidRPr="008F2232" w:rsidRDefault="00281390" w:rsidP="008F2232">
      <w:pPr>
        <w:pStyle w:val="a3"/>
        <w:spacing w:line="360" w:lineRule="auto"/>
      </w:pPr>
      <w:r w:rsidRPr="008F2232">
        <w:rPr>
          <w:rStyle w:val="a5"/>
        </w:rPr>
        <w:footnoteRef/>
      </w:r>
      <w:r w:rsidRPr="008F2232">
        <w:rPr>
          <w:rtl/>
        </w:rPr>
        <w:t xml:space="preserve"> </w:t>
      </w:r>
      <w:r w:rsidRPr="008F2232">
        <w:rPr>
          <w:rFonts w:asciiTheme="majorBidi" w:hAnsiTheme="majorBidi" w:cs="Times New Roman"/>
          <w:rtl/>
        </w:rPr>
        <w:t>פרק ג הלכה ג</w:t>
      </w:r>
      <w:r w:rsidRPr="008F2232">
        <w:rPr>
          <w:rFonts w:asciiTheme="majorBidi" w:hAnsiTheme="majorBidi" w:cstheme="majorBidi" w:hint="cs"/>
          <w:rtl/>
        </w:rPr>
        <w:t xml:space="preserve"> אות א.</w:t>
      </w:r>
    </w:p>
  </w:footnote>
  <w:footnote w:id="12">
    <w:p w14:paraId="724490D5" w14:textId="49DDA58F" w:rsidR="00425868" w:rsidRPr="008F2232" w:rsidRDefault="00425868" w:rsidP="008F2232">
      <w:pPr>
        <w:pStyle w:val="a3"/>
        <w:spacing w:line="360" w:lineRule="auto"/>
      </w:pPr>
      <w:r w:rsidRPr="008F2232">
        <w:rPr>
          <w:rStyle w:val="a5"/>
        </w:rPr>
        <w:footnoteRef/>
      </w:r>
      <w:r w:rsidRPr="008F2232">
        <w:rPr>
          <w:rtl/>
        </w:rPr>
        <w:t xml:space="preserve"> </w:t>
      </w:r>
      <w:r w:rsidRPr="008F2232">
        <w:rPr>
          <w:rFonts w:asciiTheme="majorBidi" w:hAnsiTheme="majorBidi" w:cs="Times New Roman"/>
          <w:rtl/>
        </w:rPr>
        <w:t>טור אבן העזר  סימן קמא</w:t>
      </w:r>
      <w:r w:rsidRPr="008F2232">
        <w:rPr>
          <w:rFonts w:asciiTheme="majorBidi" w:hAnsiTheme="majorBidi" w:cs="Times New Roman" w:hint="cs"/>
          <w:rtl/>
        </w:rPr>
        <w:t>.</w:t>
      </w:r>
    </w:p>
  </w:footnote>
  <w:footnote w:id="13">
    <w:p w14:paraId="7B8427AB" w14:textId="4416600B" w:rsidR="00425868" w:rsidRPr="008F2232" w:rsidRDefault="00425868" w:rsidP="008F2232">
      <w:pPr>
        <w:pStyle w:val="a3"/>
        <w:spacing w:line="360" w:lineRule="auto"/>
        <w:rPr>
          <w:rFonts w:asciiTheme="majorBidi" w:hAnsiTheme="majorBidi" w:cstheme="majorBidi"/>
          <w:rtl/>
        </w:rPr>
      </w:pPr>
      <w:r w:rsidRPr="008F2232">
        <w:rPr>
          <w:rStyle w:val="a5"/>
          <w:rFonts w:asciiTheme="majorBidi" w:hAnsiTheme="majorBidi" w:cstheme="majorBidi"/>
        </w:rPr>
        <w:footnoteRef/>
      </w:r>
      <w:r w:rsidRPr="008F2232">
        <w:rPr>
          <w:rFonts w:asciiTheme="majorBidi" w:hAnsiTheme="majorBidi" w:cstheme="majorBidi"/>
          <w:rtl/>
        </w:rPr>
        <w:t xml:space="preserve"> </w:t>
      </w:r>
      <w:r w:rsidR="002F67E7" w:rsidRPr="008F2232">
        <w:rPr>
          <w:rFonts w:asciiTheme="majorBidi" w:hAnsiTheme="majorBidi" w:cstheme="majorBidi"/>
          <w:rtl/>
        </w:rPr>
        <w:t>בירור הלכה. כן הוא מדייק בדברי הב"י</w:t>
      </w:r>
      <w:r w:rsidR="002F67E7" w:rsidRPr="008F2232">
        <w:rPr>
          <w:rFonts w:asciiTheme="majorBidi" w:hAnsiTheme="majorBidi" w:cstheme="majorBidi" w:hint="cs"/>
          <w:rtl/>
        </w:rPr>
        <w:t xml:space="preserve"> (סעיף סח) </w:t>
      </w:r>
      <w:r w:rsidR="002F67E7" w:rsidRPr="008F2232">
        <w:rPr>
          <w:rFonts w:asciiTheme="majorBidi" w:hAnsiTheme="majorBidi" w:cstheme="majorBidi"/>
          <w:rtl/>
        </w:rPr>
        <w:t xml:space="preserve">: </w:t>
      </w:r>
      <w:r w:rsidR="002F67E7" w:rsidRPr="008F2232">
        <w:rPr>
          <w:rFonts w:ascii="David" w:hAnsi="David" w:cs="David"/>
          <w:rtl/>
        </w:rPr>
        <w:t xml:space="preserve">"הרמ"ה רצה </w:t>
      </w:r>
      <w:r w:rsidR="002F67E7" w:rsidRPr="008F2232">
        <w:rPr>
          <w:rFonts w:ascii="David" w:hAnsi="David" w:cs="David"/>
          <w:b/>
          <w:bCs/>
          <w:rtl/>
        </w:rPr>
        <w:t>לחוש לכתחלה</w:t>
      </w:r>
      <w:r w:rsidR="002F67E7" w:rsidRPr="008F2232">
        <w:rPr>
          <w:rFonts w:ascii="David" w:hAnsi="David" w:cs="David"/>
          <w:rtl/>
        </w:rPr>
        <w:t xml:space="preserve"> למימרא דרבה וכשינויא דאיבעית אימא".</w:t>
      </w:r>
    </w:p>
  </w:footnote>
  <w:footnote w:id="14">
    <w:p w14:paraId="006DDFE2" w14:textId="55F91974" w:rsidR="00067C56" w:rsidRPr="008F2232" w:rsidRDefault="00067C56" w:rsidP="008F2232">
      <w:pPr>
        <w:pStyle w:val="a3"/>
        <w:spacing w:line="360" w:lineRule="auto"/>
        <w:rPr>
          <w:rFonts w:asciiTheme="majorBidi" w:hAnsiTheme="majorBidi" w:cstheme="majorBidi"/>
        </w:rPr>
      </w:pPr>
      <w:r w:rsidRPr="008F2232">
        <w:rPr>
          <w:rStyle w:val="a5"/>
          <w:rFonts w:asciiTheme="majorBidi" w:hAnsiTheme="majorBidi" w:cstheme="majorBidi"/>
        </w:rPr>
        <w:footnoteRef/>
      </w:r>
      <w:r w:rsidRPr="008F2232">
        <w:rPr>
          <w:rFonts w:asciiTheme="majorBidi" w:hAnsiTheme="majorBidi" w:cstheme="majorBidi"/>
          <w:rtl/>
        </w:rPr>
        <w:t xml:space="preserve"> ערוך השולחן אבן העזר סימן קמא סעיף קסז.</w:t>
      </w:r>
    </w:p>
  </w:footnote>
  <w:footnote w:id="15">
    <w:p w14:paraId="112A26DB" w14:textId="0D39A25E" w:rsidR="008F2232" w:rsidRPr="008F2232" w:rsidRDefault="008F2232" w:rsidP="008F2232">
      <w:pPr>
        <w:spacing w:after="0" w:line="240" w:lineRule="auto"/>
        <w:rPr>
          <w:rFonts w:ascii="David" w:hAnsi="David" w:cs="David"/>
          <w:sz w:val="20"/>
          <w:szCs w:val="20"/>
          <w:rtl/>
        </w:rPr>
      </w:pPr>
      <w:r w:rsidRPr="008F2232">
        <w:rPr>
          <w:rStyle w:val="a5"/>
        </w:rPr>
        <w:footnoteRef/>
      </w:r>
      <w:r w:rsidRPr="008F2232">
        <w:rPr>
          <w:rtl/>
        </w:rPr>
        <w:t xml:space="preserve"> </w:t>
      </w:r>
      <w:r w:rsidRPr="008F2232">
        <w:rPr>
          <w:rFonts w:ascii="David" w:hAnsi="David" w:cs="David" w:hint="cs"/>
          <w:sz w:val="20"/>
          <w:szCs w:val="20"/>
          <w:rtl/>
        </w:rPr>
        <w:t>"</w:t>
      </w:r>
      <w:r w:rsidRPr="008F2232">
        <w:rPr>
          <w:rFonts w:ascii="David" w:hAnsi="David" w:cs="David"/>
          <w:sz w:val="20"/>
          <w:szCs w:val="20"/>
          <w:rtl/>
        </w:rPr>
        <w:t xml:space="preserve">בשו"ת אבני זכרון </w:t>
      </w:r>
      <w:r w:rsidRPr="00C01443">
        <w:rPr>
          <w:rFonts w:ascii="David" w:hAnsi="David" w:cs="David"/>
          <w:sz w:val="16"/>
          <w:szCs w:val="16"/>
          <w:rtl/>
        </w:rPr>
        <w:t xml:space="preserve">(ח"א סי' יד) </w:t>
      </w:r>
      <w:r w:rsidRPr="008F2232">
        <w:rPr>
          <w:rFonts w:ascii="David" w:hAnsi="David" w:cs="David"/>
          <w:sz w:val="20"/>
          <w:szCs w:val="20"/>
          <w:rtl/>
        </w:rPr>
        <w:t>נשאל בענין אשה ששהתה עם בעלה הראשון ערך שמנה שנים ונתאלמנה ממנו, והלכה והיתה לאיש אחר ושהתה עמו ימים כבירים ערך כ"ד שנים ושל"ח בן פ"ה שני</w:t>
      </w:r>
      <w:r w:rsidRPr="008F2232">
        <w:rPr>
          <w:rFonts w:ascii="David" w:hAnsi="David" w:cs="David" w:hint="cs"/>
          <w:sz w:val="20"/>
          <w:szCs w:val="20"/>
          <w:rtl/>
        </w:rPr>
        <w:t>ם...</w:t>
      </w:r>
      <w:r w:rsidRPr="008F2232">
        <w:rPr>
          <w:rFonts w:ascii="David" w:hAnsi="David" w:cs="David"/>
          <w:sz w:val="20"/>
          <w:szCs w:val="20"/>
          <w:rtl/>
        </w:rPr>
        <w:t xml:space="preserve"> ונפשה בשאלתה אם אין עלי' דין קטלנית.</w:t>
      </w:r>
      <w:r w:rsidRPr="008F2232">
        <w:rPr>
          <w:rFonts w:ascii="David" w:hAnsi="David" w:cs="David" w:hint="cs"/>
          <w:sz w:val="20"/>
          <w:szCs w:val="20"/>
          <w:rtl/>
        </w:rPr>
        <w:t xml:space="preserve"> </w:t>
      </w:r>
      <w:r w:rsidRPr="008F2232">
        <w:rPr>
          <w:rFonts w:ascii="David" w:hAnsi="David" w:cs="David"/>
          <w:sz w:val="20"/>
          <w:szCs w:val="20"/>
          <w:rtl/>
        </w:rPr>
        <w:t>והוא כותב בתשובתו: הן לא נעלם ממעכ"ה דברי הב"ש</w:t>
      </w:r>
      <w:r w:rsidRPr="008F2232">
        <w:rPr>
          <w:rFonts w:ascii="David" w:hAnsi="David" w:cs="David" w:hint="cs"/>
          <w:sz w:val="20"/>
          <w:szCs w:val="20"/>
          <w:rtl/>
        </w:rPr>
        <w:t xml:space="preserve">.. </w:t>
      </w:r>
      <w:r w:rsidRPr="008F2232">
        <w:rPr>
          <w:rFonts w:ascii="David" w:hAnsi="David" w:cs="David"/>
          <w:sz w:val="20"/>
          <w:szCs w:val="20"/>
          <w:rtl/>
        </w:rPr>
        <w:t>דכל שבעלה אחד הי' זקן בעת מיתתו לאו קטלנית היא אפי' למ"ד מזל גורם. ועי' בחת"ס</w:t>
      </w:r>
      <w:r w:rsidRPr="008F2232">
        <w:rPr>
          <w:rFonts w:ascii="David" w:hAnsi="David" w:cs="David" w:hint="cs"/>
          <w:sz w:val="20"/>
          <w:szCs w:val="20"/>
          <w:rtl/>
        </w:rPr>
        <w:t>..</w:t>
      </w:r>
      <w:r w:rsidRPr="008F2232">
        <w:rPr>
          <w:rFonts w:ascii="David" w:hAnsi="David" w:cs="David"/>
          <w:sz w:val="20"/>
          <w:szCs w:val="20"/>
          <w:rtl/>
        </w:rPr>
        <w:t xml:space="preserve"> </w:t>
      </w:r>
      <w:r w:rsidRPr="008F2232">
        <w:rPr>
          <w:rFonts w:ascii="David" w:hAnsi="David" w:cs="David"/>
          <w:b/>
          <w:bCs/>
          <w:sz w:val="20"/>
          <w:szCs w:val="20"/>
          <w:rtl/>
        </w:rPr>
        <w:t>דהאי זקן היינו בן שבעים שנה</w:t>
      </w:r>
      <w:r w:rsidRPr="008F2232">
        <w:rPr>
          <w:rFonts w:ascii="David" w:hAnsi="David" w:cs="David"/>
          <w:sz w:val="20"/>
          <w:szCs w:val="20"/>
          <w:rtl/>
        </w:rPr>
        <w:t>. ובהגהות חכמת שלמה</w:t>
      </w:r>
      <w:r w:rsidRPr="008F2232">
        <w:rPr>
          <w:rFonts w:ascii="David" w:hAnsi="David" w:cs="David" w:hint="cs"/>
          <w:sz w:val="20"/>
          <w:szCs w:val="20"/>
          <w:rtl/>
        </w:rPr>
        <w:t xml:space="preserve">.. </w:t>
      </w:r>
      <w:r w:rsidRPr="008F2232">
        <w:rPr>
          <w:rFonts w:ascii="David" w:hAnsi="David" w:cs="David"/>
          <w:sz w:val="20"/>
          <w:szCs w:val="20"/>
          <w:rtl/>
        </w:rPr>
        <w:t xml:space="preserve">חולק עליו וסובר </w:t>
      </w:r>
      <w:r w:rsidRPr="008F2232">
        <w:rPr>
          <w:rFonts w:ascii="David" w:hAnsi="David" w:cs="David"/>
          <w:b/>
          <w:bCs/>
          <w:sz w:val="20"/>
          <w:szCs w:val="20"/>
          <w:rtl/>
        </w:rPr>
        <w:t>דעד שמנים שנה יש להחמיר</w:t>
      </w:r>
      <w:r w:rsidRPr="008F2232">
        <w:rPr>
          <w:rFonts w:ascii="David" w:hAnsi="David" w:cs="David"/>
          <w:sz w:val="20"/>
          <w:szCs w:val="20"/>
          <w:rtl/>
        </w:rPr>
        <w:t xml:space="preserve"> שלא לתלות מיתתו במיתה טבעית ונשען על דברי רבא</w:t>
      </w:r>
      <w:r w:rsidRPr="008F2232">
        <w:rPr>
          <w:rFonts w:ascii="David" w:hAnsi="David" w:cs="David" w:hint="cs"/>
          <w:sz w:val="20"/>
          <w:szCs w:val="20"/>
          <w:rtl/>
        </w:rPr>
        <w:t xml:space="preserve">... </w:t>
      </w:r>
      <w:r w:rsidRPr="008F2232">
        <w:rPr>
          <w:rFonts w:ascii="David" w:hAnsi="David" w:cs="David"/>
          <w:sz w:val="20"/>
          <w:szCs w:val="20"/>
          <w:rtl/>
        </w:rPr>
        <w:t>ולענ"ד דברי החת"ס נכונים, דאם אמנם דבלא חזינן שמת לא אמרינן שמא מת</w:t>
      </w:r>
      <w:r w:rsidRPr="008F2232">
        <w:rPr>
          <w:rFonts w:ascii="David" w:hAnsi="David" w:cs="David" w:hint="cs"/>
          <w:sz w:val="20"/>
          <w:szCs w:val="20"/>
          <w:rtl/>
        </w:rPr>
        <w:t>,</w:t>
      </w:r>
      <w:r w:rsidRPr="008F2232">
        <w:rPr>
          <w:rFonts w:ascii="David" w:hAnsi="David" w:cs="David"/>
          <w:sz w:val="20"/>
          <w:szCs w:val="20"/>
          <w:rtl/>
        </w:rPr>
        <w:t xml:space="preserve"> רק בזקן שהגיע לגבורות, אבל במי </w:t>
      </w:r>
      <w:r w:rsidRPr="00E76D3F">
        <w:rPr>
          <w:rFonts w:ascii="David" w:hAnsi="David" w:cs="David"/>
          <w:b/>
          <w:bCs/>
          <w:sz w:val="20"/>
          <w:szCs w:val="20"/>
          <w:rtl/>
        </w:rPr>
        <w:t>שמת</w:t>
      </w:r>
      <w:r w:rsidRPr="008F2232">
        <w:rPr>
          <w:rFonts w:ascii="David" w:hAnsi="David" w:cs="David"/>
          <w:sz w:val="20"/>
          <w:szCs w:val="20"/>
          <w:rtl/>
        </w:rPr>
        <w:t xml:space="preserve"> לאחר שבעים שפיר אמרינן דזה מיתה טבעית וקרבו ימיו</w:t>
      </w:r>
      <w:r w:rsidRPr="008F2232">
        <w:rPr>
          <w:rFonts w:ascii="David" w:hAnsi="David" w:cs="David" w:hint="cs"/>
          <w:sz w:val="20"/>
          <w:szCs w:val="20"/>
          <w:rtl/>
        </w:rPr>
        <w:t>.</w:t>
      </w:r>
      <w:r w:rsidRPr="008F2232">
        <w:rPr>
          <w:rFonts w:ascii="David" w:hAnsi="David" w:cs="David"/>
          <w:sz w:val="20"/>
          <w:szCs w:val="20"/>
          <w:rtl/>
        </w:rPr>
        <w:t xml:space="preserve"> דמשבעים ואילך מתחלת מיתה טבעית כמאה"כ ימי שנותינו בהם שבעים שנה, וכמאחז"ל בסופ"ה דאבות בן שבעים לשיבה ופירש הרע"ב ז"ל דכתיב בדוד וימת בשיבה טובה וימי חייו שבעים שנה, ובש"ס מו"ק </w:t>
      </w:r>
      <w:r w:rsidRPr="00E76D3F">
        <w:rPr>
          <w:rFonts w:ascii="David" w:hAnsi="David" w:cs="David"/>
          <w:sz w:val="18"/>
          <w:szCs w:val="18"/>
          <w:rtl/>
        </w:rPr>
        <w:t>כ"ח ע"א</w:t>
      </w:r>
      <w:r w:rsidR="00E76D3F">
        <w:rPr>
          <w:rFonts w:ascii="David" w:hAnsi="David" w:cs="David" w:hint="cs"/>
          <w:sz w:val="20"/>
          <w:szCs w:val="20"/>
          <w:rtl/>
        </w:rPr>
        <w:t>:</w:t>
      </w:r>
      <w:r w:rsidRPr="008F2232">
        <w:rPr>
          <w:rFonts w:ascii="David" w:hAnsi="David" w:cs="David"/>
          <w:sz w:val="20"/>
          <w:szCs w:val="20"/>
          <w:rtl/>
        </w:rPr>
        <w:t xml:space="preserve"> ששים מיתה בידי שמים שבעים שיבה שמנים גבורות. מבואר דמשבעים ואילך מת בשיבה טובה קרינן בי' דהיינו מיתה טבעית.</w:t>
      </w:r>
    </w:p>
    <w:p w14:paraId="19215818" w14:textId="1EEBB475" w:rsidR="008F2232" w:rsidRPr="008F2232" w:rsidRDefault="008F2232" w:rsidP="008F2232">
      <w:pPr>
        <w:spacing w:after="0" w:line="240" w:lineRule="auto"/>
        <w:rPr>
          <w:rFonts w:ascii="David" w:hAnsi="David" w:cs="David"/>
          <w:sz w:val="20"/>
          <w:szCs w:val="20"/>
          <w:rtl/>
        </w:rPr>
      </w:pPr>
      <w:r w:rsidRPr="008F2232">
        <w:rPr>
          <w:rFonts w:ascii="David" w:hAnsi="David" w:cs="David"/>
          <w:sz w:val="20"/>
          <w:szCs w:val="20"/>
          <w:rtl/>
        </w:rPr>
        <w:t>וע"כ צ"ל, דרק לענין חששא דשמא מת אמרינן דלא חיישינן דאוקמי' אחזקת חיים שהי' לו, אבל ב</w:t>
      </w:r>
      <w:r w:rsidRPr="008F2232">
        <w:rPr>
          <w:rFonts w:ascii="David" w:hAnsi="David" w:cs="David"/>
          <w:b/>
          <w:bCs/>
          <w:sz w:val="20"/>
          <w:szCs w:val="20"/>
          <w:rtl/>
        </w:rPr>
        <w:t xml:space="preserve">מי שראינו שמת בזקנותו באפיסת כוחותיו ודאי דלא נימא דאין מיתתו כדרך כל הארץ. </w:t>
      </w:r>
      <w:r w:rsidRPr="008F2232">
        <w:rPr>
          <w:rFonts w:ascii="David" w:hAnsi="David" w:cs="David"/>
          <w:sz w:val="20"/>
          <w:szCs w:val="20"/>
          <w:rtl/>
        </w:rPr>
        <w:t>וכן הוא ממש בזקן בן שבעים לדעת רבא, דאם מת מיתת עצמו שפיר אמרינן דפקודת כל אדם נפקד עליו. אכן בהניחו קיים ולא שמענוהו שמת מוקמינן לי' בחזקת קיים עד שמנים, וא"כ דברי החת"ס עולים כהוגן והלכתא נינהו.</w:t>
      </w:r>
      <w:r w:rsidRPr="008F2232">
        <w:rPr>
          <w:rFonts w:ascii="David" w:hAnsi="David" w:cs="David" w:hint="cs"/>
          <w:sz w:val="20"/>
          <w:szCs w:val="20"/>
          <w:rtl/>
        </w:rPr>
        <w:t xml:space="preserve"> </w:t>
      </w:r>
      <w:r w:rsidRPr="008F2232">
        <w:rPr>
          <w:rFonts w:ascii="David" w:hAnsi="David" w:cs="David"/>
          <w:sz w:val="20"/>
          <w:szCs w:val="20"/>
          <w:rtl/>
        </w:rPr>
        <w:t>אכן בנ"ד אין צורך לזה, כיון שהבעל השני שלה מת בן פ"ה שנים, דבזה שפיר אמרינן לדעת רבא דאפילו מספק חיישינן שמא מת</w:t>
      </w:r>
      <w:r w:rsidRPr="008F2232">
        <w:rPr>
          <w:rFonts w:ascii="David" w:hAnsi="David" w:cs="David" w:hint="cs"/>
          <w:sz w:val="20"/>
          <w:szCs w:val="20"/>
          <w:rtl/>
        </w:rPr>
        <w:t>..</w:t>
      </w:r>
      <w:r w:rsidRPr="008F2232">
        <w:rPr>
          <w:rFonts w:ascii="David" w:hAnsi="David" w:cs="David"/>
          <w:sz w:val="20"/>
          <w:szCs w:val="20"/>
          <w:rtl/>
        </w:rPr>
        <w:t xml:space="preserve"> וכמש"כ רש"י</w:t>
      </w:r>
      <w:r w:rsidRPr="008F2232">
        <w:rPr>
          <w:rFonts w:ascii="David" w:hAnsi="David" w:cs="David" w:hint="cs"/>
          <w:sz w:val="20"/>
          <w:szCs w:val="20"/>
          <w:rtl/>
        </w:rPr>
        <w:t xml:space="preserve">" </w:t>
      </w:r>
      <w:r w:rsidRPr="008F2232">
        <w:rPr>
          <w:rFonts w:asciiTheme="majorBidi" w:hAnsiTheme="majorBidi" w:cstheme="majorBidi" w:hint="cs"/>
          <w:sz w:val="20"/>
          <w:szCs w:val="20"/>
          <w:rtl/>
        </w:rPr>
        <w:t>(</w:t>
      </w:r>
      <w:r w:rsidRPr="008F2232">
        <w:rPr>
          <w:rFonts w:asciiTheme="majorBidi" w:hAnsiTheme="majorBidi" w:cstheme="majorBidi"/>
          <w:sz w:val="20"/>
          <w:szCs w:val="20"/>
          <w:rtl/>
        </w:rPr>
        <w:t>דף על הדף</w:t>
      </w:r>
      <w:r w:rsidRPr="008F2232">
        <w:rPr>
          <w:rFonts w:asciiTheme="majorBidi" w:hAnsiTheme="majorBidi" w:cstheme="majorBidi" w:hint="cs"/>
          <w:sz w:val="20"/>
          <w:szCs w:val="20"/>
          <w:rtl/>
        </w:rPr>
        <w:t>)</w:t>
      </w:r>
      <w:r w:rsidR="00332F60">
        <w:rPr>
          <w:rFonts w:ascii="David" w:hAnsi="David" w:cs="David" w:hint="cs"/>
          <w:sz w:val="20"/>
          <w:szCs w:val="20"/>
          <w:rtl/>
        </w:rPr>
        <w:t>.</w:t>
      </w:r>
    </w:p>
    <w:p w14:paraId="6A43A8DA" w14:textId="5F944F8F" w:rsidR="008F2232" w:rsidRPr="008F2232" w:rsidRDefault="008F2232">
      <w:pPr>
        <w:pStyle w:val="a3"/>
      </w:pPr>
    </w:p>
  </w:footnote>
  <w:footnote w:id="16">
    <w:p w14:paraId="625C8D54" w14:textId="54901B18" w:rsidR="00BF6C14" w:rsidRPr="00332F60" w:rsidRDefault="00BF6C14" w:rsidP="00332F60">
      <w:pPr>
        <w:pStyle w:val="a3"/>
        <w:spacing w:line="360" w:lineRule="auto"/>
        <w:rPr>
          <w:rFonts w:asciiTheme="majorBidi" w:hAnsiTheme="majorBidi" w:cstheme="majorBidi"/>
          <w:rtl/>
        </w:rPr>
      </w:pPr>
      <w:r w:rsidRPr="00332F60">
        <w:rPr>
          <w:rStyle w:val="a5"/>
          <w:rFonts w:asciiTheme="majorBidi" w:hAnsiTheme="majorBidi" w:cstheme="majorBidi"/>
        </w:rPr>
        <w:footnoteRef/>
      </w:r>
      <w:r w:rsidRPr="00332F60">
        <w:rPr>
          <w:rFonts w:asciiTheme="majorBidi" w:hAnsiTheme="majorBidi" w:cstheme="majorBidi"/>
          <w:rtl/>
        </w:rPr>
        <w:t xml:space="preserve"> רמב"ם הלכות גירושין פרק ו הלכה כח.</w:t>
      </w:r>
    </w:p>
  </w:footnote>
  <w:footnote w:id="17">
    <w:p w14:paraId="7CF68482" w14:textId="6A85F424" w:rsidR="00332F60" w:rsidRPr="00332F60" w:rsidRDefault="00332F60" w:rsidP="00332F60">
      <w:pPr>
        <w:pStyle w:val="a3"/>
        <w:spacing w:line="360" w:lineRule="auto"/>
        <w:rPr>
          <w:rFonts w:asciiTheme="majorBidi" w:hAnsiTheme="majorBidi" w:cstheme="majorBidi"/>
          <w:rtl/>
        </w:rPr>
      </w:pPr>
      <w:r w:rsidRPr="00332F60">
        <w:rPr>
          <w:rStyle w:val="a5"/>
          <w:rFonts w:asciiTheme="majorBidi" w:hAnsiTheme="majorBidi" w:cstheme="majorBidi"/>
        </w:rPr>
        <w:footnoteRef/>
      </w:r>
      <w:r w:rsidRPr="00332F60">
        <w:rPr>
          <w:rFonts w:asciiTheme="majorBidi" w:hAnsiTheme="majorBidi" w:cstheme="majorBidi"/>
          <w:rtl/>
        </w:rPr>
        <w:t xml:space="preserve"> דף קלו.</w:t>
      </w:r>
    </w:p>
  </w:footnote>
  <w:footnote w:id="18">
    <w:p w14:paraId="238B5CED" w14:textId="13A0CAA5" w:rsidR="00332F60" w:rsidRPr="00332F60" w:rsidRDefault="00332F60" w:rsidP="00332F60">
      <w:pPr>
        <w:spacing w:after="0" w:line="360" w:lineRule="auto"/>
        <w:rPr>
          <w:rFonts w:asciiTheme="majorBidi" w:hAnsiTheme="majorBidi" w:cstheme="majorBidi"/>
          <w:sz w:val="20"/>
          <w:szCs w:val="20"/>
          <w:rtl/>
        </w:rPr>
      </w:pPr>
      <w:r w:rsidRPr="00332F60">
        <w:rPr>
          <w:rStyle w:val="a5"/>
          <w:rFonts w:asciiTheme="majorBidi" w:hAnsiTheme="majorBidi" w:cstheme="majorBidi"/>
          <w:sz w:val="20"/>
          <w:szCs w:val="20"/>
        </w:rPr>
        <w:footnoteRef/>
      </w:r>
      <w:r w:rsidRPr="00332F60">
        <w:rPr>
          <w:rFonts w:asciiTheme="majorBidi" w:hAnsiTheme="majorBidi" w:cstheme="majorBidi"/>
          <w:sz w:val="20"/>
          <w:szCs w:val="20"/>
          <w:rtl/>
        </w:rPr>
        <w:t xml:space="preserve"> קרבן נתנאל פרק ג סימן ד אות מ.</w:t>
      </w:r>
    </w:p>
    <w:p w14:paraId="19B8E130" w14:textId="3478A6B9" w:rsidR="00332F60" w:rsidRDefault="00332F60">
      <w:pPr>
        <w:pStyle w:val="a3"/>
      </w:pPr>
    </w:p>
  </w:footnote>
  <w:footnote w:id="19">
    <w:p w14:paraId="49F6F956" w14:textId="3559A670" w:rsidR="00551E4E" w:rsidRPr="00033B48" w:rsidRDefault="00551E4E" w:rsidP="00033B48">
      <w:pPr>
        <w:pStyle w:val="a3"/>
        <w:spacing w:line="360" w:lineRule="auto"/>
        <w:rPr>
          <w:rFonts w:asciiTheme="majorBidi" w:hAnsiTheme="majorBidi" w:cstheme="majorBidi"/>
          <w:rtl/>
        </w:rPr>
      </w:pPr>
      <w:r w:rsidRPr="00033B48">
        <w:rPr>
          <w:rStyle w:val="a5"/>
          <w:rFonts w:asciiTheme="majorBidi" w:hAnsiTheme="majorBidi" w:cstheme="majorBidi"/>
        </w:rPr>
        <w:footnoteRef/>
      </w:r>
      <w:r w:rsidRPr="00033B48">
        <w:rPr>
          <w:rFonts w:asciiTheme="majorBidi" w:hAnsiTheme="majorBidi" w:cstheme="majorBidi"/>
          <w:rtl/>
        </w:rPr>
        <w:t xml:space="preserve"> תפארת יעקב על המשנה.</w:t>
      </w:r>
    </w:p>
  </w:footnote>
  <w:footnote w:id="20">
    <w:p w14:paraId="6AD25523" w14:textId="544B651E" w:rsidR="00CB5C5E" w:rsidRPr="00033B48" w:rsidRDefault="00CB5C5E" w:rsidP="00033B48">
      <w:pPr>
        <w:pStyle w:val="a3"/>
        <w:spacing w:line="360" w:lineRule="auto"/>
        <w:rPr>
          <w:rFonts w:asciiTheme="majorBidi" w:hAnsiTheme="majorBidi" w:cstheme="majorBidi"/>
          <w:rtl/>
        </w:rPr>
      </w:pPr>
      <w:r w:rsidRPr="00033B48">
        <w:rPr>
          <w:rStyle w:val="a5"/>
          <w:rFonts w:asciiTheme="majorBidi" w:hAnsiTheme="majorBidi" w:cstheme="majorBidi"/>
        </w:rPr>
        <w:footnoteRef/>
      </w:r>
      <w:r w:rsidRPr="00033B48">
        <w:rPr>
          <w:rFonts w:asciiTheme="majorBidi" w:hAnsiTheme="majorBidi" w:cstheme="majorBidi"/>
          <w:rtl/>
        </w:rPr>
        <w:t xml:space="preserve"> מגיד משנה הלכות גירושין פרק ו הלכה כח.</w:t>
      </w:r>
    </w:p>
  </w:footnote>
  <w:footnote w:id="21">
    <w:p w14:paraId="5F464E9E" w14:textId="69933360" w:rsidR="00802E13" w:rsidRPr="00033B48" w:rsidRDefault="00802E13" w:rsidP="00033B48">
      <w:pPr>
        <w:pStyle w:val="a3"/>
        <w:spacing w:line="360" w:lineRule="auto"/>
        <w:rPr>
          <w:rFonts w:asciiTheme="majorBidi" w:hAnsiTheme="majorBidi" w:cstheme="majorBidi"/>
        </w:rPr>
      </w:pPr>
      <w:r w:rsidRPr="00033B48">
        <w:rPr>
          <w:rStyle w:val="a5"/>
          <w:rFonts w:asciiTheme="majorBidi" w:hAnsiTheme="majorBidi" w:cstheme="majorBidi"/>
        </w:rPr>
        <w:footnoteRef/>
      </w:r>
      <w:r w:rsidRPr="00033B48">
        <w:rPr>
          <w:rFonts w:asciiTheme="majorBidi" w:hAnsiTheme="majorBidi" w:cstheme="majorBidi"/>
          <w:rtl/>
        </w:rPr>
        <w:t xml:space="preserve"> ים של שלמה מסכת גיטין פרק ג אות ח.</w:t>
      </w:r>
    </w:p>
  </w:footnote>
  <w:footnote w:id="22">
    <w:p w14:paraId="37DFFBD9" w14:textId="4E659DE8" w:rsidR="00B82188" w:rsidRPr="00033B48" w:rsidRDefault="00B82188" w:rsidP="00033B48">
      <w:pPr>
        <w:pStyle w:val="a3"/>
        <w:spacing w:line="360" w:lineRule="auto"/>
        <w:rPr>
          <w:rFonts w:asciiTheme="majorBidi" w:hAnsiTheme="majorBidi" w:cstheme="majorBidi"/>
        </w:rPr>
      </w:pPr>
      <w:r w:rsidRPr="00033B48">
        <w:rPr>
          <w:rStyle w:val="a5"/>
          <w:rFonts w:asciiTheme="majorBidi" w:hAnsiTheme="majorBidi" w:cstheme="majorBidi"/>
        </w:rPr>
        <w:footnoteRef/>
      </w:r>
      <w:r w:rsidRPr="00033B48">
        <w:rPr>
          <w:rFonts w:asciiTheme="majorBidi" w:hAnsiTheme="majorBidi" w:cstheme="majorBidi"/>
          <w:rtl/>
        </w:rPr>
        <w:t xml:space="preserve"> יו"ד סימן שלט סעיף ב.</w:t>
      </w:r>
    </w:p>
  </w:footnote>
  <w:footnote w:id="23">
    <w:p w14:paraId="6DAFF813" w14:textId="4DC2523C" w:rsidR="00B82188" w:rsidRPr="00033B48" w:rsidRDefault="00B82188" w:rsidP="00033B48">
      <w:pPr>
        <w:pStyle w:val="a3"/>
        <w:spacing w:line="360" w:lineRule="auto"/>
        <w:rPr>
          <w:rFonts w:asciiTheme="majorBidi" w:hAnsiTheme="majorBidi" w:cstheme="majorBidi"/>
          <w:rtl/>
        </w:rPr>
      </w:pPr>
      <w:r w:rsidRPr="00033B48">
        <w:rPr>
          <w:rStyle w:val="a5"/>
          <w:rFonts w:asciiTheme="majorBidi" w:hAnsiTheme="majorBidi" w:cstheme="majorBidi"/>
        </w:rPr>
        <w:footnoteRef/>
      </w:r>
      <w:r w:rsidRPr="00033B48">
        <w:rPr>
          <w:rFonts w:asciiTheme="majorBidi" w:hAnsiTheme="majorBidi" w:cstheme="majorBidi"/>
          <w:rtl/>
        </w:rPr>
        <w:t xml:space="preserve"> בירור הלכה ציון ד.</w:t>
      </w:r>
    </w:p>
  </w:footnote>
  <w:footnote w:id="24">
    <w:p w14:paraId="3BB339C5" w14:textId="03E2118A" w:rsidR="00B82188" w:rsidRPr="00033B48" w:rsidRDefault="00B82188" w:rsidP="00033B48">
      <w:pPr>
        <w:spacing w:after="0" w:line="360" w:lineRule="auto"/>
        <w:rPr>
          <w:rFonts w:asciiTheme="majorBidi" w:hAnsiTheme="majorBidi" w:cstheme="majorBidi"/>
          <w:sz w:val="20"/>
          <w:szCs w:val="20"/>
        </w:rPr>
      </w:pPr>
      <w:r w:rsidRPr="00033B48">
        <w:rPr>
          <w:rStyle w:val="a5"/>
          <w:rFonts w:asciiTheme="majorBidi" w:hAnsiTheme="majorBidi" w:cstheme="majorBidi"/>
          <w:sz w:val="20"/>
          <w:szCs w:val="20"/>
        </w:rPr>
        <w:footnoteRef/>
      </w:r>
      <w:r w:rsidRPr="00033B48">
        <w:rPr>
          <w:rFonts w:asciiTheme="majorBidi" w:hAnsiTheme="majorBidi" w:cstheme="majorBidi"/>
          <w:sz w:val="20"/>
          <w:szCs w:val="20"/>
          <w:rtl/>
        </w:rPr>
        <w:t xml:space="preserve"> שולחן ערוך אבן העזר  סימן קמא סעיף סח.</w:t>
      </w:r>
    </w:p>
  </w:footnote>
  <w:footnote w:id="25">
    <w:p w14:paraId="5B02BF7F" w14:textId="7BD31B77" w:rsidR="00CD4969" w:rsidRPr="00033B48" w:rsidRDefault="00CD4969" w:rsidP="00033B48">
      <w:pPr>
        <w:pStyle w:val="a3"/>
        <w:spacing w:line="360" w:lineRule="auto"/>
        <w:rPr>
          <w:rFonts w:asciiTheme="majorBidi" w:hAnsiTheme="majorBidi" w:cstheme="majorBidi"/>
        </w:rPr>
      </w:pPr>
      <w:r w:rsidRPr="00033B48">
        <w:rPr>
          <w:rStyle w:val="a5"/>
          <w:rFonts w:asciiTheme="majorBidi" w:hAnsiTheme="majorBidi" w:cstheme="majorBidi"/>
        </w:rPr>
        <w:footnoteRef/>
      </w:r>
      <w:r w:rsidRPr="00033B48">
        <w:rPr>
          <w:rFonts w:asciiTheme="majorBidi" w:hAnsiTheme="majorBidi" w:cstheme="majorBidi"/>
          <w:rtl/>
        </w:rPr>
        <w:t xml:space="preserve"> בניגוד להלכה הבאה לגבי עיר שכבשה גייס. שם פירש שלא יתן, כדי לא לאוסרה ליבם (שו"ת מהרי"ט ח"א קד ד"ה ותריץ בביאור המגיד משנה).</w:t>
      </w:r>
    </w:p>
  </w:footnote>
  <w:footnote w:id="26">
    <w:p w14:paraId="4FBC5E1D" w14:textId="6E882D0E" w:rsidR="001315B2" w:rsidRDefault="001315B2" w:rsidP="00033B48">
      <w:pPr>
        <w:pStyle w:val="a3"/>
        <w:rPr>
          <w:rFonts w:asciiTheme="majorBidi" w:hAnsiTheme="majorBidi" w:cstheme="majorBidi"/>
          <w:rtl/>
        </w:rPr>
      </w:pPr>
      <w:r>
        <w:rPr>
          <w:rStyle w:val="a5"/>
        </w:rPr>
        <w:footnoteRef/>
      </w:r>
      <w:r>
        <w:rPr>
          <w:rtl/>
        </w:rPr>
        <w:t xml:space="preserve"> </w:t>
      </w:r>
      <w:r w:rsidRPr="00033B48">
        <w:rPr>
          <w:rFonts w:ascii="David" w:hAnsi="David" w:cs="David"/>
          <w:rtl/>
        </w:rPr>
        <w:t xml:space="preserve">"אם נפרש דברי הרמב"ם על כוונתם שלא יתנו לה שמא תקיל לעצמה ותנשא בלא חליצה- אנו צריכין לפרש למה לא כתב כן גבי גוסס וצ"ל דגבי גוסס דרוב למיתה ודאי לא תקיל לעצמה </w:t>
      </w:r>
      <w:r w:rsidRPr="00033B48">
        <w:rPr>
          <w:rFonts w:ascii="David" w:hAnsi="David" w:cs="David"/>
          <w:b/>
          <w:bCs/>
          <w:rtl/>
        </w:rPr>
        <w:t>לכך מותר ליתנו לה</w:t>
      </w:r>
      <w:r w:rsidRPr="00033B48">
        <w:rPr>
          <w:rFonts w:ascii="David" w:hAnsi="David" w:cs="David"/>
          <w:rtl/>
        </w:rPr>
        <w:t>".</w:t>
      </w:r>
      <w:r>
        <w:rPr>
          <w:rFonts w:hint="cs"/>
          <w:rtl/>
        </w:rPr>
        <w:t xml:space="preserve"> </w:t>
      </w:r>
      <w:r>
        <w:rPr>
          <w:rFonts w:asciiTheme="majorBidi" w:hAnsiTheme="majorBidi" w:cstheme="majorBidi" w:hint="cs"/>
          <w:rtl/>
        </w:rPr>
        <w:t>(</w:t>
      </w:r>
      <w:r w:rsidRPr="001315B2">
        <w:rPr>
          <w:rFonts w:asciiTheme="majorBidi" w:hAnsiTheme="majorBidi" w:cstheme="majorBidi"/>
          <w:rtl/>
        </w:rPr>
        <w:t>שו"ת נודע ביהודה מהדורא תניינא - אבן העזר סימן קלד</w:t>
      </w:r>
      <w:r>
        <w:rPr>
          <w:rFonts w:hint="cs"/>
          <w:rtl/>
        </w:rPr>
        <w:t xml:space="preserve">). </w:t>
      </w:r>
      <w:r w:rsidRPr="001315B2">
        <w:rPr>
          <w:rFonts w:asciiTheme="majorBidi" w:hAnsiTheme="majorBidi" w:cstheme="majorBidi"/>
          <w:rtl/>
        </w:rPr>
        <w:t>הוא עצמו מציע ש</w:t>
      </w:r>
      <w:r>
        <w:rPr>
          <w:rFonts w:asciiTheme="majorBidi" w:hAnsiTheme="majorBidi" w:cstheme="majorBidi" w:hint="cs"/>
          <w:rtl/>
        </w:rPr>
        <w:t>א</w:t>
      </w:r>
      <w:r w:rsidRPr="001315B2">
        <w:rPr>
          <w:rFonts w:asciiTheme="majorBidi" w:hAnsiTheme="majorBidi" w:cstheme="majorBidi"/>
          <w:rtl/>
        </w:rPr>
        <w:t>ין לתת לה בחזקת שהוא חי.</w:t>
      </w:r>
    </w:p>
    <w:p w14:paraId="581643F6" w14:textId="77777777" w:rsidR="00033B48" w:rsidRPr="00033B48" w:rsidRDefault="00033B48" w:rsidP="00033B48">
      <w:pPr>
        <w:pStyle w:val="a3"/>
        <w:rPr>
          <w:rFonts w:asciiTheme="majorBidi" w:hAnsiTheme="majorBidi" w:cstheme="majorBidi"/>
        </w:rPr>
      </w:pPr>
    </w:p>
  </w:footnote>
  <w:footnote w:id="27">
    <w:p w14:paraId="78FEA5D1" w14:textId="693A0D9B" w:rsidR="00CD4969" w:rsidRPr="00033B48" w:rsidRDefault="00CD4969" w:rsidP="00033B48">
      <w:pPr>
        <w:spacing w:after="0" w:line="360" w:lineRule="auto"/>
        <w:rPr>
          <w:rFonts w:asciiTheme="majorBidi" w:hAnsiTheme="majorBidi" w:cstheme="majorBidi"/>
          <w:sz w:val="20"/>
          <w:szCs w:val="20"/>
          <w:rtl/>
        </w:rPr>
      </w:pPr>
      <w:r w:rsidRPr="00033B48">
        <w:rPr>
          <w:rStyle w:val="a5"/>
          <w:rFonts w:asciiTheme="majorBidi" w:hAnsiTheme="majorBidi" w:cstheme="majorBidi"/>
          <w:sz w:val="20"/>
          <w:szCs w:val="20"/>
        </w:rPr>
        <w:footnoteRef/>
      </w:r>
      <w:r w:rsidRPr="00033B48">
        <w:rPr>
          <w:rFonts w:asciiTheme="majorBidi" w:hAnsiTheme="majorBidi" w:cstheme="majorBidi"/>
          <w:sz w:val="20"/>
          <w:szCs w:val="20"/>
          <w:rtl/>
        </w:rPr>
        <w:t xml:space="preserve"> בית שמואל סימן קמא ס"ק קו.</w:t>
      </w:r>
    </w:p>
  </w:footnote>
  <w:footnote w:id="28">
    <w:p w14:paraId="2D25B7EE" w14:textId="414EA3EB" w:rsidR="00CD4969" w:rsidRPr="00033B48" w:rsidRDefault="00CD4969" w:rsidP="00033B48">
      <w:pPr>
        <w:pStyle w:val="a3"/>
        <w:spacing w:line="360" w:lineRule="auto"/>
        <w:rPr>
          <w:rFonts w:asciiTheme="majorBidi" w:hAnsiTheme="majorBidi" w:cstheme="majorBidi"/>
        </w:rPr>
      </w:pPr>
      <w:r w:rsidRPr="00033B48">
        <w:rPr>
          <w:rStyle w:val="a5"/>
          <w:rFonts w:asciiTheme="majorBidi" w:hAnsiTheme="majorBidi" w:cstheme="majorBidi"/>
        </w:rPr>
        <w:footnoteRef/>
      </w:r>
      <w:r w:rsidRPr="00033B48">
        <w:rPr>
          <w:rFonts w:asciiTheme="majorBidi" w:hAnsiTheme="majorBidi" w:cstheme="majorBidi"/>
          <w:rtl/>
        </w:rPr>
        <w:t xml:space="preserve"> בשו"ת תורת אמת ריא.</w:t>
      </w:r>
    </w:p>
  </w:footnote>
  <w:footnote w:id="29">
    <w:p w14:paraId="79D2A56D" w14:textId="73EBECE5" w:rsidR="00CD4969" w:rsidRPr="00033B48" w:rsidRDefault="00CD4969" w:rsidP="00033B48">
      <w:pPr>
        <w:pStyle w:val="a3"/>
        <w:spacing w:line="360" w:lineRule="auto"/>
        <w:rPr>
          <w:rFonts w:asciiTheme="majorBidi" w:hAnsiTheme="majorBidi" w:cstheme="majorBidi"/>
        </w:rPr>
      </w:pPr>
      <w:r w:rsidRPr="00033B48">
        <w:rPr>
          <w:rStyle w:val="a5"/>
          <w:rFonts w:asciiTheme="majorBidi" w:hAnsiTheme="majorBidi" w:cstheme="majorBidi"/>
        </w:rPr>
        <w:footnoteRef/>
      </w:r>
      <w:r w:rsidRPr="00033B48">
        <w:rPr>
          <w:rFonts w:asciiTheme="majorBidi" w:hAnsiTheme="majorBidi" w:cstheme="majorBidi"/>
          <w:rtl/>
        </w:rPr>
        <w:t xml:space="preserve"> בתוספותיו למשנה אות כח. מתוך בירור הלכה.</w:t>
      </w:r>
    </w:p>
  </w:footnote>
  <w:footnote w:id="30">
    <w:p w14:paraId="7E1E8527" w14:textId="03CF4E6C" w:rsidR="00033B48" w:rsidRPr="00033B48" w:rsidRDefault="00033B48" w:rsidP="00033B48">
      <w:pPr>
        <w:spacing w:after="0" w:line="360" w:lineRule="auto"/>
        <w:rPr>
          <w:rFonts w:asciiTheme="majorBidi" w:hAnsiTheme="majorBidi" w:cstheme="majorBidi"/>
          <w:sz w:val="20"/>
          <w:szCs w:val="20"/>
          <w:rtl/>
        </w:rPr>
      </w:pPr>
      <w:r w:rsidRPr="00033B48">
        <w:rPr>
          <w:rStyle w:val="a5"/>
          <w:sz w:val="20"/>
          <w:szCs w:val="20"/>
        </w:rPr>
        <w:footnoteRef/>
      </w:r>
      <w:r w:rsidRPr="00033B48">
        <w:rPr>
          <w:sz w:val="20"/>
          <w:szCs w:val="20"/>
          <w:rtl/>
        </w:rPr>
        <w:t xml:space="preserve"> </w:t>
      </w:r>
      <w:r w:rsidRPr="00033B48">
        <w:rPr>
          <w:rFonts w:asciiTheme="majorBidi" w:hAnsiTheme="majorBidi" w:cs="Times New Roman"/>
          <w:sz w:val="20"/>
          <w:szCs w:val="20"/>
          <w:rtl/>
        </w:rPr>
        <w:t>שולחן ערוך אבן העזר  סימן קמא</w:t>
      </w:r>
      <w:r w:rsidRPr="00033B48">
        <w:rPr>
          <w:rFonts w:asciiTheme="majorBidi" w:hAnsiTheme="majorBidi" w:cstheme="majorBidi" w:hint="cs"/>
          <w:sz w:val="20"/>
          <w:szCs w:val="20"/>
          <w:rtl/>
        </w:rPr>
        <w:t xml:space="preserve"> סעיף סח.</w:t>
      </w:r>
    </w:p>
    <w:p w14:paraId="77F5DA51" w14:textId="73E719A2" w:rsidR="00033B48" w:rsidRDefault="00033B48">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14542093"/>
      <w:docPartObj>
        <w:docPartGallery w:val="Page Numbers (Top of Page)"/>
        <w:docPartUnique/>
      </w:docPartObj>
    </w:sdtPr>
    <w:sdtContent>
      <w:p w14:paraId="7A401A64" w14:textId="52A178E9" w:rsidR="008F2232" w:rsidRDefault="008F2232">
        <w:pPr>
          <w:pStyle w:val="a6"/>
        </w:pPr>
        <w:r>
          <w:fldChar w:fldCharType="begin"/>
        </w:r>
        <w:r>
          <w:instrText>PAGE   \* MERGEFORMAT</w:instrText>
        </w:r>
        <w:r>
          <w:fldChar w:fldCharType="separate"/>
        </w:r>
        <w:r>
          <w:rPr>
            <w:rtl/>
            <w:lang w:val="he-IL"/>
          </w:rPr>
          <w:t>2</w:t>
        </w:r>
        <w:r>
          <w:fldChar w:fldCharType="end"/>
        </w:r>
      </w:p>
    </w:sdtContent>
  </w:sdt>
  <w:p w14:paraId="43CB9A43" w14:textId="77777777" w:rsidR="008F2232" w:rsidRDefault="008F22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0495D"/>
    <w:multiLevelType w:val="hybridMultilevel"/>
    <w:tmpl w:val="6EC05538"/>
    <w:lvl w:ilvl="0" w:tplc="04102E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2C"/>
    <w:rsid w:val="00033B48"/>
    <w:rsid w:val="00067C56"/>
    <w:rsid w:val="000E5ED7"/>
    <w:rsid w:val="001315B2"/>
    <w:rsid w:val="0013263B"/>
    <w:rsid w:val="001D4935"/>
    <w:rsid w:val="00281390"/>
    <w:rsid w:val="00293330"/>
    <w:rsid w:val="002F67E7"/>
    <w:rsid w:val="00332F60"/>
    <w:rsid w:val="00340A5A"/>
    <w:rsid w:val="003501D6"/>
    <w:rsid w:val="003902FD"/>
    <w:rsid w:val="003A0247"/>
    <w:rsid w:val="00425868"/>
    <w:rsid w:val="00551E4E"/>
    <w:rsid w:val="00633A2C"/>
    <w:rsid w:val="007B0751"/>
    <w:rsid w:val="00802E13"/>
    <w:rsid w:val="008F2232"/>
    <w:rsid w:val="009464A1"/>
    <w:rsid w:val="00A82CF4"/>
    <w:rsid w:val="00AC5659"/>
    <w:rsid w:val="00B3562F"/>
    <w:rsid w:val="00B82188"/>
    <w:rsid w:val="00BA36F1"/>
    <w:rsid w:val="00BF6C14"/>
    <w:rsid w:val="00C01443"/>
    <w:rsid w:val="00C77A6D"/>
    <w:rsid w:val="00CB3128"/>
    <w:rsid w:val="00CB5C5E"/>
    <w:rsid w:val="00CD4969"/>
    <w:rsid w:val="00DB49AB"/>
    <w:rsid w:val="00E76D3F"/>
    <w:rsid w:val="00F32E71"/>
    <w:rsid w:val="00FA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5C24"/>
  <w15:chartTrackingRefBased/>
  <w15:docId w15:val="{3965C8AD-6203-44AE-B737-AE1C743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40A5A"/>
    <w:pPr>
      <w:spacing w:after="0" w:line="240" w:lineRule="auto"/>
    </w:pPr>
    <w:rPr>
      <w:sz w:val="20"/>
      <w:szCs w:val="20"/>
    </w:rPr>
  </w:style>
  <w:style w:type="character" w:customStyle="1" w:styleId="a4">
    <w:name w:val="טקסט הערת שוליים תו"/>
    <w:basedOn w:val="a0"/>
    <w:link w:val="a3"/>
    <w:uiPriority w:val="99"/>
    <w:semiHidden/>
    <w:rsid w:val="00340A5A"/>
    <w:rPr>
      <w:noProof/>
      <w:sz w:val="20"/>
      <w:szCs w:val="20"/>
    </w:rPr>
  </w:style>
  <w:style w:type="character" w:styleId="a5">
    <w:name w:val="footnote reference"/>
    <w:basedOn w:val="a0"/>
    <w:uiPriority w:val="99"/>
    <w:semiHidden/>
    <w:unhideWhenUsed/>
    <w:rsid w:val="00340A5A"/>
    <w:rPr>
      <w:vertAlign w:val="superscript"/>
    </w:rPr>
  </w:style>
  <w:style w:type="paragraph" w:styleId="a6">
    <w:name w:val="header"/>
    <w:basedOn w:val="a"/>
    <w:link w:val="a7"/>
    <w:uiPriority w:val="99"/>
    <w:unhideWhenUsed/>
    <w:rsid w:val="008F2232"/>
    <w:pPr>
      <w:tabs>
        <w:tab w:val="center" w:pos="4153"/>
        <w:tab w:val="right" w:pos="8306"/>
      </w:tabs>
      <w:spacing w:after="0" w:line="240" w:lineRule="auto"/>
    </w:pPr>
  </w:style>
  <w:style w:type="character" w:customStyle="1" w:styleId="a7">
    <w:name w:val="כותרת עליונה תו"/>
    <w:basedOn w:val="a0"/>
    <w:link w:val="a6"/>
    <w:uiPriority w:val="99"/>
    <w:rsid w:val="008F2232"/>
    <w:rPr>
      <w:noProof/>
    </w:rPr>
  </w:style>
  <w:style w:type="paragraph" w:styleId="a8">
    <w:name w:val="footer"/>
    <w:basedOn w:val="a"/>
    <w:link w:val="a9"/>
    <w:uiPriority w:val="99"/>
    <w:unhideWhenUsed/>
    <w:rsid w:val="008F2232"/>
    <w:pPr>
      <w:tabs>
        <w:tab w:val="center" w:pos="4153"/>
        <w:tab w:val="right" w:pos="8306"/>
      </w:tabs>
      <w:spacing w:after="0" w:line="240" w:lineRule="auto"/>
    </w:pPr>
  </w:style>
  <w:style w:type="character" w:customStyle="1" w:styleId="a9">
    <w:name w:val="כותרת תחתונה תו"/>
    <w:basedOn w:val="a0"/>
    <w:link w:val="a8"/>
    <w:uiPriority w:val="99"/>
    <w:rsid w:val="008F2232"/>
    <w:rPr>
      <w:noProof/>
    </w:rPr>
  </w:style>
  <w:style w:type="paragraph" w:styleId="aa">
    <w:name w:val="List Paragraph"/>
    <w:basedOn w:val="a"/>
    <w:uiPriority w:val="34"/>
    <w:qFormat/>
    <w:rsid w:val="00390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7327-665B-4919-9D11-985F0E1C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1262</Words>
  <Characters>6311</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2023-04-03T09:22:00Z</dcterms:created>
  <dcterms:modified xsi:type="dcterms:W3CDTF">2023-05-09T11:35:00Z</dcterms:modified>
</cp:coreProperties>
</file>