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BB95" w14:textId="51323A87" w:rsidR="001A5E07" w:rsidRPr="001A5E07" w:rsidRDefault="001A5E07" w:rsidP="00834077">
      <w:pPr>
        <w:spacing w:after="0" w:line="360" w:lineRule="auto"/>
        <w:rPr>
          <w:rFonts w:asciiTheme="majorBidi" w:hAnsiTheme="majorBidi" w:cstheme="majorBidi"/>
          <w:sz w:val="24"/>
          <w:szCs w:val="24"/>
          <w:rtl/>
        </w:rPr>
      </w:pPr>
      <w:r w:rsidRPr="001A5E07">
        <w:rPr>
          <w:rFonts w:asciiTheme="majorBidi" w:hAnsiTheme="majorBidi" w:cstheme="majorBidi"/>
          <w:sz w:val="24"/>
          <w:szCs w:val="24"/>
          <w:rtl/>
        </w:rPr>
        <w:t xml:space="preserve">  מסכת קידושין דף כט עמוד ב</w:t>
      </w:r>
    </w:p>
    <w:p w14:paraId="6A9DD06E" w14:textId="1C7F2331" w:rsidR="00A82CF4" w:rsidRDefault="001A5E07" w:rsidP="00834077">
      <w:pPr>
        <w:spacing w:after="0" w:line="360" w:lineRule="auto"/>
        <w:rPr>
          <w:rFonts w:asciiTheme="majorBidi" w:hAnsiTheme="majorBidi" w:cstheme="majorBidi"/>
          <w:sz w:val="24"/>
          <w:szCs w:val="24"/>
          <w:rtl/>
        </w:rPr>
      </w:pPr>
      <w:r w:rsidRPr="00834077">
        <w:rPr>
          <w:rFonts w:asciiTheme="majorBidi" w:hAnsiTheme="majorBidi" w:cstheme="majorBidi"/>
          <w:sz w:val="24"/>
          <w:szCs w:val="24"/>
          <w:rtl/>
        </w:rPr>
        <w:t>ת"ר: הוא ללמוד ובנו ללמוד - הוא קודם לבנו; ר' יהודה אומר: אם בנו זריז וממולח ותלמודו מתקיים בידו - בנו קודמו. כי הא דרב יעקב בריה דרב אחא בר יעקב שדריה אבוה לקמיה דאביי, כי אתא חזייה דלא הוה מיחדדין שמעתיה, א"ל: אנא עדיפא מינך, תוב את דאיזיל אנא. שמע אביי דקא הוה אתי, הוה ההוא מזיק בי רבנן דאביי, דכי הוו עיילי בתרין אפי' ביממא הוו מיתזקי, אמר להו: לא ליתיב ליה אינש אושפיזא, אפשר דמתרחיש ניסא. על, בת בההוא בי רבנן, אידמי ליה כתנינא דשבעה רישוותיה, כל כריעה דכרע נתר חד רישיה. אמר להו למחר: אי לא איתרחיש ניסא, סכינתין.</w:t>
      </w:r>
    </w:p>
    <w:p w14:paraId="4EFEBA08" w14:textId="6F458383" w:rsidR="009E6DB2" w:rsidRPr="009E6DB2" w:rsidRDefault="009E6DB2" w:rsidP="009E6DB2">
      <w:pPr>
        <w:spacing w:after="0" w:line="360" w:lineRule="auto"/>
        <w:jc w:val="center"/>
        <w:rPr>
          <w:rFonts w:asciiTheme="majorBidi" w:hAnsiTheme="majorBidi" w:cstheme="majorBidi"/>
          <w:b/>
          <w:bCs/>
          <w:sz w:val="28"/>
          <w:szCs w:val="28"/>
          <w:u w:val="single"/>
          <w:rtl/>
        </w:rPr>
      </w:pPr>
      <w:r w:rsidRPr="009E6DB2">
        <w:rPr>
          <w:rFonts w:asciiTheme="majorBidi" w:hAnsiTheme="majorBidi" w:cstheme="majorBidi" w:hint="cs"/>
          <w:b/>
          <w:bCs/>
          <w:sz w:val="28"/>
          <w:szCs w:val="28"/>
          <w:u w:val="single"/>
          <w:rtl/>
        </w:rPr>
        <w:t>רב אחא והמזיק</w:t>
      </w:r>
    </w:p>
    <w:p w14:paraId="2494628E" w14:textId="2D88C50F" w:rsidR="007C59C6" w:rsidRDefault="009E6DB2" w:rsidP="00834077">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א.</w:t>
      </w:r>
      <w:r w:rsidR="002B3B1F">
        <w:rPr>
          <w:rFonts w:asciiTheme="majorBidi" w:hAnsiTheme="majorBidi" w:cstheme="majorBidi" w:hint="cs"/>
          <w:b/>
          <w:bCs/>
          <w:sz w:val="24"/>
          <w:szCs w:val="24"/>
          <w:rtl/>
        </w:rPr>
        <w:t>ההלכה</w:t>
      </w:r>
    </w:p>
    <w:p w14:paraId="3B620E62" w14:textId="2567F6D3" w:rsidR="002B3B1F" w:rsidRPr="002B3B1F" w:rsidRDefault="002B3B1F" w:rsidP="002B3B1F">
      <w:pPr>
        <w:spacing w:after="0" w:line="360" w:lineRule="auto"/>
        <w:rPr>
          <w:rFonts w:asciiTheme="majorBidi" w:hAnsiTheme="majorBidi" w:cstheme="majorBidi"/>
          <w:sz w:val="20"/>
          <w:szCs w:val="20"/>
          <w:rtl/>
        </w:rPr>
      </w:pPr>
      <w:r>
        <w:rPr>
          <w:rFonts w:asciiTheme="majorBidi" w:hAnsiTheme="majorBidi" w:cstheme="majorBidi" w:hint="cs"/>
          <w:sz w:val="24"/>
          <w:szCs w:val="24"/>
          <w:rtl/>
        </w:rPr>
        <w:t xml:space="preserve">בדברי התנאים הרמב"ם פוסק כרבי יהודה: </w:t>
      </w:r>
    </w:p>
    <w:p w14:paraId="75B90489" w14:textId="69D7AFB9" w:rsidR="002B3B1F" w:rsidRPr="002B3B1F" w:rsidRDefault="002B3B1F" w:rsidP="002B3B1F">
      <w:pPr>
        <w:spacing w:after="0" w:line="360" w:lineRule="auto"/>
        <w:rPr>
          <w:rFonts w:asciiTheme="majorBidi" w:hAnsiTheme="majorBidi" w:cstheme="majorBidi"/>
          <w:sz w:val="24"/>
          <w:szCs w:val="24"/>
          <w:rtl/>
        </w:rPr>
      </w:pPr>
      <w:r>
        <w:rPr>
          <w:rFonts w:ascii="David" w:hAnsi="David" w:cs="David" w:hint="cs"/>
          <w:sz w:val="24"/>
          <w:szCs w:val="24"/>
          <w:rtl/>
        </w:rPr>
        <w:t>"</w:t>
      </w:r>
      <w:r w:rsidRPr="002B3B1F">
        <w:rPr>
          <w:rFonts w:ascii="David" w:hAnsi="David" w:cs="David"/>
          <w:sz w:val="24"/>
          <w:szCs w:val="24"/>
          <w:rtl/>
        </w:rPr>
        <w:t>היה הוא רוצה ללמוד תורה ויש לו בן ללמוד תורה</w:t>
      </w:r>
      <w:r w:rsidR="00D9690F">
        <w:rPr>
          <w:rFonts w:ascii="David" w:hAnsi="David" w:cs="David" w:hint="cs"/>
          <w:sz w:val="24"/>
          <w:szCs w:val="24"/>
          <w:rtl/>
        </w:rPr>
        <w:t>-</w:t>
      </w:r>
      <w:r w:rsidRPr="002B3B1F">
        <w:rPr>
          <w:rFonts w:ascii="David" w:hAnsi="David" w:cs="David"/>
          <w:sz w:val="24"/>
          <w:szCs w:val="24"/>
          <w:rtl/>
        </w:rPr>
        <w:t xml:space="preserve"> הוא קודם לבנו</w:t>
      </w:r>
      <w:r w:rsidR="00D9690F">
        <w:rPr>
          <w:rFonts w:ascii="David" w:hAnsi="David" w:cs="David" w:hint="cs"/>
          <w:sz w:val="24"/>
          <w:szCs w:val="24"/>
          <w:rtl/>
        </w:rPr>
        <w:t>.</w:t>
      </w:r>
      <w:r w:rsidRPr="002B3B1F">
        <w:rPr>
          <w:rFonts w:ascii="David" w:hAnsi="David" w:cs="David"/>
          <w:sz w:val="24"/>
          <w:szCs w:val="24"/>
          <w:rtl/>
        </w:rPr>
        <w:t xml:space="preserve"> ואם היה בנו נבון ומשכיל להבין מה שילמוד יותר ממנו</w:t>
      </w:r>
      <w:r w:rsidR="00D9690F">
        <w:rPr>
          <w:rFonts w:ascii="David" w:hAnsi="David" w:cs="David" w:hint="cs"/>
          <w:sz w:val="24"/>
          <w:szCs w:val="24"/>
          <w:rtl/>
        </w:rPr>
        <w:t>-</w:t>
      </w:r>
      <w:r w:rsidRPr="002B3B1F">
        <w:rPr>
          <w:rFonts w:ascii="David" w:hAnsi="David" w:cs="David"/>
          <w:sz w:val="24"/>
          <w:szCs w:val="24"/>
          <w:rtl/>
        </w:rPr>
        <w:t xml:space="preserve"> בנו קודם</w:t>
      </w:r>
      <w:r>
        <w:rPr>
          <w:rStyle w:val="a5"/>
          <w:rFonts w:ascii="David" w:hAnsi="David" w:cs="David"/>
          <w:sz w:val="24"/>
          <w:szCs w:val="24"/>
          <w:rtl/>
        </w:rPr>
        <w:footnoteReference w:id="1"/>
      </w:r>
      <w:r>
        <w:rPr>
          <w:rFonts w:ascii="David" w:hAnsi="David" w:cs="David" w:hint="cs"/>
          <w:sz w:val="24"/>
          <w:szCs w:val="24"/>
          <w:rtl/>
        </w:rPr>
        <w:t xml:space="preserve">". </w:t>
      </w:r>
      <w:r>
        <w:rPr>
          <w:rFonts w:asciiTheme="majorBidi" w:hAnsiTheme="majorBidi" w:cstheme="majorBidi" w:hint="cs"/>
          <w:sz w:val="24"/>
          <w:szCs w:val="24"/>
          <w:rtl/>
        </w:rPr>
        <w:t>הכרעת הפסיקה נובעת מן המעשה של רב אחא:</w:t>
      </w:r>
    </w:p>
    <w:p w14:paraId="48FC9532" w14:textId="0A402494" w:rsidR="00B009D4" w:rsidRPr="00B009D4" w:rsidRDefault="002B3B1F" w:rsidP="00B009D4">
      <w:pPr>
        <w:spacing w:after="0" w:line="360" w:lineRule="auto"/>
        <w:rPr>
          <w:rFonts w:asciiTheme="majorBidi" w:hAnsiTheme="majorBidi" w:cstheme="majorBidi"/>
          <w:sz w:val="24"/>
          <w:szCs w:val="24"/>
          <w:rtl/>
        </w:rPr>
      </w:pPr>
      <w:r>
        <w:rPr>
          <w:rFonts w:ascii="David" w:hAnsi="David" w:cs="David" w:hint="cs"/>
          <w:sz w:val="24"/>
          <w:szCs w:val="24"/>
          <w:rtl/>
        </w:rPr>
        <w:t>"</w:t>
      </w:r>
      <w:r w:rsidRPr="002B3B1F">
        <w:rPr>
          <w:rFonts w:ascii="David" w:hAnsi="David" w:cs="David"/>
          <w:sz w:val="24"/>
          <w:szCs w:val="24"/>
          <w:rtl/>
        </w:rPr>
        <w:t>פסק רבינו כר' יהודה</w:t>
      </w:r>
      <w:r w:rsidR="00D9690F">
        <w:rPr>
          <w:rFonts w:ascii="David" w:hAnsi="David" w:cs="David" w:hint="cs"/>
          <w:sz w:val="24"/>
          <w:szCs w:val="24"/>
          <w:rtl/>
        </w:rPr>
        <w:t>,</w:t>
      </w:r>
      <w:r w:rsidRPr="002B3B1F">
        <w:rPr>
          <w:rFonts w:ascii="David" w:hAnsi="David" w:cs="David"/>
          <w:sz w:val="24"/>
          <w:szCs w:val="24"/>
          <w:rtl/>
        </w:rPr>
        <w:t xml:space="preserve"> דהא עבד רב אחא עובדא כוותיה והקדים בנו לו</w:t>
      </w:r>
      <w:r w:rsidR="00D9690F">
        <w:rPr>
          <w:rFonts w:ascii="David" w:hAnsi="David" w:cs="David" w:hint="cs"/>
          <w:sz w:val="24"/>
          <w:szCs w:val="24"/>
          <w:rtl/>
        </w:rPr>
        <w:t>,</w:t>
      </w:r>
      <w:r w:rsidRPr="002B3B1F">
        <w:rPr>
          <w:rFonts w:ascii="David" w:hAnsi="David" w:cs="David"/>
          <w:sz w:val="24"/>
          <w:szCs w:val="24"/>
          <w:rtl/>
        </w:rPr>
        <w:t xml:space="preserve"> אי לאו דחזא דלא מחדדן שמעתתיה. וטעמא דעבד כוותיה אי משום דס"ל דהלכה כמותו</w:t>
      </w:r>
      <w:r w:rsidR="00D9690F">
        <w:rPr>
          <w:rFonts w:ascii="David" w:hAnsi="David" w:cs="David" w:hint="cs"/>
          <w:sz w:val="24"/>
          <w:szCs w:val="24"/>
          <w:rtl/>
        </w:rPr>
        <w:t>,</w:t>
      </w:r>
      <w:r w:rsidRPr="002B3B1F">
        <w:rPr>
          <w:rFonts w:ascii="David" w:hAnsi="David" w:cs="David"/>
          <w:sz w:val="24"/>
          <w:szCs w:val="24"/>
          <w:rtl/>
        </w:rPr>
        <w:t xml:space="preserve"> או דס"ל דלא בא אלא לפרש דברי ת"ק</w:t>
      </w:r>
      <w:r>
        <w:rPr>
          <w:rStyle w:val="a5"/>
          <w:rFonts w:ascii="David" w:hAnsi="David" w:cs="David"/>
          <w:sz w:val="24"/>
          <w:szCs w:val="24"/>
          <w:rtl/>
        </w:rPr>
        <w:footnoteReference w:id="2"/>
      </w:r>
      <w:r>
        <w:rPr>
          <w:rFonts w:ascii="David" w:hAnsi="David" w:cs="David" w:hint="cs"/>
          <w:sz w:val="24"/>
          <w:szCs w:val="24"/>
          <w:rtl/>
        </w:rPr>
        <w:t>"</w:t>
      </w:r>
      <w:r w:rsidRPr="002B3B1F">
        <w:rPr>
          <w:rFonts w:ascii="David" w:hAnsi="David" w:cs="David"/>
          <w:sz w:val="24"/>
          <w:szCs w:val="24"/>
          <w:rtl/>
        </w:rPr>
        <w:t>.</w:t>
      </w:r>
      <w:r w:rsidR="00B009D4">
        <w:rPr>
          <w:rFonts w:ascii="David" w:hAnsi="David" w:cs="David" w:hint="cs"/>
          <w:sz w:val="24"/>
          <w:szCs w:val="24"/>
          <w:rtl/>
        </w:rPr>
        <w:t xml:space="preserve">  </w:t>
      </w:r>
      <w:r w:rsidR="00B009D4">
        <w:rPr>
          <w:rFonts w:asciiTheme="majorBidi" w:hAnsiTheme="majorBidi" w:cstheme="majorBidi" w:hint="cs"/>
          <w:sz w:val="24"/>
          <w:szCs w:val="24"/>
          <w:rtl/>
        </w:rPr>
        <w:t>האחרונים דנים מה יהיה כשהאב והבן שווים:</w:t>
      </w:r>
    </w:p>
    <w:p w14:paraId="66A2F7B6" w14:textId="59C8007B" w:rsidR="002B3B1F" w:rsidRPr="002B3B1F" w:rsidRDefault="00B009D4" w:rsidP="00B009D4">
      <w:pPr>
        <w:spacing w:after="0" w:line="360" w:lineRule="auto"/>
        <w:rPr>
          <w:rFonts w:ascii="David" w:hAnsi="David" w:cs="David"/>
          <w:sz w:val="24"/>
          <w:szCs w:val="24"/>
          <w:rtl/>
        </w:rPr>
      </w:pPr>
      <w:r>
        <w:rPr>
          <w:rFonts w:ascii="David" w:hAnsi="David" w:cs="David" w:hint="cs"/>
          <w:sz w:val="24"/>
          <w:szCs w:val="24"/>
          <w:rtl/>
        </w:rPr>
        <w:t>"</w:t>
      </w:r>
      <w:r w:rsidRPr="00B009D4">
        <w:rPr>
          <w:rFonts w:ascii="David" w:hAnsi="David" w:cs="David"/>
          <w:sz w:val="24"/>
          <w:szCs w:val="24"/>
          <w:rtl/>
        </w:rPr>
        <w:t>משמע בהדיא אם שניהם שוין הוא קודם</w:t>
      </w:r>
      <w:r w:rsidR="00D9690F">
        <w:rPr>
          <w:rFonts w:ascii="David" w:hAnsi="David" w:cs="David" w:hint="cs"/>
          <w:sz w:val="24"/>
          <w:szCs w:val="24"/>
          <w:rtl/>
        </w:rPr>
        <w:t>.</w:t>
      </w:r>
      <w:r w:rsidRPr="00B009D4">
        <w:rPr>
          <w:rFonts w:ascii="David" w:hAnsi="David" w:cs="David"/>
          <w:sz w:val="24"/>
          <w:szCs w:val="24"/>
          <w:rtl/>
        </w:rPr>
        <w:t xml:space="preserve"> </w:t>
      </w:r>
      <w:r w:rsidRPr="00D9690F">
        <w:rPr>
          <w:rFonts w:ascii="David" w:hAnsi="David" w:cs="David"/>
          <w:sz w:val="18"/>
          <w:szCs w:val="18"/>
          <w:rtl/>
        </w:rPr>
        <w:t>וכן מפורש בהדיא בש"ע סימן רמ"ה ס"ב</w:t>
      </w:r>
      <w:r w:rsidRPr="00D9690F">
        <w:rPr>
          <w:rFonts w:ascii="David" w:hAnsi="David" w:cs="David" w:hint="cs"/>
          <w:sz w:val="18"/>
          <w:szCs w:val="18"/>
          <w:rtl/>
        </w:rPr>
        <w:t>.</w:t>
      </w:r>
      <w:r>
        <w:rPr>
          <w:rFonts w:ascii="David" w:hAnsi="David" w:cs="David" w:hint="cs"/>
          <w:sz w:val="24"/>
          <w:szCs w:val="24"/>
          <w:rtl/>
        </w:rPr>
        <w:t xml:space="preserve"> </w:t>
      </w:r>
      <w:r w:rsidRPr="00B009D4">
        <w:rPr>
          <w:rFonts w:ascii="David" w:hAnsi="David" w:cs="David"/>
          <w:sz w:val="24"/>
          <w:szCs w:val="24"/>
          <w:rtl/>
        </w:rPr>
        <w:t>וצ"ע דהא בגמרא משמע איפכא</w:t>
      </w:r>
      <w:r>
        <w:rPr>
          <w:rFonts w:ascii="David" w:hAnsi="David" w:cs="David" w:hint="cs"/>
          <w:sz w:val="24"/>
          <w:szCs w:val="24"/>
          <w:rtl/>
        </w:rPr>
        <w:t>,</w:t>
      </w:r>
      <w:r w:rsidRPr="00B009D4">
        <w:rPr>
          <w:rFonts w:ascii="David" w:hAnsi="David" w:cs="David"/>
          <w:sz w:val="24"/>
          <w:szCs w:val="24"/>
          <w:rtl/>
        </w:rPr>
        <w:t xml:space="preserve"> דהא מכח מעשה דרב אחא בר יעקב הוא דפסקינן כר"י</w:t>
      </w:r>
      <w:r>
        <w:rPr>
          <w:rFonts w:ascii="David" w:hAnsi="David" w:cs="David" w:hint="cs"/>
          <w:sz w:val="24"/>
          <w:szCs w:val="24"/>
          <w:rtl/>
        </w:rPr>
        <w:t>,</w:t>
      </w:r>
      <w:r w:rsidRPr="00B009D4">
        <w:rPr>
          <w:rFonts w:ascii="David" w:hAnsi="David" w:cs="David"/>
          <w:sz w:val="24"/>
          <w:szCs w:val="24"/>
          <w:rtl/>
        </w:rPr>
        <w:t xml:space="preserve"> ושם מבואר דמתחלה שדר לבנו לבה"מ והוא נשאר בביתו</w:t>
      </w:r>
      <w:r>
        <w:rPr>
          <w:rFonts w:ascii="David" w:hAnsi="David" w:cs="David" w:hint="cs"/>
          <w:sz w:val="24"/>
          <w:szCs w:val="24"/>
          <w:rtl/>
        </w:rPr>
        <w:t>.</w:t>
      </w:r>
      <w:r w:rsidRPr="00B009D4">
        <w:rPr>
          <w:rFonts w:ascii="David" w:hAnsi="David" w:cs="David"/>
          <w:sz w:val="24"/>
          <w:szCs w:val="24"/>
          <w:rtl/>
        </w:rPr>
        <w:t xml:space="preserve"> אח"כ כי אתא</w:t>
      </w:r>
      <w:r>
        <w:rPr>
          <w:rFonts w:ascii="David" w:hAnsi="David" w:cs="David" w:hint="cs"/>
          <w:sz w:val="24"/>
          <w:szCs w:val="24"/>
          <w:rtl/>
        </w:rPr>
        <w:t>,</w:t>
      </w:r>
      <w:r w:rsidRPr="00B009D4">
        <w:rPr>
          <w:rFonts w:ascii="David" w:hAnsi="David" w:cs="David"/>
          <w:sz w:val="24"/>
          <w:szCs w:val="24"/>
          <w:rtl/>
        </w:rPr>
        <w:t xml:space="preserve"> חזייה דלא מחדדן שמעתיה</w:t>
      </w:r>
      <w:r>
        <w:rPr>
          <w:rFonts w:ascii="David" w:hAnsi="David" w:cs="David" w:hint="cs"/>
          <w:sz w:val="24"/>
          <w:szCs w:val="24"/>
          <w:rtl/>
        </w:rPr>
        <w:t>.</w:t>
      </w:r>
      <w:r w:rsidRPr="00B009D4">
        <w:rPr>
          <w:rFonts w:ascii="David" w:hAnsi="David" w:cs="David"/>
          <w:sz w:val="24"/>
          <w:szCs w:val="24"/>
          <w:rtl/>
        </w:rPr>
        <w:t xml:space="preserve"> אמר ליה</w:t>
      </w:r>
      <w:r>
        <w:rPr>
          <w:rFonts w:ascii="David" w:hAnsi="David" w:cs="David" w:hint="cs"/>
          <w:sz w:val="24"/>
          <w:szCs w:val="24"/>
          <w:rtl/>
        </w:rPr>
        <w:t>:</w:t>
      </w:r>
      <w:r w:rsidRPr="00B009D4">
        <w:rPr>
          <w:rFonts w:ascii="David" w:hAnsi="David" w:cs="David"/>
          <w:sz w:val="24"/>
          <w:szCs w:val="24"/>
          <w:rtl/>
        </w:rPr>
        <w:t xml:space="preserve"> אנא עדיפנא מינך</w:t>
      </w:r>
      <w:r>
        <w:rPr>
          <w:rFonts w:ascii="David" w:hAnsi="David" w:cs="David" w:hint="cs"/>
          <w:sz w:val="24"/>
          <w:szCs w:val="24"/>
          <w:rtl/>
        </w:rPr>
        <w:t>,</w:t>
      </w:r>
      <w:r w:rsidRPr="00B009D4">
        <w:rPr>
          <w:rFonts w:ascii="David" w:hAnsi="David" w:cs="David"/>
          <w:sz w:val="24"/>
          <w:szCs w:val="24"/>
          <w:rtl/>
        </w:rPr>
        <w:t xml:space="preserve"> תיב אנת בבית ואיזיל אנא</w:t>
      </w:r>
      <w:r>
        <w:rPr>
          <w:rFonts w:ascii="David" w:hAnsi="David" w:cs="David" w:hint="cs"/>
          <w:sz w:val="24"/>
          <w:szCs w:val="24"/>
          <w:rtl/>
        </w:rPr>
        <w:t xml:space="preserve">. </w:t>
      </w:r>
      <w:r w:rsidRPr="00B009D4">
        <w:rPr>
          <w:rFonts w:ascii="David" w:hAnsi="David" w:cs="David"/>
          <w:sz w:val="24"/>
          <w:szCs w:val="24"/>
          <w:rtl/>
        </w:rPr>
        <w:t>משמע בהדיא דדוקא משום ד</w:t>
      </w:r>
      <w:r w:rsidRPr="00B009D4">
        <w:rPr>
          <w:rFonts w:ascii="David" w:hAnsi="David" w:cs="David"/>
          <w:b/>
          <w:bCs/>
          <w:sz w:val="24"/>
          <w:szCs w:val="24"/>
          <w:rtl/>
        </w:rPr>
        <w:t xml:space="preserve">עדיפנא </w:t>
      </w:r>
      <w:r w:rsidRPr="00B009D4">
        <w:rPr>
          <w:rFonts w:ascii="David" w:hAnsi="David" w:cs="David"/>
          <w:sz w:val="24"/>
          <w:szCs w:val="24"/>
          <w:rtl/>
        </w:rPr>
        <w:t>מינך הוא דקאמר ליה תיב אנת ואיזול אנא</w:t>
      </w:r>
      <w:r>
        <w:rPr>
          <w:rFonts w:ascii="David" w:hAnsi="David" w:cs="David" w:hint="cs"/>
          <w:sz w:val="24"/>
          <w:szCs w:val="24"/>
          <w:rtl/>
        </w:rPr>
        <w:t>,</w:t>
      </w:r>
      <w:r w:rsidRPr="00B009D4">
        <w:rPr>
          <w:rFonts w:ascii="David" w:hAnsi="David" w:cs="David"/>
          <w:sz w:val="24"/>
          <w:szCs w:val="24"/>
          <w:rtl/>
        </w:rPr>
        <w:t xml:space="preserve"> אבל אם היו שניהן שוין</w:t>
      </w:r>
      <w:r>
        <w:rPr>
          <w:rFonts w:ascii="David" w:hAnsi="David" w:cs="David" w:hint="cs"/>
          <w:sz w:val="24"/>
          <w:szCs w:val="24"/>
          <w:rtl/>
        </w:rPr>
        <w:t>-</w:t>
      </w:r>
      <w:r w:rsidRPr="00B009D4">
        <w:rPr>
          <w:rFonts w:ascii="David" w:hAnsi="David" w:cs="David"/>
          <w:sz w:val="24"/>
          <w:szCs w:val="24"/>
          <w:rtl/>
        </w:rPr>
        <w:t xml:space="preserve"> היה מניח את הבן לילך כבראשונה וצ"ע</w:t>
      </w:r>
      <w:r>
        <w:rPr>
          <w:rStyle w:val="a5"/>
          <w:rFonts w:ascii="David" w:hAnsi="David" w:cs="David"/>
          <w:sz w:val="24"/>
          <w:szCs w:val="24"/>
          <w:rtl/>
        </w:rPr>
        <w:footnoteReference w:id="3"/>
      </w:r>
      <w:r>
        <w:rPr>
          <w:rFonts w:ascii="David" w:hAnsi="David" w:cs="David" w:hint="cs"/>
          <w:sz w:val="24"/>
          <w:szCs w:val="24"/>
          <w:rtl/>
        </w:rPr>
        <w:t>"</w:t>
      </w:r>
      <w:r w:rsidRPr="00B009D4">
        <w:rPr>
          <w:rFonts w:ascii="David" w:hAnsi="David" w:cs="David"/>
          <w:sz w:val="24"/>
          <w:szCs w:val="24"/>
          <w:rtl/>
        </w:rPr>
        <w:t>.</w:t>
      </w:r>
    </w:p>
    <w:p w14:paraId="0E4A4BD1" w14:textId="182BFCAE" w:rsidR="007C59C6" w:rsidRPr="007C59C6" w:rsidRDefault="009E6DB2" w:rsidP="00834077">
      <w:pPr>
        <w:spacing w:after="0" w:line="360" w:lineRule="auto"/>
        <w:rPr>
          <w:rFonts w:asciiTheme="majorBidi" w:hAnsiTheme="majorBidi" w:cstheme="majorBidi"/>
          <w:b/>
          <w:bCs/>
          <w:sz w:val="24"/>
          <w:szCs w:val="24"/>
          <w:rtl/>
        </w:rPr>
      </w:pPr>
      <w:r>
        <w:rPr>
          <w:rFonts w:asciiTheme="majorBidi" w:hAnsiTheme="majorBidi" w:cstheme="majorBidi" w:hint="cs"/>
          <w:rtl/>
        </w:rPr>
        <w:t xml:space="preserve">ב. </w:t>
      </w:r>
      <w:r w:rsidR="00B009D4">
        <w:rPr>
          <w:rFonts w:asciiTheme="majorBidi" w:hAnsiTheme="majorBidi" w:cstheme="majorBidi" w:hint="cs"/>
          <w:b/>
          <w:bCs/>
          <w:sz w:val="24"/>
          <w:szCs w:val="24"/>
          <w:rtl/>
        </w:rPr>
        <w:t>המעשה במזיק -</w:t>
      </w:r>
      <w:r w:rsidR="007C59C6" w:rsidRPr="007C59C6">
        <w:rPr>
          <w:rFonts w:asciiTheme="majorBidi" w:hAnsiTheme="majorBidi" w:cstheme="majorBidi" w:hint="cs"/>
          <w:b/>
          <w:bCs/>
          <w:sz w:val="24"/>
          <w:szCs w:val="24"/>
          <w:rtl/>
        </w:rPr>
        <w:t>שאלות</w:t>
      </w:r>
    </w:p>
    <w:p w14:paraId="0F092EDD" w14:textId="77777777" w:rsidR="007C59C6" w:rsidRDefault="007C59C6" w:rsidP="00834077">
      <w:pPr>
        <w:autoSpaceDE w:val="0"/>
        <w:autoSpaceDN w:val="0"/>
        <w:adjustRightInd w:val="0"/>
        <w:spacing w:after="0" w:line="360" w:lineRule="auto"/>
        <w:rPr>
          <w:rFonts w:asciiTheme="majorBidi" w:hAnsiTheme="majorBidi" w:cstheme="majorBidi"/>
          <w:sz w:val="24"/>
          <w:szCs w:val="24"/>
          <w:rtl/>
        </w:rPr>
      </w:pPr>
      <w:r w:rsidRPr="007C59C6">
        <w:rPr>
          <w:rFonts w:asciiTheme="majorBidi" w:hAnsiTheme="majorBidi" w:cstheme="majorBidi"/>
          <w:sz w:val="24"/>
          <w:szCs w:val="24"/>
          <w:rtl/>
        </w:rPr>
        <w:t>1. מדוע רב יעקב לא למד היטב? הייתכן שהדבר קשור ל'מזיק'? מדוע לא סיפר עליו לאביו?                2. מזיק עם שבעה ראשים</w:t>
      </w:r>
      <w:r w:rsidRPr="007C59C6">
        <w:rPr>
          <w:rFonts w:asciiTheme="majorBidi" w:hAnsiTheme="majorBidi" w:cstheme="majorBidi" w:hint="cs"/>
          <w:sz w:val="24"/>
          <w:szCs w:val="24"/>
          <w:rtl/>
        </w:rPr>
        <w:t>.</w:t>
      </w:r>
      <w:r w:rsidRPr="007C59C6">
        <w:rPr>
          <w:rFonts w:asciiTheme="majorBidi" w:hAnsiTheme="majorBidi" w:cstheme="majorBidi"/>
          <w:sz w:val="24"/>
          <w:szCs w:val="24"/>
          <w:rtl/>
        </w:rPr>
        <w:t xml:space="preserve">  האומנם  קיימים יצורים מעין אלה?                </w:t>
      </w:r>
    </w:p>
    <w:p w14:paraId="6F97C3B8" w14:textId="77777777" w:rsidR="007C59C6" w:rsidRDefault="007C59C6" w:rsidP="00834077">
      <w:pPr>
        <w:autoSpaceDE w:val="0"/>
        <w:autoSpaceDN w:val="0"/>
        <w:adjustRightInd w:val="0"/>
        <w:spacing w:after="0" w:line="360" w:lineRule="auto"/>
        <w:rPr>
          <w:rFonts w:asciiTheme="majorBidi" w:hAnsiTheme="majorBidi" w:cstheme="majorBidi"/>
          <w:sz w:val="24"/>
          <w:szCs w:val="24"/>
          <w:rtl/>
        </w:rPr>
      </w:pPr>
      <w:r w:rsidRPr="007C59C6">
        <w:rPr>
          <w:rFonts w:asciiTheme="majorBidi" w:hAnsiTheme="majorBidi" w:cstheme="majorBidi"/>
          <w:sz w:val="24"/>
          <w:szCs w:val="24"/>
          <w:rtl/>
        </w:rPr>
        <w:t xml:space="preserve">3. למה כתוב: 'אפילו ביום', אך לא כתוב 'אפילו' בשניים? מה אירע  ליחיד בבית המדרש? </w:t>
      </w:r>
    </w:p>
    <w:p w14:paraId="007CC97D" w14:textId="208A2AC6" w:rsidR="007C59C6" w:rsidRPr="007C59C6" w:rsidRDefault="007C59C6" w:rsidP="00834077">
      <w:pPr>
        <w:autoSpaceDE w:val="0"/>
        <w:autoSpaceDN w:val="0"/>
        <w:adjustRightInd w:val="0"/>
        <w:spacing w:after="0" w:line="360" w:lineRule="auto"/>
        <w:rPr>
          <w:rFonts w:asciiTheme="majorBidi" w:hAnsiTheme="majorBidi" w:cstheme="majorBidi"/>
          <w:sz w:val="24"/>
          <w:szCs w:val="24"/>
          <w:rtl/>
        </w:rPr>
      </w:pPr>
      <w:r w:rsidRPr="007C59C6">
        <w:rPr>
          <w:rFonts w:asciiTheme="majorBidi" w:hAnsiTheme="majorBidi" w:cstheme="majorBidi"/>
          <w:sz w:val="24"/>
          <w:szCs w:val="24"/>
          <w:rtl/>
        </w:rPr>
        <w:t xml:space="preserve"> 4. באיזו זכות אביי מעמיד את רב אחא  בניסיון כה נורא? מדוע אין הוא  מבקש מרב אחא  </w:t>
      </w:r>
    </w:p>
    <w:p w14:paraId="1AEAD0D5" w14:textId="77777777" w:rsidR="007C59C6" w:rsidRDefault="007C59C6" w:rsidP="00834077">
      <w:pPr>
        <w:autoSpaceDE w:val="0"/>
        <w:autoSpaceDN w:val="0"/>
        <w:adjustRightInd w:val="0"/>
        <w:spacing w:after="0" w:line="360" w:lineRule="auto"/>
        <w:rPr>
          <w:rFonts w:asciiTheme="majorBidi" w:hAnsiTheme="majorBidi" w:cstheme="majorBidi"/>
          <w:sz w:val="24"/>
          <w:szCs w:val="24"/>
          <w:rtl/>
        </w:rPr>
      </w:pPr>
      <w:r w:rsidRPr="007C59C6">
        <w:rPr>
          <w:rFonts w:asciiTheme="majorBidi" w:hAnsiTheme="majorBidi" w:cstheme="majorBidi"/>
          <w:sz w:val="24"/>
          <w:szCs w:val="24"/>
          <w:rtl/>
        </w:rPr>
        <w:t xml:space="preserve">     עזרה </w:t>
      </w:r>
      <w:r>
        <w:rPr>
          <w:rFonts w:asciiTheme="majorBidi" w:hAnsiTheme="majorBidi" w:cstheme="majorBidi" w:hint="cs"/>
          <w:sz w:val="24"/>
          <w:szCs w:val="24"/>
          <w:rtl/>
        </w:rPr>
        <w:t>בפירוש</w:t>
      </w:r>
      <w:r w:rsidRPr="007C59C6">
        <w:rPr>
          <w:rFonts w:asciiTheme="majorBidi" w:hAnsiTheme="majorBidi" w:cstheme="majorBidi"/>
          <w:sz w:val="24"/>
          <w:szCs w:val="24"/>
          <w:rtl/>
        </w:rPr>
        <w:t xml:space="preserve">?   למה אביי עצמו אינו מנסה את כוחו במיגור האויב?               </w:t>
      </w:r>
    </w:p>
    <w:p w14:paraId="17DCA1D5" w14:textId="71245C03" w:rsidR="007C59C6" w:rsidRPr="007C59C6" w:rsidRDefault="007C59C6" w:rsidP="00834077">
      <w:pPr>
        <w:autoSpaceDE w:val="0"/>
        <w:autoSpaceDN w:val="0"/>
        <w:adjustRightInd w:val="0"/>
        <w:spacing w:after="0" w:line="360" w:lineRule="auto"/>
        <w:rPr>
          <w:rFonts w:asciiTheme="majorBidi" w:hAnsiTheme="majorBidi" w:cstheme="majorBidi"/>
          <w:sz w:val="24"/>
          <w:szCs w:val="24"/>
          <w:rtl/>
        </w:rPr>
      </w:pPr>
      <w:r w:rsidRPr="007C59C6">
        <w:rPr>
          <w:rFonts w:asciiTheme="majorBidi" w:hAnsiTheme="majorBidi" w:cstheme="majorBidi"/>
          <w:sz w:val="24"/>
          <w:szCs w:val="24"/>
          <w:rtl/>
        </w:rPr>
        <w:t xml:space="preserve">5. מהי משמעות התנין? מהו עניין שבעת הראשים? </w:t>
      </w:r>
    </w:p>
    <w:p w14:paraId="3EAF8CE4" w14:textId="02CE16DD" w:rsidR="007C59C6" w:rsidRPr="007C59C6" w:rsidRDefault="007C59C6" w:rsidP="00834077">
      <w:pPr>
        <w:autoSpaceDE w:val="0"/>
        <w:autoSpaceDN w:val="0"/>
        <w:adjustRightInd w:val="0"/>
        <w:spacing w:after="0" w:line="360" w:lineRule="auto"/>
        <w:rPr>
          <w:rFonts w:asciiTheme="majorBidi" w:hAnsiTheme="majorBidi" w:cstheme="majorBidi"/>
          <w:sz w:val="24"/>
          <w:szCs w:val="24"/>
          <w:rtl/>
        </w:rPr>
      </w:pPr>
      <w:r w:rsidRPr="007C59C6">
        <w:rPr>
          <w:rFonts w:asciiTheme="majorBidi" w:hAnsiTheme="majorBidi" w:cstheme="majorBidi"/>
          <w:sz w:val="24"/>
          <w:szCs w:val="24"/>
          <w:rtl/>
        </w:rPr>
        <w:t>6. תגובתו של רב אחא בסיום המעשה, נינוחה למדי. כיצד לא זעם על המפגש הטראומטי                    שזימנו לו ללא הסכמתו ביומו הראשון בישיבה?</w:t>
      </w:r>
    </w:p>
    <w:p w14:paraId="5F56D71A" w14:textId="77777777" w:rsidR="007C59C6" w:rsidRDefault="007C59C6" w:rsidP="00834077">
      <w:pPr>
        <w:autoSpaceDE w:val="0"/>
        <w:autoSpaceDN w:val="0"/>
        <w:adjustRightInd w:val="0"/>
        <w:spacing w:after="0" w:line="360" w:lineRule="auto"/>
        <w:rPr>
          <w:rFonts w:asciiTheme="majorBidi" w:hAnsiTheme="majorBidi" w:cstheme="majorBidi"/>
          <w:sz w:val="24"/>
          <w:szCs w:val="24"/>
          <w:rtl/>
        </w:rPr>
      </w:pPr>
      <w:r w:rsidRPr="007C59C6">
        <w:rPr>
          <w:rFonts w:asciiTheme="majorBidi" w:hAnsiTheme="majorBidi" w:cstheme="majorBidi" w:hint="cs"/>
          <w:sz w:val="24"/>
          <w:szCs w:val="24"/>
          <w:rtl/>
        </w:rPr>
        <w:t xml:space="preserve">7. </w:t>
      </w:r>
      <w:r w:rsidRPr="007C59C6">
        <w:rPr>
          <w:rFonts w:asciiTheme="majorBidi" w:hAnsiTheme="majorBidi" w:cstheme="majorBidi"/>
          <w:sz w:val="24"/>
          <w:szCs w:val="24"/>
          <w:rtl/>
        </w:rPr>
        <w:t>לשם מה סופר כל זאת?</w:t>
      </w:r>
    </w:p>
    <w:p w14:paraId="43396563" w14:textId="77777777" w:rsidR="007C59C6" w:rsidRDefault="007C59C6" w:rsidP="00834077">
      <w:pPr>
        <w:autoSpaceDE w:val="0"/>
        <w:autoSpaceDN w:val="0"/>
        <w:adjustRightInd w:val="0"/>
        <w:spacing w:after="0" w:line="360" w:lineRule="auto"/>
        <w:rPr>
          <w:rFonts w:asciiTheme="majorBidi" w:hAnsiTheme="majorBidi" w:cstheme="majorBidi"/>
          <w:sz w:val="24"/>
          <w:szCs w:val="24"/>
          <w:rtl/>
        </w:rPr>
      </w:pPr>
      <w:r w:rsidRPr="007C59C6">
        <w:rPr>
          <w:rFonts w:asciiTheme="majorBidi" w:hAnsiTheme="majorBidi" w:cstheme="majorBidi"/>
          <w:sz w:val="24"/>
          <w:szCs w:val="24"/>
          <w:rtl/>
        </w:rPr>
        <w:lastRenderedPageBreak/>
        <w:t>מפתה ביותר לומר שכל המעשה אינו אלא דברי אגדה ולא מעשה שהיה, אולם אם כן, מהו המסר של דברי אגדה אלו? בנוסף לכך, המעשה של רב אחא הובא כתימוכין לדעת רבי יהודה, ובשל כך אף נפסקת הלכה למעשה  כדברי רבי יהודה</w:t>
      </w:r>
      <w:r w:rsidRPr="007C59C6">
        <w:rPr>
          <w:rStyle w:val="a5"/>
          <w:rFonts w:asciiTheme="majorBidi" w:hAnsiTheme="majorBidi" w:cstheme="majorBidi"/>
          <w:sz w:val="24"/>
          <w:szCs w:val="24"/>
          <w:rtl/>
        </w:rPr>
        <w:footnoteReference w:id="4"/>
      </w:r>
      <w:r w:rsidRPr="007C59C6">
        <w:rPr>
          <w:rFonts w:asciiTheme="majorBidi" w:hAnsiTheme="majorBidi" w:cstheme="majorBidi"/>
          <w:sz w:val="24"/>
          <w:szCs w:val="24"/>
          <w:rtl/>
        </w:rPr>
        <w:t>. הרי שלפחות חלקו הראשון של המעשה, אירע בפועל.</w:t>
      </w:r>
    </w:p>
    <w:p w14:paraId="1FDCDC39" w14:textId="309EA19F" w:rsidR="007C59C6" w:rsidRPr="007C59C6" w:rsidRDefault="009E6DB2" w:rsidP="00834077">
      <w:pPr>
        <w:autoSpaceDE w:val="0"/>
        <w:autoSpaceDN w:val="0"/>
        <w:adjustRightInd w:val="0"/>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7C59C6">
        <w:rPr>
          <w:rFonts w:asciiTheme="majorBidi" w:hAnsiTheme="majorBidi" w:cstheme="majorBidi" w:hint="cs"/>
          <w:b/>
          <w:bCs/>
          <w:sz w:val="24"/>
          <w:szCs w:val="24"/>
          <w:rtl/>
        </w:rPr>
        <w:t>הסמלים</w:t>
      </w:r>
    </w:p>
    <w:p w14:paraId="0785C577" w14:textId="41C40BE0" w:rsidR="007C59C6" w:rsidRPr="00916853" w:rsidRDefault="00916853" w:rsidP="00916853">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'אושפיזא' הוא סמל להשתייכות. </w:t>
      </w:r>
      <w:r w:rsidR="007C59C6" w:rsidRPr="007C59C6">
        <w:rPr>
          <w:rFonts w:asciiTheme="majorBidi" w:hAnsiTheme="majorBidi" w:cstheme="majorBidi"/>
          <w:sz w:val="24"/>
          <w:szCs w:val="24"/>
          <w:rtl/>
        </w:rPr>
        <w:t>תנין פירושו בלשון מקרא – נחש</w:t>
      </w:r>
      <w:r w:rsidR="007C59C6" w:rsidRPr="007C59C6">
        <w:rPr>
          <w:rStyle w:val="a5"/>
          <w:rFonts w:asciiTheme="majorBidi" w:hAnsiTheme="majorBidi" w:cstheme="majorBidi"/>
          <w:sz w:val="24"/>
          <w:szCs w:val="24"/>
          <w:rtl/>
        </w:rPr>
        <w:footnoteReference w:id="5"/>
      </w:r>
      <w:r w:rsidR="007C59C6" w:rsidRPr="007C59C6">
        <w:rPr>
          <w:rFonts w:asciiTheme="majorBidi" w:hAnsiTheme="majorBidi" w:cstheme="majorBidi"/>
          <w:sz w:val="24"/>
          <w:szCs w:val="24"/>
          <w:rtl/>
        </w:rPr>
        <w:t xml:space="preserve"> . המספר שבע,  עניינו פילוג לכל עבר</w:t>
      </w:r>
      <w:r w:rsidR="007C59C6" w:rsidRPr="007C59C6">
        <w:rPr>
          <w:rStyle w:val="a5"/>
          <w:rFonts w:asciiTheme="majorBidi" w:hAnsiTheme="majorBidi" w:cstheme="majorBidi"/>
          <w:sz w:val="24"/>
          <w:szCs w:val="24"/>
          <w:rtl/>
        </w:rPr>
        <w:footnoteReference w:id="6"/>
      </w:r>
      <w:r w:rsidR="007C59C6">
        <w:rPr>
          <w:rFonts w:asciiTheme="majorBidi" w:hAnsiTheme="majorBidi" w:cstheme="majorBidi" w:hint="cs"/>
          <w:sz w:val="24"/>
          <w:szCs w:val="24"/>
          <w:rtl/>
        </w:rPr>
        <w:t xml:space="preserve">. </w:t>
      </w:r>
      <w:r w:rsidR="00FD5E41" w:rsidRPr="00FD5E41">
        <w:rPr>
          <w:rFonts w:ascii="David" w:hAnsi="David" w:cs="David"/>
          <w:sz w:val="24"/>
          <w:szCs w:val="24"/>
          <w:rtl/>
        </w:rPr>
        <w:t>"כי השבעה תמצא תמיד על מספר הרבוי, כמו בדרך אחד תצא אליו ובשבעה דרכים ינוסו, וכן כל מקום, והשדים כוחם הרבוי כי הם הפך האחדות</w:t>
      </w:r>
      <w:r w:rsidR="00FD5E41" w:rsidRPr="00FD5E41">
        <w:rPr>
          <w:rStyle w:val="a5"/>
          <w:rFonts w:ascii="David" w:hAnsi="David" w:cs="David"/>
          <w:sz w:val="24"/>
          <w:szCs w:val="24"/>
          <w:rtl/>
        </w:rPr>
        <w:footnoteReference w:id="7"/>
      </w:r>
      <w:r w:rsidR="00FD5E41" w:rsidRPr="00FD5E41">
        <w:rPr>
          <w:rFonts w:ascii="David" w:hAnsi="David" w:cs="David"/>
          <w:sz w:val="24"/>
          <w:szCs w:val="24"/>
          <w:rtl/>
        </w:rPr>
        <w:t>".</w:t>
      </w:r>
    </w:p>
    <w:p w14:paraId="753EA526" w14:textId="4318DE4F" w:rsidR="007C59C6" w:rsidRDefault="007C59C6" w:rsidP="00FD5E41">
      <w:pPr>
        <w:spacing w:after="0" w:line="360" w:lineRule="auto"/>
        <w:rPr>
          <w:rFonts w:asciiTheme="majorBidi" w:hAnsiTheme="majorBidi" w:cstheme="majorBidi"/>
          <w:sz w:val="24"/>
          <w:szCs w:val="24"/>
          <w:rtl/>
        </w:rPr>
      </w:pPr>
      <w:r w:rsidRPr="007C59C6">
        <w:rPr>
          <w:rFonts w:asciiTheme="majorBidi" w:hAnsiTheme="majorBidi" w:cstheme="majorBidi"/>
          <w:sz w:val="24"/>
          <w:szCs w:val="24"/>
          <w:rtl/>
        </w:rPr>
        <w:t>נחש, על פי הפשט במעשה בגן עדן,  הוא בעל לשון הרע, וכן אומר דוד המלך: "</w:t>
      </w:r>
      <w:r w:rsidRPr="007C59C6">
        <w:rPr>
          <w:rFonts w:asciiTheme="majorBidi" w:hAnsiTheme="majorBidi" w:cstheme="majorBidi"/>
          <w:b/>
          <w:bCs/>
          <w:sz w:val="24"/>
          <w:szCs w:val="24"/>
          <w:rtl/>
        </w:rPr>
        <w:t>שננו לשונם כמו נחש</w:t>
      </w:r>
      <w:r w:rsidRPr="007C59C6">
        <w:rPr>
          <w:rStyle w:val="a5"/>
          <w:rFonts w:asciiTheme="majorBidi" w:hAnsiTheme="majorBidi" w:cstheme="majorBidi"/>
          <w:b/>
          <w:bCs/>
          <w:sz w:val="24"/>
          <w:szCs w:val="24"/>
          <w:rtl/>
        </w:rPr>
        <w:footnoteReference w:id="8"/>
      </w:r>
      <w:r w:rsidRPr="007C59C6">
        <w:rPr>
          <w:rFonts w:asciiTheme="majorBidi" w:hAnsiTheme="majorBidi" w:cstheme="majorBidi"/>
          <w:b/>
          <w:bCs/>
          <w:sz w:val="24"/>
          <w:szCs w:val="24"/>
          <w:rtl/>
        </w:rPr>
        <w:t>"</w:t>
      </w:r>
      <w:r w:rsidRPr="007C59C6">
        <w:rPr>
          <w:rFonts w:asciiTheme="majorBidi" w:hAnsiTheme="majorBidi" w:cstheme="majorBidi"/>
          <w:sz w:val="24"/>
          <w:szCs w:val="24"/>
          <w:rtl/>
        </w:rPr>
        <w:t xml:space="preserve">. </w:t>
      </w:r>
      <w:r>
        <w:rPr>
          <w:rFonts w:asciiTheme="majorBidi" w:hAnsiTheme="majorBidi" w:cstheme="majorBidi" w:hint="cs"/>
          <w:sz w:val="24"/>
          <w:szCs w:val="24"/>
          <w:rtl/>
        </w:rPr>
        <w:t xml:space="preserve">ראשים הם סמל לריבוי הנהגה. </w:t>
      </w:r>
      <w:r w:rsidR="000B37D2">
        <w:rPr>
          <w:rFonts w:asciiTheme="majorBidi" w:hAnsiTheme="majorBidi" w:cstheme="majorBidi" w:hint="cs"/>
          <w:sz w:val="24"/>
          <w:szCs w:val="24"/>
          <w:rtl/>
        </w:rPr>
        <w:t xml:space="preserve">כריתתם היא מבוא לאחדות, מה עוד שהוא פעולה הבאה מצידם. </w:t>
      </w:r>
      <w:r w:rsidR="00FD5E41">
        <w:rPr>
          <w:rFonts w:asciiTheme="majorBidi" w:hAnsiTheme="majorBidi" w:cstheme="majorBidi" w:hint="cs"/>
          <w:sz w:val="24"/>
          <w:szCs w:val="24"/>
          <w:rtl/>
        </w:rPr>
        <w:t xml:space="preserve">כריעה מבטאת ענוה, והכרה במקור המאחד: </w:t>
      </w:r>
    </w:p>
    <w:p w14:paraId="54632C98" w14:textId="2DA4DC91" w:rsidR="00FD5E41" w:rsidRPr="00FD5E41" w:rsidRDefault="00FD5E41" w:rsidP="00FD5E41">
      <w:pPr>
        <w:spacing w:after="0" w:line="360" w:lineRule="auto"/>
        <w:rPr>
          <w:rFonts w:ascii="David" w:hAnsi="David" w:cs="David"/>
          <w:sz w:val="24"/>
          <w:szCs w:val="24"/>
          <w:rtl/>
        </w:rPr>
      </w:pPr>
      <w:r w:rsidRPr="00FD5E41">
        <w:rPr>
          <w:rFonts w:ascii="David" w:hAnsi="David" w:cs="David"/>
          <w:sz w:val="24"/>
          <w:szCs w:val="24"/>
          <w:rtl/>
        </w:rPr>
        <w:t>"כי הכריעות למקום אשר אין שד שולט.. כי אנו כורעין לאחד לכך האומר מודים [מודים] משתיקים אותו כאלו אמר שמע שמע, וכאשר היה כורע היה דבק באותה מדריגה והיה מבטל את כח השד בכריעות אשר לפני ה' הוא האלקים אין עוד, ושם אין זולת הקדוש ברוך הוא</w:t>
      </w:r>
      <w:r w:rsidRPr="00FD5E41">
        <w:rPr>
          <w:rStyle w:val="a5"/>
          <w:rFonts w:ascii="David" w:hAnsi="David" w:cs="David"/>
          <w:sz w:val="24"/>
          <w:szCs w:val="24"/>
          <w:rtl/>
        </w:rPr>
        <w:footnoteReference w:id="9"/>
      </w:r>
      <w:r w:rsidRPr="00FD5E41">
        <w:rPr>
          <w:rFonts w:ascii="David" w:hAnsi="David" w:cs="David"/>
          <w:sz w:val="24"/>
          <w:szCs w:val="24"/>
          <w:rtl/>
        </w:rPr>
        <w:t>".</w:t>
      </w:r>
    </w:p>
    <w:p w14:paraId="6C306869" w14:textId="5C020C9F" w:rsidR="00834077" w:rsidRPr="00C366EE" w:rsidRDefault="009E6DB2" w:rsidP="00834077">
      <w:pPr>
        <w:autoSpaceDE w:val="0"/>
        <w:autoSpaceDN w:val="0"/>
        <w:adjustRightInd w:val="0"/>
        <w:spacing w:after="0" w:line="360" w:lineRule="auto"/>
        <w:rPr>
          <w:rtl/>
        </w:rPr>
      </w:pPr>
      <w:r>
        <w:rPr>
          <w:rFonts w:asciiTheme="majorBidi" w:hAnsiTheme="majorBidi" w:cstheme="majorBidi" w:hint="cs"/>
          <w:b/>
          <w:bCs/>
          <w:sz w:val="24"/>
          <w:szCs w:val="24"/>
          <w:rtl/>
        </w:rPr>
        <w:t xml:space="preserve">ד. </w:t>
      </w:r>
      <w:r w:rsidR="007C59C6">
        <w:rPr>
          <w:rFonts w:asciiTheme="majorBidi" w:hAnsiTheme="majorBidi" w:cstheme="majorBidi" w:hint="cs"/>
          <w:b/>
          <w:bCs/>
          <w:sz w:val="24"/>
          <w:szCs w:val="24"/>
          <w:rtl/>
        </w:rPr>
        <w:t xml:space="preserve">פענוח </w:t>
      </w:r>
      <w:r w:rsidR="007C59C6" w:rsidRPr="007C59C6">
        <w:rPr>
          <w:rFonts w:asciiTheme="majorBidi" w:hAnsiTheme="majorBidi" w:cstheme="majorBidi"/>
          <w:sz w:val="24"/>
          <w:szCs w:val="24"/>
          <w:rtl/>
        </w:rPr>
        <w:t>אם כנים דברינו, ניתן לבאר כי הישיבה של אביי התמלאה בלשון הרע</w:t>
      </w:r>
      <w:r w:rsidR="007C59C6" w:rsidRPr="007C59C6">
        <w:rPr>
          <w:rStyle w:val="a5"/>
          <w:rFonts w:asciiTheme="majorBidi" w:hAnsiTheme="majorBidi" w:cstheme="majorBidi"/>
          <w:sz w:val="24"/>
          <w:szCs w:val="24"/>
          <w:rtl/>
        </w:rPr>
        <w:footnoteReference w:id="10"/>
      </w:r>
      <w:r w:rsidR="007C59C6" w:rsidRPr="007C59C6">
        <w:rPr>
          <w:rFonts w:asciiTheme="majorBidi" w:hAnsiTheme="majorBidi" w:cstheme="majorBidi"/>
          <w:sz w:val="24"/>
          <w:szCs w:val="24"/>
          <w:rtl/>
        </w:rPr>
        <w:t>. הפסיקו ללמוד</w:t>
      </w:r>
      <w:r w:rsidR="007C59C6" w:rsidRPr="007C59C6">
        <w:rPr>
          <w:rStyle w:val="a5"/>
          <w:rFonts w:asciiTheme="majorBidi" w:hAnsiTheme="majorBidi" w:cstheme="majorBidi"/>
          <w:sz w:val="24"/>
          <w:szCs w:val="24"/>
          <w:rtl/>
        </w:rPr>
        <w:footnoteReference w:id="11"/>
      </w:r>
      <w:r w:rsidR="007C59C6" w:rsidRPr="007C59C6">
        <w:rPr>
          <w:rFonts w:asciiTheme="majorBidi" w:hAnsiTheme="majorBidi" w:cstheme="majorBidi"/>
          <w:sz w:val="24"/>
          <w:szCs w:val="24"/>
          <w:rtl/>
        </w:rPr>
        <w:t xml:space="preserve"> ועסקו בהשמצות הדדיות, כגון לגבי מינויים בישיבה. מן הסתם הייתה זו מחלוקת שכותרתה לשם שמיים, ובשל כך גדול החשש שסופה להתקיים. גם אם אין למחלוקת שיניים חדות פיסיות, הרי שאין מזיק גדול ממנה</w:t>
      </w:r>
      <w:r w:rsidR="007C59C6" w:rsidRPr="007C59C6">
        <w:rPr>
          <w:rStyle w:val="a5"/>
          <w:rFonts w:asciiTheme="majorBidi" w:hAnsiTheme="majorBidi" w:cstheme="majorBidi"/>
          <w:sz w:val="24"/>
          <w:szCs w:val="24"/>
          <w:rtl/>
        </w:rPr>
        <w:footnoteReference w:id="12"/>
      </w:r>
      <w:r w:rsidR="007C59C6" w:rsidRPr="007C59C6">
        <w:rPr>
          <w:rFonts w:asciiTheme="majorBidi" w:hAnsiTheme="majorBidi" w:cstheme="majorBidi"/>
          <w:sz w:val="24"/>
          <w:szCs w:val="24"/>
          <w:rtl/>
        </w:rPr>
        <w:t xml:space="preserve">  המצב הדרדר עד כדי כך,  שכל שניים שהיו בישיבה רבו ביניהם</w:t>
      </w:r>
      <w:r w:rsidR="007C59C6" w:rsidRPr="007C59C6">
        <w:rPr>
          <w:rStyle w:val="a5"/>
          <w:rFonts w:asciiTheme="majorBidi" w:hAnsiTheme="majorBidi" w:cstheme="majorBidi"/>
          <w:sz w:val="24"/>
          <w:szCs w:val="24"/>
          <w:rtl/>
        </w:rPr>
        <w:footnoteReference w:id="13"/>
      </w:r>
      <w:r w:rsidR="007C59C6" w:rsidRPr="007C59C6">
        <w:rPr>
          <w:rFonts w:asciiTheme="majorBidi" w:hAnsiTheme="majorBidi" w:cstheme="majorBidi"/>
          <w:sz w:val="24"/>
          <w:szCs w:val="24"/>
          <w:rtl/>
        </w:rPr>
        <w:t>.  כוחו של רב אחא הוא בתמימותו ובענווה שלו. אביי, שנתפס כצד במחלוקת</w:t>
      </w:r>
      <w:r w:rsidR="007C59C6" w:rsidRPr="007C59C6">
        <w:rPr>
          <w:rStyle w:val="a5"/>
          <w:rFonts w:asciiTheme="majorBidi" w:hAnsiTheme="majorBidi" w:cstheme="majorBidi"/>
          <w:sz w:val="24"/>
          <w:szCs w:val="24"/>
          <w:rtl/>
        </w:rPr>
        <w:footnoteReference w:id="14"/>
      </w:r>
      <w:r w:rsidR="00834077">
        <w:rPr>
          <w:rFonts w:asciiTheme="majorBidi" w:hAnsiTheme="majorBidi" w:cstheme="majorBidi" w:hint="cs"/>
          <w:sz w:val="24"/>
          <w:szCs w:val="24"/>
          <w:rtl/>
        </w:rPr>
        <w:t xml:space="preserve">, </w:t>
      </w:r>
      <w:r w:rsidR="007C59C6" w:rsidRPr="007C59C6">
        <w:rPr>
          <w:rFonts w:asciiTheme="majorBidi" w:hAnsiTheme="majorBidi" w:cstheme="majorBidi"/>
          <w:sz w:val="24"/>
          <w:szCs w:val="24"/>
          <w:rtl/>
        </w:rPr>
        <w:t>מתחנן שאיש לא יסנף 'למפלגתו' את רב אחא</w:t>
      </w:r>
      <w:r w:rsidR="007C59C6" w:rsidRPr="007C59C6">
        <w:rPr>
          <w:rStyle w:val="a5"/>
          <w:rFonts w:asciiTheme="majorBidi" w:hAnsiTheme="majorBidi" w:cstheme="majorBidi"/>
          <w:sz w:val="24"/>
          <w:szCs w:val="24"/>
          <w:rtl/>
        </w:rPr>
        <w:footnoteReference w:id="15"/>
      </w:r>
      <w:r w:rsidR="00834077">
        <w:rPr>
          <w:rFonts w:asciiTheme="majorBidi" w:hAnsiTheme="majorBidi" w:cstheme="majorBidi" w:hint="cs"/>
          <w:sz w:val="24"/>
          <w:szCs w:val="24"/>
          <w:rtl/>
        </w:rPr>
        <w:t xml:space="preserve">. </w:t>
      </w:r>
      <w:r w:rsidR="007C59C6" w:rsidRPr="007C59C6">
        <w:rPr>
          <w:rFonts w:asciiTheme="majorBidi" w:hAnsiTheme="majorBidi" w:cstheme="majorBidi"/>
          <w:sz w:val="24"/>
          <w:szCs w:val="24"/>
          <w:rtl/>
        </w:rPr>
        <w:t xml:space="preserve"> </w:t>
      </w:r>
      <w:r w:rsidR="00834077">
        <w:rPr>
          <w:rFonts w:asciiTheme="majorBidi" w:hAnsiTheme="majorBidi" w:cstheme="majorBidi" w:hint="cs"/>
          <w:sz w:val="24"/>
          <w:szCs w:val="24"/>
          <w:rtl/>
        </w:rPr>
        <w:t xml:space="preserve">גם אביי עצמו נזהר שלא ליידע את רב אחא על המצב, שכן כוחו של רב אחא נובע גם מתמימותו. כל שיח איתו יחשיד אותו כנוטה לאחד הצדדים. </w:t>
      </w:r>
      <w:r w:rsidR="007C59C6" w:rsidRPr="007C59C6">
        <w:rPr>
          <w:rFonts w:asciiTheme="majorBidi" w:hAnsiTheme="majorBidi" w:cstheme="majorBidi"/>
          <w:sz w:val="24"/>
          <w:szCs w:val="24"/>
          <w:rtl/>
        </w:rPr>
        <w:t xml:space="preserve"> בהעריכו את כוחותיו של רב אחא, יודע אביי, כי אין כאן סמיכה על הנס. כשם שרב אחא לבדו היה רשאי לומר: 'חץ בעיניך השטן', כך הרשה לעצמו אביי להציבו מול </w:t>
      </w:r>
      <w:r w:rsidR="007C59C6" w:rsidRPr="007C59C6">
        <w:rPr>
          <w:rFonts w:asciiTheme="majorBidi" w:hAnsiTheme="majorBidi" w:cstheme="majorBidi"/>
          <w:sz w:val="24"/>
          <w:szCs w:val="24"/>
          <w:rtl/>
        </w:rPr>
        <w:lastRenderedPageBreak/>
        <w:t>שטן המחלוקת.  בגדלותו ובענוותו יוכל רב אחא, גם לשטן המחלוקת הנורא</w:t>
      </w:r>
      <w:r w:rsidR="007C59C6" w:rsidRPr="007C59C6">
        <w:rPr>
          <w:rStyle w:val="a5"/>
          <w:rFonts w:asciiTheme="majorBidi" w:hAnsiTheme="majorBidi" w:cstheme="majorBidi"/>
          <w:sz w:val="24"/>
          <w:szCs w:val="24"/>
          <w:rtl/>
        </w:rPr>
        <w:footnoteReference w:id="16"/>
      </w:r>
      <w:r w:rsidR="007C59C6" w:rsidRPr="007C59C6">
        <w:rPr>
          <w:rFonts w:asciiTheme="majorBidi" w:hAnsiTheme="majorBidi" w:cstheme="majorBidi"/>
          <w:sz w:val="24"/>
          <w:szCs w:val="24"/>
          <w:rtl/>
        </w:rPr>
        <w:t xml:space="preserve">, באמצעות דוגמה אישית. בעיצומו של לילה, הרחק מעינו של אביי, ובניגוד לבקשתו,  עטו על רב אחא ראשי המפלגות בישיבה,  בתקווה לסנפו לדרכם. תגובתו של רב אחא  לניסיון לערבו במחלוקת היא דווקא 'כריעה', כלומר : ביטוי של ענווה. ייתכן שהאמירה כלפי המנסים לערבו במחלוקת, הייתה ברוח הדברים הבאים: 'אשריכם, אתם ששהיתם שנים כה רבות בישיבה אולי יכולים להרשות לעצמכם לעסוק בעניינים כגון אלו. אני איני מבין בפוליטיקה ישיבתית. באתי לכאן ללמוד מעט. סליחה'. </w:t>
      </w:r>
      <w:r w:rsidR="00834077">
        <w:rPr>
          <w:rFonts w:asciiTheme="majorBidi" w:hAnsiTheme="majorBidi" w:cstheme="majorBidi" w:hint="cs"/>
          <w:sz w:val="24"/>
          <w:szCs w:val="24"/>
          <w:rtl/>
        </w:rPr>
        <w:t xml:space="preserve">יתכן כי הזכיר בעדינות גם את דעתו לגבי שיחות הבל: </w:t>
      </w:r>
      <w:r w:rsidR="00834077" w:rsidRPr="00834077">
        <w:rPr>
          <w:rFonts w:ascii="David" w:hAnsi="David" w:cs="David"/>
          <w:sz w:val="24"/>
          <w:szCs w:val="24"/>
          <w:rtl/>
        </w:rPr>
        <w:t>"אמר רבא: השח שיחת חולין - עובר בעשה, שנאמר ודברת בם - בם ולא בדברים אחרים, רב אחא בר יעקב אמר: עובר בלאו, שנאמר</w:t>
      </w:r>
      <w:r w:rsidR="00834077" w:rsidRPr="00834077">
        <w:rPr>
          <w:rStyle w:val="a5"/>
          <w:rFonts w:ascii="David" w:hAnsi="David" w:cs="David"/>
          <w:sz w:val="24"/>
          <w:szCs w:val="24"/>
          <w:rtl/>
        </w:rPr>
        <w:footnoteReference w:id="17"/>
      </w:r>
      <w:r w:rsidR="00834077" w:rsidRPr="00834077">
        <w:rPr>
          <w:rFonts w:ascii="David" w:hAnsi="David" w:cs="David"/>
          <w:sz w:val="24"/>
          <w:szCs w:val="24"/>
          <w:rtl/>
        </w:rPr>
        <w:t xml:space="preserve"> כל הדברים יגעים לא יוכל איש לדבר</w:t>
      </w:r>
      <w:r w:rsidR="00834077" w:rsidRPr="00834077">
        <w:rPr>
          <w:rStyle w:val="a5"/>
          <w:rFonts w:ascii="David" w:hAnsi="David" w:cs="David"/>
          <w:sz w:val="24"/>
          <w:szCs w:val="24"/>
          <w:rtl/>
        </w:rPr>
        <w:footnoteReference w:id="18"/>
      </w:r>
      <w:r w:rsidR="00834077">
        <w:rPr>
          <w:rFonts w:ascii="David" w:hAnsi="David" w:cs="David" w:hint="cs"/>
          <w:sz w:val="24"/>
          <w:szCs w:val="24"/>
          <w:rtl/>
        </w:rPr>
        <w:t>"</w:t>
      </w:r>
      <w:r w:rsidR="00834077" w:rsidRPr="00834077">
        <w:rPr>
          <w:rFonts w:ascii="David" w:hAnsi="David" w:cs="David"/>
          <w:sz w:val="24"/>
          <w:szCs w:val="24"/>
          <w:rtl/>
        </w:rPr>
        <w:t>.</w:t>
      </w:r>
    </w:p>
    <w:p w14:paraId="31F52E16" w14:textId="3DA366C4" w:rsidR="007C59C6" w:rsidRDefault="007C59C6" w:rsidP="00834077">
      <w:pPr>
        <w:spacing w:after="0" w:line="360" w:lineRule="auto"/>
        <w:rPr>
          <w:rFonts w:asciiTheme="majorBidi" w:hAnsiTheme="majorBidi" w:cstheme="majorBidi"/>
          <w:sz w:val="24"/>
          <w:szCs w:val="24"/>
          <w:rtl/>
        </w:rPr>
      </w:pPr>
      <w:r w:rsidRPr="007C59C6">
        <w:rPr>
          <w:rFonts w:asciiTheme="majorBidi" w:hAnsiTheme="majorBidi" w:cstheme="majorBidi"/>
          <w:sz w:val="24"/>
          <w:szCs w:val="24"/>
          <w:rtl/>
        </w:rPr>
        <w:t xml:space="preserve">נפנה </w:t>
      </w:r>
      <w:r w:rsidR="00834077">
        <w:rPr>
          <w:rFonts w:asciiTheme="majorBidi" w:hAnsiTheme="majorBidi" w:cstheme="majorBidi" w:hint="cs"/>
          <w:sz w:val="24"/>
          <w:szCs w:val="24"/>
          <w:rtl/>
        </w:rPr>
        <w:t xml:space="preserve">רב אחא </w:t>
      </w:r>
      <w:r w:rsidRPr="007C59C6">
        <w:rPr>
          <w:rFonts w:asciiTheme="majorBidi" w:hAnsiTheme="majorBidi" w:cstheme="majorBidi"/>
          <w:sz w:val="24"/>
          <w:szCs w:val="24"/>
          <w:rtl/>
        </w:rPr>
        <w:t>לתלמודו ונבוכו העסקנים. מעט קט – וחזרו ללימודם ותשקוט המחלוקת.</w:t>
      </w:r>
    </w:p>
    <w:p w14:paraId="1F739225" w14:textId="017652C7" w:rsidR="009E6DB2" w:rsidRDefault="009E6DB2" w:rsidP="0083407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המקובלים בדרכם, מציעים כאן סידור חשבונות רב דורי:</w:t>
      </w:r>
    </w:p>
    <w:p w14:paraId="766F39E3" w14:textId="4ACD068D" w:rsidR="009E6DB2" w:rsidRPr="009E6DB2" w:rsidRDefault="009E6DB2" w:rsidP="009E6DB2">
      <w:pPr>
        <w:spacing w:after="0" w:line="360" w:lineRule="auto"/>
        <w:rPr>
          <w:rFonts w:ascii="David" w:hAnsi="David" w:cs="David"/>
          <w:sz w:val="24"/>
          <w:szCs w:val="24"/>
          <w:rtl/>
        </w:rPr>
      </w:pPr>
      <w:r w:rsidRPr="009E6DB2">
        <w:rPr>
          <w:rFonts w:ascii="David" w:hAnsi="David" w:cs="David"/>
          <w:sz w:val="24"/>
          <w:szCs w:val="24"/>
          <w:rtl/>
        </w:rPr>
        <w:t xml:space="preserve">"בסדר הדורות (ערך אביי) הביא בזה דברים נפלאים, וז"ל: כתב בס' גלגולי נשמות </w:t>
      </w:r>
      <w:r w:rsidRPr="00D9690F">
        <w:rPr>
          <w:rFonts w:ascii="David" w:hAnsi="David" w:cs="David"/>
          <w:sz w:val="18"/>
          <w:szCs w:val="18"/>
          <w:rtl/>
        </w:rPr>
        <w:t xml:space="preserve">(אות א') </w:t>
      </w:r>
      <w:r w:rsidRPr="009E6DB2">
        <w:rPr>
          <w:rFonts w:ascii="David" w:hAnsi="David" w:cs="David"/>
          <w:sz w:val="24"/>
          <w:szCs w:val="24"/>
          <w:rtl/>
        </w:rPr>
        <w:t>אביי הי' האיש הזקן אשר אסף הפלגש בגבעה (</w:t>
      </w:r>
      <w:r w:rsidRPr="00D9690F">
        <w:rPr>
          <w:rFonts w:ascii="David" w:hAnsi="David" w:cs="David"/>
          <w:sz w:val="18"/>
          <w:szCs w:val="18"/>
          <w:rtl/>
        </w:rPr>
        <w:t>בסוף ספר שופטים)</w:t>
      </w:r>
      <w:r w:rsidRPr="009E6DB2">
        <w:rPr>
          <w:rFonts w:ascii="David" w:hAnsi="David" w:cs="David"/>
          <w:sz w:val="24"/>
          <w:szCs w:val="24"/>
          <w:rtl/>
        </w:rPr>
        <w:t xml:space="preserve"> בביתו, ורב אחא בר יעקב הי' בעל הפילגש, והתנין הי' הפילגש. והואיל ובביתו אתרמי מילתא, לכן עתה בי רבנן דאביי הוי ההוא מזיק להנקם מהני רבנן שהיו גלגול אנשי גבעה שהתעללו בה כל הלילה. ואביי הבין זה, ולא הי' יכול לתקן זאת הואיל וקלקול ראשון הי' בביתו, ואילו לא אסף אותה אל ביתו לא איתרע מילתא. לכך אמר אביי דלא ליתבי לי' אושפזא, אפשר דהי' לו קורבה ושייכות בפילגשו וילן שם וכן היה. ונפרעים מן המסובב כמו מן הסיבה, כי עתה כולם נענשו ונתקנו, כי פחד גדול הי' לרב אחא. והיותו תנין של ז' ראשים, להורות על כמה אלפים רבוא שנפלו אז מישראל עכ"ל</w:t>
      </w:r>
      <w:r w:rsidRPr="009E6DB2">
        <w:rPr>
          <w:rStyle w:val="a5"/>
          <w:rFonts w:ascii="David" w:hAnsi="David" w:cs="David"/>
          <w:sz w:val="24"/>
          <w:szCs w:val="24"/>
          <w:rtl/>
        </w:rPr>
        <w:footnoteReference w:id="19"/>
      </w:r>
      <w:r w:rsidRPr="009E6DB2">
        <w:rPr>
          <w:rFonts w:ascii="David" w:hAnsi="David" w:cs="David"/>
          <w:sz w:val="24"/>
          <w:szCs w:val="24"/>
          <w:rtl/>
        </w:rPr>
        <w:t>".</w:t>
      </w:r>
    </w:p>
    <w:p w14:paraId="3E6E0DBC" w14:textId="0BC60FBB" w:rsidR="00FD5E41" w:rsidRPr="00B009D4" w:rsidRDefault="00273AEB" w:rsidP="00FD5E41">
      <w:pPr>
        <w:autoSpaceDE w:val="0"/>
        <w:autoSpaceDN w:val="0"/>
        <w:adjustRightInd w:val="0"/>
        <w:spacing w:after="0" w:line="360" w:lineRule="auto"/>
        <w:rPr>
          <w:rFonts w:ascii="David" w:hAnsi="David" w:cs="David"/>
          <w:sz w:val="24"/>
          <w:szCs w:val="24"/>
          <w:rtl/>
        </w:rPr>
      </w:pPr>
      <w:r>
        <w:rPr>
          <w:rFonts w:asciiTheme="majorBidi" w:hAnsiTheme="majorBidi" w:cstheme="majorBidi" w:hint="cs"/>
          <w:sz w:val="24"/>
          <w:szCs w:val="24"/>
          <w:rtl/>
        </w:rPr>
        <w:t xml:space="preserve">את הסיכון שהעמיד בו אביי את התלמיד החדש, מבאר </w:t>
      </w:r>
      <w:r w:rsidR="00FD5E41" w:rsidRPr="00B009D4">
        <w:rPr>
          <w:rFonts w:asciiTheme="majorBidi" w:hAnsiTheme="majorBidi" w:cstheme="majorBidi"/>
          <w:sz w:val="24"/>
          <w:szCs w:val="24"/>
          <w:rtl/>
        </w:rPr>
        <w:t xml:space="preserve"> בעצמות יוסף</w:t>
      </w:r>
      <w:r w:rsidR="00FD5E41">
        <w:rPr>
          <w:rFonts w:ascii="David" w:hAnsi="David" w:cs="David" w:hint="cs"/>
          <w:sz w:val="24"/>
          <w:szCs w:val="24"/>
          <w:rtl/>
        </w:rPr>
        <w:t>:</w:t>
      </w:r>
      <w:r w:rsidR="00FD5E41" w:rsidRPr="00B009D4">
        <w:rPr>
          <w:rFonts w:ascii="David" w:hAnsi="David" w:cs="David"/>
          <w:sz w:val="24"/>
          <w:szCs w:val="24"/>
          <w:rtl/>
        </w:rPr>
        <w:t xml:space="preserve"> </w:t>
      </w:r>
    </w:p>
    <w:p w14:paraId="1F11C07D" w14:textId="361F7109" w:rsidR="00FD5E41" w:rsidRDefault="00FD5E41" w:rsidP="00FD5E41">
      <w:pPr>
        <w:autoSpaceDE w:val="0"/>
        <w:autoSpaceDN w:val="0"/>
        <w:adjustRightInd w:val="0"/>
        <w:spacing w:after="0" w:line="360" w:lineRule="auto"/>
        <w:rPr>
          <w:rFonts w:ascii="David" w:hAnsi="David" w:cs="David"/>
          <w:sz w:val="24"/>
          <w:szCs w:val="24"/>
          <w:rtl/>
        </w:rPr>
      </w:pPr>
      <w:r>
        <w:rPr>
          <w:rFonts w:ascii="David" w:hAnsi="David" w:cs="David" w:hint="cs"/>
          <w:sz w:val="24"/>
          <w:szCs w:val="24"/>
          <w:rtl/>
        </w:rPr>
        <w:t>"</w:t>
      </w:r>
      <w:r w:rsidRPr="00B009D4">
        <w:rPr>
          <w:rFonts w:ascii="David" w:hAnsi="David" w:cs="David"/>
          <w:sz w:val="24"/>
          <w:szCs w:val="24"/>
          <w:rtl/>
        </w:rPr>
        <w:t>על הספק לא היה אביי אומר דלא ליתיב ליה איניש אושפיזא, ומ</w:t>
      </w:r>
      <w:r w:rsidR="00D9690F">
        <w:rPr>
          <w:rFonts w:ascii="David" w:hAnsi="David" w:cs="David" w:hint="cs"/>
          <w:sz w:val="24"/>
          <w:szCs w:val="24"/>
          <w:rtl/>
        </w:rPr>
        <w:t>ני</w:t>
      </w:r>
      <w:r w:rsidRPr="00B009D4">
        <w:rPr>
          <w:rFonts w:ascii="David" w:hAnsi="David" w:cs="David"/>
          <w:sz w:val="24"/>
          <w:szCs w:val="24"/>
          <w:rtl/>
        </w:rPr>
        <w:t>חו בסכנה עצומה כזאת, אלא דודאי היה יודע שמתוך חסידותו יהיה נצול הוא עצמו מן המזיק, והיה אומר אפשר דמתרחיש ניסא כמו שפרש"י שיעשה לו נס ויהרוג את המזיק, דהוי ג"כ הצלת אחרים, אבל רב אחא מתוך ענותנותו אמר דודאי נס גדול נעשה לו בהצלתו, וז"ש אם לאו דמתרחיש ניסא סכנתין</w:t>
      </w:r>
      <w:r>
        <w:rPr>
          <w:rFonts w:ascii="David" w:hAnsi="David" w:cs="David" w:hint="cs"/>
          <w:sz w:val="24"/>
          <w:szCs w:val="24"/>
          <w:rtl/>
        </w:rPr>
        <w:t>".</w:t>
      </w:r>
    </w:p>
    <w:p w14:paraId="6FF9F375" w14:textId="7950D750" w:rsidR="00FD5E41" w:rsidRPr="00273AEB" w:rsidRDefault="00FD5E41" w:rsidP="00273AEB">
      <w:pPr>
        <w:autoSpaceDE w:val="0"/>
        <w:autoSpaceDN w:val="0"/>
        <w:adjustRightInd w:val="0"/>
        <w:spacing w:after="0" w:line="360" w:lineRule="auto"/>
        <w:rPr>
          <w:rFonts w:asciiTheme="majorBidi" w:hAnsiTheme="majorBidi" w:cstheme="majorBidi"/>
          <w:sz w:val="24"/>
          <w:szCs w:val="24"/>
          <w:rtl/>
        </w:rPr>
      </w:pPr>
      <w:r w:rsidRPr="00FD5E41">
        <w:rPr>
          <w:rFonts w:asciiTheme="majorBidi" w:hAnsiTheme="majorBidi" w:cstheme="majorBidi"/>
          <w:sz w:val="24"/>
          <w:szCs w:val="24"/>
          <w:rtl/>
        </w:rPr>
        <w:t>המהרש"א  מוסיף:</w:t>
      </w:r>
      <w:r w:rsidR="00273AEB">
        <w:rPr>
          <w:rFonts w:asciiTheme="majorBidi" w:hAnsiTheme="majorBidi" w:cstheme="majorBidi" w:hint="cs"/>
          <w:sz w:val="24"/>
          <w:szCs w:val="24"/>
          <w:rtl/>
        </w:rPr>
        <w:t xml:space="preserve"> </w:t>
      </w:r>
      <w:r>
        <w:rPr>
          <w:rFonts w:ascii="David" w:hAnsi="David" w:cs="David" w:hint="cs"/>
          <w:sz w:val="24"/>
          <w:szCs w:val="24"/>
          <w:rtl/>
        </w:rPr>
        <w:t>"</w:t>
      </w:r>
      <w:r w:rsidRPr="00FD5E41">
        <w:rPr>
          <w:rFonts w:ascii="David" w:hAnsi="David" w:cs="David"/>
          <w:sz w:val="24"/>
          <w:szCs w:val="24"/>
          <w:rtl/>
        </w:rPr>
        <w:t>ודאי סמך אביי על חסידותו ושמתוך תפלתו לא יהיה ניזוק ויהרוג את המזיק</w:t>
      </w:r>
      <w:r w:rsidR="00D9690F">
        <w:rPr>
          <w:rFonts w:ascii="David" w:hAnsi="David" w:cs="David" w:hint="cs"/>
          <w:sz w:val="24"/>
          <w:szCs w:val="24"/>
          <w:rtl/>
        </w:rPr>
        <w:t>.</w:t>
      </w:r>
      <w:r w:rsidRPr="00FD5E41">
        <w:rPr>
          <w:rFonts w:ascii="David" w:hAnsi="David" w:cs="David"/>
          <w:sz w:val="24"/>
          <w:szCs w:val="24"/>
          <w:rtl/>
        </w:rPr>
        <w:t xml:space="preserve"> ואין זה מקרי נס אלא שאמר</w:t>
      </w:r>
      <w:r w:rsidR="00D9690F">
        <w:rPr>
          <w:rFonts w:ascii="David" w:hAnsi="David" w:cs="David" w:hint="cs"/>
          <w:sz w:val="24"/>
          <w:szCs w:val="24"/>
          <w:rtl/>
        </w:rPr>
        <w:t>,</w:t>
      </w:r>
      <w:r w:rsidRPr="00FD5E41">
        <w:rPr>
          <w:rFonts w:ascii="David" w:hAnsi="David" w:cs="David"/>
          <w:sz w:val="24"/>
          <w:szCs w:val="24"/>
          <w:rtl/>
        </w:rPr>
        <w:t xml:space="preserve"> דשמא קודם תפלה יתרחש ניסא וינכו לו מזכיותיו</w:t>
      </w:r>
      <w:r>
        <w:rPr>
          <w:rFonts w:ascii="David" w:hAnsi="David" w:cs="David" w:hint="cs"/>
          <w:sz w:val="24"/>
          <w:szCs w:val="24"/>
          <w:rtl/>
        </w:rPr>
        <w:t>...</w:t>
      </w:r>
    </w:p>
    <w:p w14:paraId="60E3AA9D" w14:textId="2D610289" w:rsidR="00FD5E41" w:rsidRPr="00834077" w:rsidRDefault="00FD5E41" w:rsidP="00FD5E41">
      <w:pPr>
        <w:autoSpaceDE w:val="0"/>
        <w:autoSpaceDN w:val="0"/>
        <w:adjustRightInd w:val="0"/>
        <w:spacing w:after="0" w:line="360" w:lineRule="auto"/>
        <w:rPr>
          <w:rFonts w:ascii="David" w:hAnsi="David" w:cs="David"/>
          <w:sz w:val="24"/>
          <w:szCs w:val="24"/>
          <w:rtl/>
        </w:rPr>
      </w:pPr>
      <w:r w:rsidRPr="00FD5E41">
        <w:rPr>
          <w:rFonts w:ascii="David" w:hAnsi="David" w:cs="David"/>
          <w:sz w:val="24"/>
          <w:szCs w:val="24"/>
          <w:rtl/>
        </w:rPr>
        <w:t>למחר</w:t>
      </w:r>
      <w:r>
        <w:rPr>
          <w:rFonts w:ascii="David" w:hAnsi="David" w:cs="David" w:hint="cs"/>
          <w:sz w:val="24"/>
          <w:szCs w:val="24"/>
          <w:rtl/>
        </w:rPr>
        <w:t>..</w:t>
      </w:r>
      <w:r w:rsidRPr="00FD5E41">
        <w:rPr>
          <w:rFonts w:ascii="David" w:hAnsi="David" w:cs="David"/>
          <w:sz w:val="24"/>
          <w:szCs w:val="24"/>
          <w:rtl/>
        </w:rPr>
        <w:t>היה מתרעם עליהם שלא תלה הדבר בתפלתו אלא בניסא</w:t>
      </w:r>
      <w:r w:rsidR="00D9690F">
        <w:rPr>
          <w:rFonts w:ascii="David" w:hAnsi="David" w:cs="David" w:hint="cs"/>
          <w:sz w:val="24"/>
          <w:szCs w:val="24"/>
          <w:rtl/>
        </w:rPr>
        <w:t>.</w:t>
      </w:r>
      <w:r w:rsidRPr="00FD5E41">
        <w:rPr>
          <w:rFonts w:ascii="David" w:hAnsi="David" w:cs="David"/>
          <w:sz w:val="24"/>
          <w:szCs w:val="24"/>
          <w:rtl/>
        </w:rPr>
        <w:t xml:space="preserve"> והבאתם אותי לידי מדה זו שמנכין לי מזכיותי</w:t>
      </w:r>
      <w:r w:rsidR="006640A7">
        <w:rPr>
          <w:rStyle w:val="a5"/>
          <w:rFonts w:ascii="David" w:hAnsi="David" w:cs="David"/>
          <w:sz w:val="24"/>
          <w:szCs w:val="24"/>
          <w:rtl/>
        </w:rPr>
        <w:footnoteReference w:id="20"/>
      </w:r>
      <w:r>
        <w:rPr>
          <w:rFonts w:ascii="David" w:hAnsi="David" w:cs="David" w:hint="cs"/>
          <w:sz w:val="24"/>
          <w:szCs w:val="24"/>
          <w:rtl/>
        </w:rPr>
        <w:t>".</w:t>
      </w:r>
      <w:r w:rsidR="00273AEB">
        <w:rPr>
          <w:rFonts w:ascii="David" w:hAnsi="David" w:cs="David" w:hint="cs"/>
          <w:sz w:val="24"/>
          <w:szCs w:val="24"/>
          <w:rtl/>
        </w:rPr>
        <w:t xml:space="preserve"> </w:t>
      </w:r>
      <w:r w:rsidR="00273AEB" w:rsidRPr="007C59C6">
        <w:rPr>
          <w:rFonts w:asciiTheme="majorBidi" w:hAnsiTheme="majorBidi" w:cstheme="majorBidi"/>
          <w:sz w:val="24"/>
          <w:szCs w:val="24"/>
          <w:rtl/>
        </w:rPr>
        <w:t>רב אחא לא כעס מאוד על שהועמד בסכנה</w:t>
      </w:r>
      <w:r w:rsidR="00273AEB" w:rsidRPr="007C59C6">
        <w:rPr>
          <w:rStyle w:val="a5"/>
          <w:rFonts w:asciiTheme="majorBidi" w:hAnsiTheme="majorBidi" w:cstheme="majorBidi"/>
          <w:sz w:val="24"/>
          <w:szCs w:val="24"/>
          <w:rtl/>
        </w:rPr>
        <w:footnoteReference w:id="21"/>
      </w:r>
      <w:r w:rsidR="00273AEB" w:rsidRPr="007C59C6">
        <w:rPr>
          <w:rFonts w:asciiTheme="majorBidi" w:hAnsiTheme="majorBidi" w:cstheme="majorBidi"/>
          <w:sz w:val="24"/>
          <w:szCs w:val="24"/>
          <w:rtl/>
        </w:rPr>
        <w:t xml:space="preserve">. </w:t>
      </w:r>
      <w:r w:rsidR="00273AEB">
        <w:rPr>
          <w:rFonts w:asciiTheme="majorBidi" w:hAnsiTheme="majorBidi" w:cstheme="majorBidi" w:hint="cs"/>
          <w:sz w:val="24"/>
          <w:szCs w:val="24"/>
          <w:rtl/>
        </w:rPr>
        <w:t>הוא רגיל להתמודד עם רוע.</w:t>
      </w:r>
    </w:p>
    <w:p w14:paraId="005602BA" w14:textId="72984B30" w:rsidR="00834077" w:rsidRPr="00FD5E41" w:rsidRDefault="00834077" w:rsidP="00FD5E41">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זו הייתה דרכו </w:t>
      </w:r>
      <w:r w:rsidR="00FD5E41">
        <w:rPr>
          <w:rFonts w:asciiTheme="majorBidi" w:hAnsiTheme="majorBidi" w:cstheme="majorBidi" w:hint="cs"/>
          <w:sz w:val="24"/>
          <w:szCs w:val="24"/>
          <w:rtl/>
        </w:rPr>
        <w:t xml:space="preserve">של רב אחא גם </w:t>
      </w:r>
      <w:r>
        <w:rPr>
          <w:rFonts w:asciiTheme="majorBidi" w:hAnsiTheme="majorBidi" w:cstheme="majorBidi" w:hint="cs"/>
          <w:sz w:val="24"/>
          <w:szCs w:val="24"/>
          <w:rtl/>
        </w:rPr>
        <w:t xml:space="preserve">בנטילת לולב: </w:t>
      </w:r>
      <w:r>
        <w:rPr>
          <w:rFonts w:ascii="David" w:hAnsi="David" w:cs="David" w:hint="cs"/>
          <w:sz w:val="24"/>
          <w:szCs w:val="24"/>
          <w:rtl/>
        </w:rPr>
        <w:t>"</w:t>
      </w:r>
      <w:r w:rsidRPr="00834077">
        <w:rPr>
          <w:rFonts w:ascii="David" w:hAnsi="David" w:cs="David"/>
          <w:sz w:val="24"/>
          <w:szCs w:val="24"/>
          <w:rtl/>
        </w:rPr>
        <w:t>רב אחא בר יעקב ממטי ליה ומייתי ליה, אמר: דין גירא בעיניה דסטנא. ולאו מלתא היא, משום דאתי לאיגרויי ביה</w:t>
      </w:r>
      <w:r w:rsidRPr="00834077">
        <w:rPr>
          <w:rStyle w:val="a5"/>
          <w:rFonts w:ascii="David" w:hAnsi="David" w:cs="David"/>
          <w:sz w:val="24"/>
          <w:szCs w:val="24"/>
          <w:rtl/>
        </w:rPr>
        <w:footnoteReference w:id="22"/>
      </w:r>
      <w:r>
        <w:rPr>
          <w:rFonts w:ascii="David" w:hAnsi="David" w:cs="David" w:hint="cs"/>
          <w:sz w:val="24"/>
          <w:szCs w:val="24"/>
          <w:rtl/>
        </w:rPr>
        <w:t>"</w:t>
      </w:r>
      <w:r w:rsidRPr="00834077">
        <w:rPr>
          <w:rFonts w:ascii="David" w:hAnsi="David" w:cs="David"/>
          <w:sz w:val="24"/>
          <w:szCs w:val="24"/>
          <w:rtl/>
        </w:rPr>
        <w:t xml:space="preserve">.  </w:t>
      </w:r>
    </w:p>
    <w:p w14:paraId="7EB34FD1" w14:textId="77777777" w:rsidR="00834077" w:rsidRPr="002B3B1F" w:rsidRDefault="00834077" w:rsidP="002B3B1F">
      <w:pPr>
        <w:autoSpaceDE w:val="0"/>
        <w:autoSpaceDN w:val="0"/>
        <w:adjustRightInd w:val="0"/>
        <w:spacing w:after="0" w:line="360" w:lineRule="auto"/>
        <w:rPr>
          <w:rFonts w:asciiTheme="majorBidi" w:hAnsiTheme="majorBidi" w:cstheme="majorBidi"/>
          <w:sz w:val="24"/>
          <w:szCs w:val="24"/>
          <w:rtl/>
        </w:rPr>
      </w:pPr>
      <w:r w:rsidRPr="002B3B1F">
        <w:rPr>
          <w:rFonts w:asciiTheme="majorBidi" w:hAnsiTheme="majorBidi" w:cstheme="majorBidi"/>
          <w:sz w:val="24"/>
          <w:szCs w:val="24"/>
          <w:rtl/>
        </w:rPr>
        <w:t>אכן, אמורא בשם פלימו, שילם מחיר נורא על אמירה כזו</w:t>
      </w:r>
      <w:r w:rsidRPr="002B3B1F">
        <w:rPr>
          <w:rStyle w:val="a5"/>
          <w:rFonts w:asciiTheme="majorBidi" w:hAnsiTheme="majorBidi" w:cstheme="majorBidi"/>
          <w:sz w:val="24"/>
          <w:szCs w:val="24"/>
          <w:rtl/>
        </w:rPr>
        <w:footnoteReference w:id="23"/>
      </w:r>
      <w:r w:rsidRPr="002B3B1F">
        <w:rPr>
          <w:rFonts w:asciiTheme="majorBidi" w:hAnsiTheme="majorBidi" w:cstheme="majorBidi"/>
          <w:sz w:val="24"/>
          <w:szCs w:val="24"/>
          <w:rtl/>
        </w:rPr>
        <w:t>, אך לא מצינו גורל דומה שזומן לרב אחא, להיפך, הקשר שלו עם השטן חיובי ביותר. בדורשו לשבח את התנהגות השטן בספר איוב, זכה רב אחא לנשיקה ברגלים מאת השטן.</w:t>
      </w:r>
    </w:p>
    <w:p w14:paraId="4009F23F" w14:textId="3BC0F967" w:rsidR="00834077" w:rsidRPr="00273AEB" w:rsidRDefault="00834077" w:rsidP="00273AEB">
      <w:pPr>
        <w:autoSpaceDE w:val="0"/>
        <w:autoSpaceDN w:val="0"/>
        <w:adjustRightInd w:val="0"/>
        <w:spacing w:after="0" w:line="360" w:lineRule="auto"/>
        <w:rPr>
          <w:rFonts w:asciiTheme="majorBidi" w:hAnsiTheme="majorBidi" w:cstheme="majorBidi"/>
          <w:sz w:val="24"/>
          <w:szCs w:val="24"/>
          <w:rtl/>
        </w:rPr>
      </w:pPr>
      <w:r>
        <w:rPr>
          <w:rFonts w:ascii="David" w:hAnsi="David" w:cs="David" w:hint="cs"/>
          <w:sz w:val="24"/>
          <w:szCs w:val="24"/>
          <w:rtl/>
        </w:rPr>
        <w:t>"</w:t>
      </w:r>
      <w:r w:rsidRPr="00834077">
        <w:rPr>
          <w:rFonts w:ascii="David" w:hAnsi="David" w:cs="David"/>
          <w:sz w:val="24"/>
          <w:szCs w:val="24"/>
          <w:rtl/>
        </w:rPr>
        <w:t>אמר רבי לוי: שטן ופנינה לשם שמים נתכוונו. שטן, כיון דחזיא להקדוש ברוך הוא דנטיה דעתיה בתר איוב, אמר: חס ושלום, מינשי ליה לרחמנותיה דאברהם; פנינה, דכתיב</w:t>
      </w:r>
      <w:r w:rsidRPr="00834077">
        <w:rPr>
          <w:rStyle w:val="a5"/>
          <w:rFonts w:ascii="David" w:hAnsi="David" w:cs="David"/>
          <w:sz w:val="24"/>
          <w:szCs w:val="24"/>
          <w:rtl/>
        </w:rPr>
        <w:footnoteReference w:id="24"/>
      </w:r>
      <w:r w:rsidRPr="00834077">
        <w:rPr>
          <w:rFonts w:ascii="David" w:hAnsi="David" w:cs="David"/>
          <w:sz w:val="24"/>
          <w:szCs w:val="24"/>
          <w:rtl/>
        </w:rPr>
        <w:t>:  וכעסתה צרתה גם כעס בעבור הרעימה. דרשה רב אחא בר יעקב בפפוניא, אתא שטן נשקיה לכרעיה</w:t>
      </w:r>
      <w:r w:rsidRPr="00834077">
        <w:rPr>
          <w:rStyle w:val="a5"/>
          <w:rFonts w:ascii="David" w:hAnsi="David" w:cs="David"/>
          <w:sz w:val="24"/>
          <w:szCs w:val="24"/>
          <w:rtl/>
        </w:rPr>
        <w:footnoteReference w:id="25"/>
      </w:r>
      <w:r w:rsidR="00273AEB">
        <w:rPr>
          <w:rFonts w:ascii="David" w:hAnsi="David" w:cs="David" w:hint="cs"/>
          <w:sz w:val="24"/>
          <w:szCs w:val="24"/>
          <w:rtl/>
        </w:rPr>
        <w:t>"</w:t>
      </w:r>
      <w:r w:rsidRPr="00834077">
        <w:rPr>
          <w:rFonts w:ascii="David" w:hAnsi="David" w:cs="David"/>
          <w:sz w:val="24"/>
          <w:szCs w:val="24"/>
          <w:rtl/>
        </w:rPr>
        <w:t xml:space="preserve">. </w:t>
      </w:r>
      <w:r w:rsidR="00273AEB">
        <w:rPr>
          <w:rFonts w:asciiTheme="majorBidi" w:hAnsiTheme="majorBidi" w:cstheme="majorBidi" w:hint="cs"/>
          <w:sz w:val="24"/>
          <w:szCs w:val="24"/>
          <w:rtl/>
        </w:rPr>
        <w:t xml:space="preserve">אביי, שהכיר היטב את מעלתו של </w:t>
      </w:r>
      <w:r w:rsidR="001F40EB">
        <w:rPr>
          <w:rFonts w:asciiTheme="majorBidi" w:hAnsiTheme="majorBidi" w:cstheme="majorBidi" w:hint="cs"/>
          <w:sz w:val="24"/>
          <w:szCs w:val="24"/>
          <w:rtl/>
        </w:rPr>
        <w:t>רב אחא</w:t>
      </w:r>
      <w:r w:rsidR="00273AEB">
        <w:rPr>
          <w:rFonts w:asciiTheme="majorBidi" w:hAnsiTheme="majorBidi" w:cstheme="majorBidi" w:hint="cs"/>
          <w:sz w:val="24"/>
          <w:szCs w:val="24"/>
          <w:rtl/>
        </w:rPr>
        <w:t>, הביא בחשבון גם אפשרות כזו</w:t>
      </w:r>
      <w:r w:rsidR="006640A7">
        <w:rPr>
          <w:rStyle w:val="a5"/>
          <w:rFonts w:asciiTheme="majorBidi" w:hAnsiTheme="majorBidi" w:cstheme="majorBidi"/>
          <w:sz w:val="24"/>
          <w:szCs w:val="24"/>
          <w:rtl/>
        </w:rPr>
        <w:footnoteReference w:id="26"/>
      </w:r>
      <w:r w:rsidR="00273AEB">
        <w:rPr>
          <w:rFonts w:asciiTheme="majorBidi" w:hAnsiTheme="majorBidi" w:cstheme="majorBidi" w:hint="cs"/>
          <w:sz w:val="24"/>
          <w:szCs w:val="24"/>
          <w:rtl/>
        </w:rPr>
        <w:t>, של בחינת  'זדונות לזכויות', בה לא תהיה סכנה כלל: "</w:t>
      </w:r>
      <w:r w:rsidR="00273AEB" w:rsidRPr="00273AEB">
        <w:rPr>
          <w:rFonts w:ascii="David" w:hAnsi="David" w:cs="David"/>
          <w:sz w:val="24"/>
          <w:szCs w:val="24"/>
          <w:rtl/>
        </w:rPr>
        <w:t>הי' אביי מסתפק אם יגדל זכותו כל כך שיהפך לאוהב לו ולא יראה אליו כלל</w:t>
      </w:r>
      <w:r w:rsidR="00273AEB" w:rsidRPr="00273AEB">
        <w:rPr>
          <w:rStyle w:val="a5"/>
          <w:rFonts w:ascii="David" w:hAnsi="David" w:cs="David"/>
          <w:sz w:val="24"/>
          <w:szCs w:val="24"/>
          <w:rtl/>
        </w:rPr>
        <w:footnoteReference w:id="27"/>
      </w:r>
      <w:r w:rsidR="00273AEB">
        <w:rPr>
          <w:rFonts w:ascii="David" w:hAnsi="David" w:cs="David" w:hint="cs"/>
          <w:sz w:val="24"/>
          <w:szCs w:val="24"/>
          <w:rtl/>
        </w:rPr>
        <w:t>".</w:t>
      </w:r>
    </w:p>
    <w:p w14:paraId="1268FFB6" w14:textId="10DB62AB" w:rsidR="00273AEB" w:rsidRPr="00273AEB" w:rsidRDefault="00834077" w:rsidP="00273AEB">
      <w:pPr>
        <w:autoSpaceDE w:val="0"/>
        <w:autoSpaceDN w:val="0"/>
        <w:adjustRightInd w:val="0"/>
        <w:spacing w:after="0" w:line="360" w:lineRule="auto"/>
        <w:rPr>
          <w:rFonts w:asciiTheme="majorBidi" w:hAnsiTheme="majorBidi" w:cstheme="majorBidi"/>
          <w:sz w:val="24"/>
          <w:szCs w:val="24"/>
          <w:rtl/>
        </w:rPr>
      </w:pPr>
      <w:r w:rsidRPr="00D9690F">
        <w:rPr>
          <w:rFonts w:asciiTheme="majorBidi" w:hAnsiTheme="majorBidi" w:cstheme="majorBidi"/>
          <w:sz w:val="24"/>
          <w:szCs w:val="24"/>
          <w:rtl/>
        </w:rPr>
        <w:t>נראה, שרגל מייצגת חיבור לעולם המעשה. גם שם היה רב אחא בשליטה מוחלטת</w:t>
      </w:r>
      <w:r w:rsidR="00D9690F">
        <w:rPr>
          <w:rFonts w:asciiTheme="majorBidi" w:hAnsiTheme="majorBidi" w:cstheme="majorBidi" w:hint="cs"/>
          <w:sz w:val="24"/>
          <w:szCs w:val="24"/>
          <w:rtl/>
        </w:rPr>
        <w:t>.</w:t>
      </w:r>
      <w:r w:rsidRPr="00834077">
        <w:rPr>
          <w:rFonts w:hint="cs"/>
          <w:rtl/>
        </w:rPr>
        <w:t xml:space="preserve"> </w:t>
      </w:r>
      <w:r w:rsidRPr="00834077">
        <w:rPr>
          <w:rFonts w:ascii="David" w:hAnsi="David" w:cs="David"/>
          <w:sz w:val="24"/>
          <w:szCs w:val="24"/>
          <w:rtl/>
        </w:rPr>
        <w:t>"ודבר זה נקרא נישוק, כי היה עומד על אמיתת השטן עד שהיה מתחבר אליו לגמרי... וכמו שהשטן כוונתו לשם שמים... כאשר האדם מושל על השטן שהוא היצר הרע, הרי האדם דבק בו יתברך הוא לגמרי...</w:t>
      </w:r>
      <w:r w:rsidRPr="00834077">
        <w:rPr>
          <w:rStyle w:val="a5"/>
          <w:rFonts w:ascii="David" w:hAnsi="David" w:cs="David"/>
          <w:sz w:val="24"/>
          <w:szCs w:val="24"/>
          <w:rtl/>
        </w:rPr>
        <w:footnoteReference w:id="28"/>
      </w:r>
      <w:r w:rsidR="00FD5E41">
        <w:rPr>
          <w:rFonts w:ascii="David" w:hAnsi="David" w:cs="David" w:hint="cs"/>
          <w:sz w:val="24"/>
          <w:szCs w:val="24"/>
          <w:rtl/>
        </w:rPr>
        <w:t>".</w:t>
      </w:r>
      <w:r w:rsidR="00273AEB">
        <w:rPr>
          <w:rFonts w:ascii="David" w:hAnsi="David" w:cs="David" w:hint="cs"/>
          <w:sz w:val="24"/>
          <w:szCs w:val="24"/>
          <w:rtl/>
        </w:rPr>
        <w:t xml:space="preserve"> </w:t>
      </w:r>
      <w:r w:rsidR="00273AEB">
        <w:rPr>
          <w:rFonts w:asciiTheme="majorBidi" w:hAnsiTheme="majorBidi" w:cstheme="majorBidi" w:hint="cs"/>
          <w:sz w:val="24"/>
          <w:szCs w:val="24"/>
          <w:rtl/>
        </w:rPr>
        <w:t xml:space="preserve">בדומה לברכות שעשיו הודה עליהן ליעקב: </w:t>
      </w:r>
    </w:p>
    <w:p w14:paraId="59DCA295" w14:textId="54FDA062" w:rsidR="00834077" w:rsidRPr="00273AEB" w:rsidRDefault="00273AEB" w:rsidP="00273AEB">
      <w:pPr>
        <w:autoSpaceDE w:val="0"/>
        <w:autoSpaceDN w:val="0"/>
        <w:adjustRightInd w:val="0"/>
        <w:spacing w:after="0" w:line="360" w:lineRule="auto"/>
        <w:rPr>
          <w:rFonts w:ascii="David" w:hAnsi="David" w:cs="David"/>
          <w:sz w:val="24"/>
          <w:szCs w:val="24"/>
          <w:rtl/>
        </w:rPr>
      </w:pPr>
      <w:r w:rsidRPr="00273AEB">
        <w:rPr>
          <w:rFonts w:ascii="David" w:hAnsi="David" w:cs="David"/>
          <w:sz w:val="24"/>
          <w:szCs w:val="24"/>
          <w:rtl/>
        </w:rPr>
        <w:t>"מצאתי בסדר הדורות שכתב בשם בעל מגלה עמוקות דז' כריעות אלו שעשה רב אחא בר יעקב הם כנגד ז' השתחוויות שעשה יעקב לעשיו</w:t>
      </w:r>
      <w:r w:rsidRPr="00273AEB">
        <w:rPr>
          <w:rStyle w:val="a5"/>
          <w:rFonts w:ascii="David" w:hAnsi="David" w:cs="David"/>
          <w:sz w:val="24"/>
          <w:szCs w:val="24"/>
          <w:rtl/>
        </w:rPr>
        <w:footnoteReference w:id="29"/>
      </w:r>
      <w:r w:rsidRPr="00273AEB">
        <w:rPr>
          <w:rFonts w:ascii="David" w:hAnsi="David" w:cs="David"/>
          <w:sz w:val="24"/>
          <w:szCs w:val="24"/>
          <w:rtl/>
        </w:rPr>
        <w:t>".</w:t>
      </w:r>
    </w:p>
    <w:p w14:paraId="25F5E340" w14:textId="3745B5DD" w:rsidR="007C59C6" w:rsidRPr="007C59C6" w:rsidRDefault="002B3B1F" w:rsidP="0083407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רב אחא</w:t>
      </w:r>
      <w:r w:rsidR="007C59C6" w:rsidRPr="007C59C6">
        <w:rPr>
          <w:rFonts w:asciiTheme="majorBidi" w:hAnsiTheme="majorBidi" w:cstheme="majorBidi"/>
          <w:sz w:val="24"/>
          <w:szCs w:val="24"/>
          <w:rtl/>
        </w:rPr>
        <w:t xml:space="preserve"> יודע שגם שטן מתכון לשם שמיים, </w:t>
      </w:r>
      <w:r w:rsidR="00FD5E41">
        <w:rPr>
          <w:rFonts w:asciiTheme="majorBidi" w:hAnsiTheme="majorBidi" w:cstheme="majorBidi" w:hint="cs"/>
          <w:sz w:val="24"/>
          <w:szCs w:val="24"/>
          <w:rtl/>
        </w:rPr>
        <w:t xml:space="preserve">דהיינו: </w:t>
      </w:r>
      <w:r w:rsidR="007C59C6" w:rsidRPr="007C59C6">
        <w:rPr>
          <w:rFonts w:asciiTheme="majorBidi" w:hAnsiTheme="majorBidi" w:cstheme="majorBidi"/>
          <w:sz w:val="24"/>
          <w:szCs w:val="24"/>
          <w:rtl/>
        </w:rPr>
        <w:t xml:space="preserve">כל ניסיון, מהווה  אתגר המגביה את האדם כשהוא גובר עליו. כך זכה רב אחא  להשקיט את המחלוקת, וטיהר את בית המדרש של פומבדיתא, ישיבה אשר זכתה לעמוד איתן ולהרבות תורה בישראל למעלה משמונה מאות שנה. </w:t>
      </w:r>
    </w:p>
    <w:p w14:paraId="651BDF3F" w14:textId="77777777" w:rsidR="007C59C6" w:rsidRPr="00C95399" w:rsidRDefault="007C59C6" w:rsidP="00834077">
      <w:pPr>
        <w:spacing w:after="0" w:line="360" w:lineRule="auto"/>
        <w:rPr>
          <w:sz w:val="24"/>
          <w:szCs w:val="24"/>
          <w:rtl/>
        </w:rPr>
      </w:pPr>
    </w:p>
    <w:p w14:paraId="2C4C55D6" w14:textId="77777777" w:rsidR="007C59C6" w:rsidRPr="007C59C6" w:rsidRDefault="007C59C6" w:rsidP="00834077">
      <w:pPr>
        <w:autoSpaceDE w:val="0"/>
        <w:autoSpaceDN w:val="0"/>
        <w:adjustRightInd w:val="0"/>
        <w:spacing w:after="0" w:line="360" w:lineRule="auto"/>
        <w:rPr>
          <w:rFonts w:asciiTheme="majorBidi" w:hAnsiTheme="majorBidi" w:cstheme="majorBidi"/>
          <w:sz w:val="24"/>
          <w:szCs w:val="24"/>
          <w:rtl/>
        </w:rPr>
      </w:pPr>
    </w:p>
    <w:p w14:paraId="6BCA37D3" w14:textId="77777777" w:rsidR="007C59C6" w:rsidRPr="007C59C6" w:rsidRDefault="007C59C6" w:rsidP="00834077">
      <w:pPr>
        <w:autoSpaceDE w:val="0"/>
        <w:autoSpaceDN w:val="0"/>
        <w:adjustRightInd w:val="0"/>
        <w:spacing w:after="0" w:line="360" w:lineRule="auto"/>
        <w:rPr>
          <w:rFonts w:asciiTheme="majorBidi" w:hAnsiTheme="majorBidi" w:cstheme="majorBidi"/>
          <w:sz w:val="24"/>
          <w:szCs w:val="24"/>
          <w:rtl/>
        </w:rPr>
      </w:pPr>
    </w:p>
    <w:p w14:paraId="275ABECF" w14:textId="77777777" w:rsidR="007C59C6" w:rsidRPr="007C59C6" w:rsidRDefault="007C59C6" w:rsidP="00834077">
      <w:pPr>
        <w:autoSpaceDE w:val="0"/>
        <w:autoSpaceDN w:val="0"/>
        <w:adjustRightInd w:val="0"/>
        <w:spacing w:after="0" w:line="360" w:lineRule="auto"/>
        <w:rPr>
          <w:rFonts w:asciiTheme="majorBidi" w:hAnsiTheme="majorBidi" w:cstheme="majorBidi"/>
          <w:sz w:val="24"/>
          <w:szCs w:val="24"/>
          <w:rtl/>
        </w:rPr>
      </w:pPr>
    </w:p>
    <w:p w14:paraId="096976A5" w14:textId="77777777" w:rsidR="007C59C6" w:rsidRPr="007C59C6" w:rsidRDefault="007C59C6" w:rsidP="00834077">
      <w:pPr>
        <w:spacing w:after="0" w:line="360" w:lineRule="auto"/>
        <w:rPr>
          <w:rFonts w:asciiTheme="majorBidi" w:hAnsiTheme="majorBidi" w:cstheme="majorBidi"/>
          <w:sz w:val="24"/>
          <w:szCs w:val="24"/>
        </w:rPr>
      </w:pPr>
    </w:p>
    <w:sectPr w:rsidR="007C59C6" w:rsidRPr="007C59C6" w:rsidSect="0029333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EB5D6" w14:textId="77777777" w:rsidR="00EE4A5A" w:rsidRDefault="00EE4A5A" w:rsidP="007C59C6">
      <w:pPr>
        <w:spacing w:after="0" w:line="240" w:lineRule="auto"/>
      </w:pPr>
      <w:r>
        <w:separator/>
      </w:r>
    </w:p>
  </w:endnote>
  <w:endnote w:type="continuationSeparator" w:id="0">
    <w:p w14:paraId="3BB66CDE" w14:textId="77777777" w:rsidR="00EE4A5A" w:rsidRDefault="00EE4A5A" w:rsidP="007C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DDB3B" w14:textId="77777777" w:rsidR="00EE4A5A" w:rsidRDefault="00EE4A5A" w:rsidP="007C59C6">
      <w:pPr>
        <w:spacing w:after="0" w:line="240" w:lineRule="auto"/>
      </w:pPr>
      <w:r>
        <w:separator/>
      </w:r>
    </w:p>
  </w:footnote>
  <w:footnote w:type="continuationSeparator" w:id="0">
    <w:p w14:paraId="15F3C810" w14:textId="77777777" w:rsidR="00EE4A5A" w:rsidRDefault="00EE4A5A" w:rsidP="007C59C6">
      <w:pPr>
        <w:spacing w:after="0" w:line="240" w:lineRule="auto"/>
      </w:pPr>
      <w:r>
        <w:continuationSeparator/>
      </w:r>
    </w:p>
  </w:footnote>
  <w:footnote w:id="1">
    <w:p w14:paraId="4B73FD27" w14:textId="22254421" w:rsidR="002B3B1F" w:rsidRPr="009E6DB2" w:rsidRDefault="002B3B1F" w:rsidP="009E6DB2">
      <w:pPr>
        <w:spacing w:after="0" w:line="360" w:lineRule="auto"/>
        <w:rPr>
          <w:rFonts w:asciiTheme="majorBidi" w:hAnsiTheme="majorBidi" w:cstheme="majorBidi"/>
          <w:sz w:val="20"/>
          <w:szCs w:val="20"/>
          <w:rtl/>
        </w:rPr>
      </w:pPr>
      <w:r>
        <w:rPr>
          <w:rStyle w:val="a5"/>
        </w:rPr>
        <w:footnoteRef/>
      </w:r>
      <w:r>
        <w:rPr>
          <w:rtl/>
        </w:rPr>
        <w:t xml:space="preserve"> </w:t>
      </w:r>
      <w:r w:rsidRPr="002B3B1F">
        <w:rPr>
          <w:rFonts w:asciiTheme="majorBidi" w:hAnsiTheme="majorBidi" w:cs="Times New Roman"/>
          <w:sz w:val="20"/>
          <w:szCs w:val="20"/>
          <w:rtl/>
        </w:rPr>
        <w:t>רמב"ם הלכות תלמוד תורה פרק א הלכה ד</w:t>
      </w:r>
      <w:r>
        <w:rPr>
          <w:rFonts w:asciiTheme="majorBidi" w:hAnsiTheme="majorBidi" w:cstheme="majorBidi" w:hint="cs"/>
          <w:sz w:val="20"/>
          <w:szCs w:val="20"/>
          <w:rtl/>
        </w:rPr>
        <w:t>.</w:t>
      </w:r>
    </w:p>
  </w:footnote>
  <w:footnote w:id="2">
    <w:p w14:paraId="1A327FBF" w14:textId="5FBDC83B" w:rsidR="002B3B1F" w:rsidRDefault="002B3B1F" w:rsidP="009E6DB2">
      <w:pPr>
        <w:pStyle w:val="a3"/>
        <w:spacing w:line="360" w:lineRule="auto"/>
      </w:pPr>
      <w:r>
        <w:rPr>
          <w:rStyle w:val="a5"/>
        </w:rPr>
        <w:footnoteRef/>
      </w:r>
      <w:r>
        <w:rPr>
          <w:rtl/>
        </w:rPr>
        <w:t xml:space="preserve"> </w:t>
      </w:r>
      <w:r w:rsidRPr="002B3B1F">
        <w:rPr>
          <w:rFonts w:asciiTheme="majorBidi" w:hAnsiTheme="majorBidi" w:cstheme="majorBidi"/>
          <w:rtl/>
        </w:rPr>
        <w:t>כסף משנה</w:t>
      </w:r>
      <w:r>
        <w:rPr>
          <w:rFonts w:asciiTheme="majorBidi" w:hAnsiTheme="majorBidi" w:cstheme="majorBidi" w:hint="cs"/>
          <w:rtl/>
        </w:rPr>
        <w:t>.</w:t>
      </w:r>
    </w:p>
  </w:footnote>
  <w:footnote w:id="3">
    <w:p w14:paraId="654E3DAA" w14:textId="0F1EDAE7" w:rsidR="00B009D4" w:rsidRPr="00B009D4" w:rsidRDefault="00B009D4" w:rsidP="009E6DB2">
      <w:pPr>
        <w:spacing w:after="0" w:line="360" w:lineRule="auto"/>
        <w:rPr>
          <w:rFonts w:asciiTheme="majorBidi" w:hAnsiTheme="majorBidi" w:cstheme="majorBidi"/>
          <w:sz w:val="20"/>
          <w:szCs w:val="20"/>
          <w:rtl/>
        </w:rPr>
      </w:pPr>
      <w:r>
        <w:rPr>
          <w:rStyle w:val="a5"/>
        </w:rPr>
        <w:footnoteRef/>
      </w:r>
      <w:r>
        <w:rPr>
          <w:rtl/>
        </w:rPr>
        <w:t xml:space="preserve"> </w:t>
      </w:r>
      <w:r w:rsidRPr="00B009D4">
        <w:rPr>
          <w:rFonts w:asciiTheme="majorBidi" w:hAnsiTheme="majorBidi" w:cstheme="majorBidi"/>
          <w:sz w:val="20"/>
          <w:szCs w:val="20"/>
          <w:rtl/>
        </w:rPr>
        <w:t xml:space="preserve">טורי אבן </w:t>
      </w:r>
      <w:r w:rsidR="009E6DB2">
        <w:rPr>
          <w:rFonts w:asciiTheme="majorBidi" w:hAnsiTheme="majorBidi" w:cstheme="majorBidi" w:hint="cs"/>
          <w:sz w:val="20"/>
          <w:szCs w:val="20"/>
          <w:rtl/>
        </w:rPr>
        <w:t>שם</w:t>
      </w:r>
      <w:r>
        <w:rPr>
          <w:rFonts w:asciiTheme="majorBidi" w:hAnsiTheme="majorBidi" w:cstheme="majorBidi" w:hint="cs"/>
          <w:sz w:val="20"/>
          <w:szCs w:val="20"/>
          <w:rtl/>
        </w:rPr>
        <w:t>.</w:t>
      </w:r>
    </w:p>
    <w:p w14:paraId="55B99FF4" w14:textId="05A0969A" w:rsidR="00B009D4" w:rsidRDefault="00B009D4">
      <w:pPr>
        <w:pStyle w:val="a3"/>
      </w:pPr>
    </w:p>
  </w:footnote>
  <w:footnote w:id="4">
    <w:p w14:paraId="0BF35DBC" w14:textId="77777777" w:rsidR="007C59C6" w:rsidRPr="007C59C6" w:rsidRDefault="007C59C6" w:rsidP="007C59C6">
      <w:pPr>
        <w:pStyle w:val="a3"/>
        <w:spacing w:line="360" w:lineRule="auto"/>
      </w:pPr>
      <w:r w:rsidRPr="007C59C6">
        <w:rPr>
          <w:rStyle w:val="a5"/>
        </w:rPr>
        <w:footnoteRef/>
      </w:r>
      <w:r w:rsidRPr="007C59C6">
        <w:rPr>
          <w:rtl/>
        </w:rPr>
        <w:t xml:space="preserve"> </w:t>
      </w:r>
      <w:r w:rsidRPr="007C59C6">
        <w:rPr>
          <w:rFonts w:hint="cs"/>
          <w:rtl/>
        </w:rPr>
        <w:t>כסף משנה בהסבר דעת הרמב"ם שפסק כרבי יהודה, הלכות תלמוד תורה פרק א הלכה ד.</w:t>
      </w:r>
    </w:p>
  </w:footnote>
  <w:footnote w:id="5">
    <w:p w14:paraId="79505B49" w14:textId="77777777" w:rsidR="007C59C6" w:rsidRPr="007C59C6" w:rsidRDefault="007C59C6" w:rsidP="007C59C6">
      <w:pPr>
        <w:pStyle w:val="a3"/>
        <w:spacing w:line="360" w:lineRule="auto"/>
      </w:pPr>
      <w:r w:rsidRPr="007C59C6">
        <w:rPr>
          <w:rStyle w:val="a5"/>
        </w:rPr>
        <w:footnoteRef/>
      </w:r>
      <w:r w:rsidRPr="007C59C6">
        <w:rPr>
          <w:rtl/>
        </w:rPr>
        <w:t xml:space="preserve"> </w:t>
      </w:r>
      <w:r w:rsidRPr="007C59C6">
        <w:rPr>
          <w:rFonts w:hint="cs"/>
          <w:rtl/>
        </w:rPr>
        <w:t>רש"י לשמות פרק ז פסוק י</w:t>
      </w:r>
      <w:r w:rsidRPr="007C59C6">
        <w:rPr>
          <w:rtl/>
        </w:rPr>
        <w:t>.</w:t>
      </w:r>
    </w:p>
  </w:footnote>
  <w:footnote w:id="6">
    <w:p w14:paraId="12BB2CB6" w14:textId="7B93081B" w:rsidR="007C59C6" w:rsidRPr="006640A7" w:rsidRDefault="007C59C6" w:rsidP="00FD5E41">
      <w:pPr>
        <w:spacing w:after="0" w:line="360" w:lineRule="auto"/>
        <w:rPr>
          <w:rFonts w:asciiTheme="majorBidi" w:hAnsiTheme="majorBidi" w:cstheme="majorBidi"/>
          <w:sz w:val="20"/>
          <w:szCs w:val="20"/>
        </w:rPr>
      </w:pPr>
      <w:r w:rsidRPr="007C59C6">
        <w:rPr>
          <w:rStyle w:val="a5"/>
          <w:rFonts w:asciiTheme="majorBidi" w:hAnsiTheme="majorBidi" w:cstheme="majorBidi"/>
          <w:sz w:val="20"/>
          <w:szCs w:val="20"/>
        </w:rPr>
        <w:footnoteRef/>
      </w:r>
      <w:r w:rsidRPr="007C59C6">
        <w:rPr>
          <w:rFonts w:asciiTheme="majorBidi" w:hAnsiTheme="majorBidi" w:cstheme="majorBidi"/>
          <w:sz w:val="20"/>
          <w:szCs w:val="20"/>
          <w:rtl/>
        </w:rPr>
        <w:t xml:space="preserve"> לדוגמה: </w:t>
      </w:r>
      <w:r w:rsidR="009E6DB2">
        <w:rPr>
          <w:rFonts w:asciiTheme="minorBidi" w:hAnsiTheme="minorBidi" w:hint="cs"/>
          <w:sz w:val="20"/>
          <w:szCs w:val="20"/>
          <w:rtl/>
        </w:rPr>
        <w:t>"</w:t>
      </w:r>
      <w:r w:rsidRPr="009E6DB2">
        <w:rPr>
          <w:rFonts w:asciiTheme="minorBidi" w:hAnsiTheme="minorBidi"/>
          <w:sz w:val="20"/>
          <w:szCs w:val="20"/>
          <w:rtl/>
        </w:rPr>
        <w:t>שבע  יפול צדיק וקם</w:t>
      </w:r>
      <w:r w:rsidR="009E6DB2">
        <w:rPr>
          <w:rFonts w:asciiTheme="minorBidi" w:hAnsiTheme="minorBidi" w:hint="cs"/>
          <w:sz w:val="20"/>
          <w:szCs w:val="20"/>
          <w:rtl/>
        </w:rPr>
        <w:t>"</w:t>
      </w:r>
      <w:r w:rsidRPr="009E6DB2">
        <w:rPr>
          <w:rFonts w:asciiTheme="minorBidi" w:hAnsiTheme="minorBidi"/>
          <w:sz w:val="20"/>
          <w:szCs w:val="20"/>
          <w:rtl/>
        </w:rPr>
        <w:t xml:space="preserve"> (</w:t>
      </w:r>
      <w:r w:rsidRPr="007C59C6">
        <w:rPr>
          <w:rFonts w:asciiTheme="majorBidi" w:hAnsiTheme="majorBidi" w:cstheme="majorBidi"/>
          <w:sz w:val="20"/>
          <w:szCs w:val="20"/>
          <w:rtl/>
        </w:rPr>
        <w:t>משלי פרק כד פסוק טז)</w:t>
      </w:r>
      <w:r w:rsidR="00FD5E41">
        <w:rPr>
          <w:rFonts w:asciiTheme="majorBidi" w:hAnsiTheme="majorBidi" w:cstheme="majorBidi" w:hint="cs"/>
          <w:sz w:val="20"/>
          <w:szCs w:val="20"/>
          <w:rtl/>
        </w:rPr>
        <w:t>.</w:t>
      </w:r>
      <w:r w:rsidR="006640A7">
        <w:rPr>
          <w:rFonts w:asciiTheme="majorBidi" w:hAnsiTheme="majorBidi" w:cstheme="majorBidi" w:hint="cs"/>
          <w:sz w:val="20"/>
          <w:szCs w:val="20"/>
          <w:rtl/>
        </w:rPr>
        <w:t xml:space="preserve"> </w:t>
      </w:r>
      <w:r w:rsidR="006640A7">
        <w:rPr>
          <w:rFonts w:ascii="David" w:hAnsi="David" w:cs="David" w:hint="cs"/>
          <w:sz w:val="20"/>
          <w:szCs w:val="20"/>
          <w:rtl/>
        </w:rPr>
        <w:t xml:space="preserve">"המזיק הראה כוחו.. שהוא יכול לשלוט ולהזיק בכל שבעת ימי השבוע" </w:t>
      </w:r>
      <w:r w:rsidR="006640A7">
        <w:rPr>
          <w:rFonts w:asciiTheme="majorBidi" w:hAnsiTheme="majorBidi" w:cstheme="majorBidi" w:hint="cs"/>
          <w:sz w:val="20"/>
          <w:szCs w:val="20"/>
          <w:rtl/>
        </w:rPr>
        <w:t>(בן יהוידע).</w:t>
      </w:r>
    </w:p>
  </w:footnote>
  <w:footnote w:id="7">
    <w:p w14:paraId="0F474E6B" w14:textId="7E64A166" w:rsidR="00FD5E41" w:rsidRPr="00FD5E41" w:rsidRDefault="00FD5E41" w:rsidP="00FD5E41">
      <w:pPr>
        <w:spacing w:after="0" w:line="360" w:lineRule="auto"/>
        <w:rPr>
          <w:rFonts w:asciiTheme="majorBidi" w:hAnsiTheme="majorBidi" w:cstheme="majorBidi"/>
          <w:sz w:val="20"/>
          <w:szCs w:val="20"/>
          <w:rtl/>
        </w:rPr>
      </w:pPr>
      <w:r w:rsidRPr="00FD5E41">
        <w:rPr>
          <w:rStyle w:val="a5"/>
          <w:sz w:val="20"/>
          <w:szCs w:val="20"/>
        </w:rPr>
        <w:footnoteRef/>
      </w:r>
      <w:r w:rsidRPr="00FD5E41">
        <w:rPr>
          <w:sz w:val="20"/>
          <w:szCs w:val="20"/>
          <w:rtl/>
        </w:rPr>
        <w:t xml:space="preserve"> </w:t>
      </w:r>
      <w:r w:rsidRPr="00FD5E41">
        <w:rPr>
          <w:rFonts w:asciiTheme="majorBidi" w:hAnsiTheme="majorBidi" w:cs="Times New Roman"/>
          <w:sz w:val="20"/>
          <w:szCs w:val="20"/>
          <w:rtl/>
        </w:rPr>
        <w:t>חידושי אגדות למהר"ל</w:t>
      </w:r>
      <w:r w:rsidRPr="00FD5E41">
        <w:rPr>
          <w:rFonts w:asciiTheme="majorBidi" w:hAnsiTheme="majorBidi" w:cs="Times New Roman" w:hint="cs"/>
          <w:sz w:val="20"/>
          <w:szCs w:val="20"/>
          <w:rtl/>
        </w:rPr>
        <w:t>.</w:t>
      </w:r>
      <w:r w:rsidRPr="00FD5E41">
        <w:rPr>
          <w:rFonts w:asciiTheme="majorBidi" w:hAnsiTheme="majorBidi" w:cs="Times New Roman"/>
          <w:sz w:val="20"/>
          <w:szCs w:val="20"/>
          <w:rtl/>
        </w:rPr>
        <w:t xml:space="preserve"> </w:t>
      </w:r>
      <w:r w:rsidRPr="00FD5E41">
        <w:rPr>
          <w:rFonts w:asciiTheme="majorBidi" w:hAnsiTheme="majorBidi" w:cs="Times New Roman" w:hint="cs"/>
          <w:sz w:val="20"/>
          <w:szCs w:val="20"/>
          <w:rtl/>
        </w:rPr>
        <w:t xml:space="preserve"> </w:t>
      </w:r>
    </w:p>
  </w:footnote>
  <w:footnote w:id="8">
    <w:p w14:paraId="1C684961" w14:textId="77777777" w:rsidR="007C59C6" w:rsidRPr="007C59C6" w:rsidRDefault="007C59C6" w:rsidP="007C59C6">
      <w:pPr>
        <w:pStyle w:val="a3"/>
        <w:spacing w:line="360" w:lineRule="auto"/>
        <w:rPr>
          <w:rtl/>
        </w:rPr>
      </w:pPr>
      <w:r w:rsidRPr="007C59C6">
        <w:rPr>
          <w:rStyle w:val="a5"/>
        </w:rPr>
        <w:footnoteRef/>
      </w:r>
      <w:r w:rsidRPr="007C59C6">
        <w:rPr>
          <w:rtl/>
        </w:rPr>
        <w:t xml:space="preserve"> </w:t>
      </w:r>
      <w:r w:rsidRPr="007C59C6">
        <w:rPr>
          <w:rFonts w:hint="cs"/>
          <w:rtl/>
        </w:rPr>
        <w:t xml:space="preserve">תהלים פרק </w:t>
      </w:r>
      <w:proofErr w:type="spellStart"/>
      <w:r w:rsidRPr="007C59C6">
        <w:rPr>
          <w:rFonts w:hint="cs"/>
          <w:rtl/>
        </w:rPr>
        <w:t>קמ</w:t>
      </w:r>
      <w:proofErr w:type="spellEnd"/>
      <w:r w:rsidRPr="007C59C6">
        <w:rPr>
          <w:rFonts w:hint="cs"/>
          <w:rtl/>
        </w:rPr>
        <w:t xml:space="preserve"> פסוק ד</w:t>
      </w:r>
      <w:r w:rsidRPr="007C59C6">
        <w:rPr>
          <w:rtl/>
        </w:rPr>
        <w:t>.</w:t>
      </w:r>
      <w:r w:rsidRPr="007C59C6">
        <w:rPr>
          <w:rFonts w:hint="cs"/>
          <w:rtl/>
        </w:rPr>
        <w:t xml:space="preserve"> </w:t>
      </w:r>
    </w:p>
  </w:footnote>
  <w:footnote w:id="9">
    <w:p w14:paraId="28AE6385" w14:textId="15AD93AF" w:rsidR="00FD5E41" w:rsidRDefault="00FD5E41" w:rsidP="00FD5E41">
      <w:pPr>
        <w:pStyle w:val="a3"/>
        <w:spacing w:line="360" w:lineRule="auto"/>
        <w:rPr>
          <w:rtl/>
        </w:rPr>
      </w:pPr>
      <w:r>
        <w:rPr>
          <w:rStyle w:val="a5"/>
        </w:rPr>
        <w:footnoteRef/>
      </w:r>
      <w:r>
        <w:rPr>
          <w:rtl/>
        </w:rPr>
        <w:t xml:space="preserve"> </w:t>
      </w:r>
      <w:r>
        <w:rPr>
          <w:rFonts w:hint="cs"/>
          <w:rtl/>
        </w:rPr>
        <w:t>מהר"ל.</w:t>
      </w:r>
    </w:p>
  </w:footnote>
  <w:footnote w:id="10">
    <w:p w14:paraId="67D3E035" w14:textId="011D46FE" w:rsidR="007C59C6" w:rsidRPr="007C59C6" w:rsidRDefault="007C59C6" w:rsidP="00FD5E41">
      <w:pPr>
        <w:pStyle w:val="a3"/>
        <w:spacing w:line="360" w:lineRule="auto"/>
      </w:pPr>
      <w:r w:rsidRPr="007C59C6">
        <w:rPr>
          <w:rStyle w:val="a5"/>
        </w:rPr>
        <w:footnoteRef/>
      </w:r>
      <w:r w:rsidRPr="007C59C6">
        <w:rPr>
          <w:rFonts w:hint="cs"/>
          <w:rtl/>
        </w:rPr>
        <w:t xml:space="preserve">  אם כן, עניין ריאלי ומועיל מלמדנו סיפור זה, באשר לדרך להתמודדות עם מחלוקת, ו</w:t>
      </w:r>
      <w:r w:rsidR="00834077">
        <w:rPr>
          <w:rFonts w:hint="cs"/>
          <w:rtl/>
        </w:rPr>
        <w:t>נענו</w:t>
      </w:r>
      <w:r w:rsidRPr="007C59C6">
        <w:rPr>
          <w:rFonts w:hint="cs"/>
          <w:rtl/>
        </w:rPr>
        <w:t xml:space="preserve"> השאל</w:t>
      </w:r>
      <w:r w:rsidR="00834077">
        <w:rPr>
          <w:rFonts w:hint="cs"/>
          <w:rtl/>
        </w:rPr>
        <w:t xml:space="preserve">ות החמישית </w:t>
      </w:r>
      <w:r w:rsidRPr="007C59C6">
        <w:rPr>
          <w:rFonts w:hint="cs"/>
          <w:rtl/>
        </w:rPr>
        <w:t xml:space="preserve"> </w:t>
      </w:r>
      <w:r w:rsidR="00834077">
        <w:rPr>
          <w:rFonts w:hint="cs"/>
          <w:rtl/>
        </w:rPr>
        <w:t>ו</w:t>
      </w:r>
      <w:r w:rsidRPr="007C59C6">
        <w:rPr>
          <w:rFonts w:hint="cs"/>
          <w:rtl/>
        </w:rPr>
        <w:t>ה</w:t>
      </w:r>
      <w:r>
        <w:rPr>
          <w:rFonts w:hint="cs"/>
          <w:rtl/>
        </w:rPr>
        <w:t>שביע</w:t>
      </w:r>
      <w:r w:rsidRPr="007C59C6">
        <w:rPr>
          <w:rFonts w:hint="cs"/>
          <w:rtl/>
        </w:rPr>
        <w:t>ית.</w:t>
      </w:r>
    </w:p>
  </w:footnote>
  <w:footnote w:id="11">
    <w:p w14:paraId="464D4684" w14:textId="4000D6A7" w:rsidR="007C59C6" w:rsidRPr="007C59C6" w:rsidRDefault="007C59C6" w:rsidP="007C59C6">
      <w:pPr>
        <w:pStyle w:val="a3"/>
        <w:spacing w:line="360" w:lineRule="auto"/>
      </w:pPr>
      <w:r w:rsidRPr="007C59C6">
        <w:rPr>
          <w:rStyle w:val="a5"/>
        </w:rPr>
        <w:footnoteRef/>
      </w:r>
      <w:r w:rsidRPr="007C59C6">
        <w:rPr>
          <w:rtl/>
        </w:rPr>
        <w:t xml:space="preserve"> </w:t>
      </w:r>
      <w:r w:rsidRPr="007C59C6">
        <w:rPr>
          <w:rFonts w:hint="cs"/>
          <w:rtl/>
        </w:rPr>
        <w:t>ובזה נפתרה השאלה הראשונה בדבר מקור ההתרשלות בלימודו של רב יעקב.</w:t>
      </w:r>
      <w:r w:rsidR="00834077">
        <w:rPr>
          <w:rFonts w:hint="cs"/>
          <w:rtl/>
        </w:rPr>
        <w:t xml:space="preserve"> יתכן שאביו הבין, שהוא עסוק במחלוקת במקום בלימוד.</w:t>
      </w:r>
    </w:p>
  </w:footnote>
  <w:footnote w:id="12">
    <w:p w14:paraId="1D971A0F" w14:textId="77777777" w:rsidR="007C59C6" w:rsidRPr="007C59C6" w:rsidRDefault="007C59C6" w:rsidP="007C59C6">
      <w:pPr>
        <w:pStyle w:val="a3"/>
        <w:spacing w:line="360" w:lineRule="auto"/>
        <w:rPr>
          <w:rtl/>
        </w:rPr>
      </w:pPr>
      <w:r w:rsidRPr="007C59C6">
        <w:rPr>
          <w:rStyle w:val="a5"/>
        </w:rPr>
        <w:footnoteRef/>
      </w:r>
      <w:r w:rsidRPr="007C59C6">
        <w:rPr>
          <w:rtl/>
        </w:rPr>
        <w:t xml:space="preserve"> </w:t>
      </w:r>
      <w:r w:rsidRPr="007C59C6">
        <w:rPr>
          <w:rFonts w:hint="cs"/>
          <w:rtl/>
        </w:rPr>
        <w:t>ולפיכך הסיפור מהווה תיאור אמיתי לחלוטין, והותרה השאלה השנייה</w:t>
      </w:r>
      <w:r w:rsidRPr="007C59C6">
        <w:rPr>
          <w:rtl/>
        </w:rPr>
        <w:t>.</w:t>
      </w:r>
    </w:p>
  </w:footnote>
  <w:footnote w:id="13">
    <w:p w14:paraId="5B3C7D48" w14:textId="4DA75A70" w:rsidR="007C59C6" w:rsidRPr="007C59C6" w:rsidRDefault="007C59C6" w:rsidP="00834077">
      <w:pPr>
        <w:pStyle w:val="a3"/>
        <w:spacing w:line="360" w:lineRule="auto"/>
      </w:pPr>
      <w:r w:rsidRPr="007C59C6">
        <w:rPr>
          <w:rStyle w:val="a5"/>
        </w:rPr>
        <w:footnoteRef/>
      </w:r>
      <w:r w:rsidRPr="007C59C6">
        <w:rPr>
          <w:rtl/>
        </w:rPr>
        <w:t xml:space="preserve"> </w:t>
      </w:r>
      <w:r w:rsidRPr="007C59C6">
        <w:rPr>
          <w:rFonts w:hint="cs"/>
          <w:rtl/>
        </w:rPr>
        <w:t xml:space="preserve">ולכן לא נאמר ש'אפילו' שניים ניזוקו (השאלה השלישית). </w:t>
      </w:r>
      <w:r w:rsidR="00834077">
        <w:rPr>
          <w:rFonts w:hint="cs"/>
          <w:rtl/>
        </w:rPr>
        <w:t xml:space="preserve">המסר הוא שכל שניים התווכחו ביניהם. </w:t>
      </w:r>
      <w:r w:rsidRPr="007C59C6">
        <w:rPr>
          <w:rFonts w:hint="cs"/>
          <w:rtl/>
        </w:rPr>
        <w:t>אדם בודד, דווקא יכול היה ללמוד, כפי שאכן אירע</w:t>
      </w:r>
      <w:r w:rsidR="00834077">
        <w:rPr>
          <w:rFonts w:hint="cs"/>
          <w:rtl/>
        </w:rPr>
        <w:t xml:space="preserve"> </w:t>
      </w:r>
      <w:r w:rsidRPr="007C59C6">
        <w:rPr>
          <w:rFonts w:hint="cs"/>
          <w:rtl/>
        </w:rPr>
        <w:t xml:space="preserve"> בסופו של דבר.</w:t>
      </w:r>
    </w:p>
  </w:footnote>
  <w:footnote w:id="14">
    <w:p w14:paraId="3A9F0E58" w14:textId="1A152BFB" w:rsidR="007C59C6" w:rsidRPr="007C59C6" w:rsidRDefault="007C59C6" w:rsidP="007C59C6">
      <w:pPr>
        <w:pStyle w:val="a3"/>
        <w:spacing w:line="360" w:lineRule="auto"/>
      </w:pPr>
      <w:r w:rsidRPr="007C59C6">
        <w:rPr>
          <w:rStyle w:val="a5"/>
        </w:rPr>
        <w:footnoteRef/>
      </w:r>
      <w:r w:rsidRPr="007C59C6">
        <w:rPr>
          <w:rtl/>
        </w:rPr>
        <w:t xml:space="preserve"> </w:t>
      </w:r>
      <w:r w:rsidRPr="007C59C6">
        <w:rPr>
          <w:rFonts w:hint="cs"/>
          <w:rtl/>
        </w:rPr>
        <w:t>ולפיכך לא יכול היה להשקיט אותה בעצמו.</w:t>
      </w:r>
      <w:r w:rsidR="00834077">
        <w:rPr>
          <w:rFonts w:hint="cs"/>
          <w:rtl/>
        </w:rPr>
        <w:t xml:space="preserve"> </w:t>
      </w:r>
      <w:r w:rsidR="00834077" w:rsidRPr="007C59C6">
        <w:rPr>
          <w:rFonts w:hint="cs"/>
          <w:rtl/>
        </w:rPr>
        <w:t>(השאלה ה</w:t>
      </w:r>
      <w:r w:rsidR="00834077">
        <w:rPr>
          <w:rFonts w:hint="cs"/>
          <w:rtl/>
        </w:rPr>
        <w:t>רביע</w:t>
      </w:r>
      <w:r w:rsidR="00834077" w:rsidRPr="007C59C6">
        <w:rPr>
          <w:rFonts w:hint="cs"/>
          <w:rtl/>
        </w:rPr>
        <w:t>ית).</w:t>
      </w:r>
    </w:p>
  </w:footnote>
  <w:footnote w:id="15">
    <w:p w14:paraId="02F621FC" w14:textId="77777777" w:rsidR="007C59C6" w:rsidRPr="007C59C6" w:rsidRDefault="007C59C6" w:rsidP="007C59C6">
      <w:pPr>
        <w:pStyle w:val="a3"/>
        <w:spacing w:line="360" w:lineRule="auto"/>
      </w:pPr>
      <w:r w:rsidRPr="007C59C6">
        <w:rPr>
          <w:rStyle w:val="a5"/>
        </w:rPr>
        <w:footnoteRef/>
      </w:r>
      <w:r w:rsidRPr="007C59C6">
        <w:rPr>
          <w:rtl/>
        </w:rPr>
        <w:t xml:space="preserve"> </w:t>
      </w:r>
      <w:r w:rsidRPr="007C59C6">
        <w:rPr>
          <w:rFonts w:hint="cs"/>
          <w:rtl/>
        </w:rPr>
        <w:t>וזו הכוונה בבקשה שלא יתנו לו '</w:t>
      </w:r>
      <w:proofErr w:type="spellStart"/>
      <w:r w:rsidRPr="007C59C6">
        <w:rPr>
          <w:rFonts w:hint="cs"/>
          <w:rtl/>
        </w:rPr>
        <w:t>אושפיזא</w:t>
      </w:r>
      <w:proofErr w:type="spellEnd"/>
      <w:r w:rsidRPr="007C59C6">
        <w:rPr>
          <w:rFonts w:hint="cs"/>
          <w:rtl/>
        </w:rPr>
        <w:t>'</w:t>
      </w:r>
      <w:r w:rsidRPr="007C59C6">
        <w:rPr>
          <w:rtl/>
        </w:rPr>
        <w:t>.</w:t>
      </w:r>
    </w:p>
  </w:footnote>
  <w:footnote w:id="16">
    <w:p w14:paraId="3782761F" w14:textId="6459C20E" w:rsidR="007C59C6" w:rsidRPr="007C59C6" w:rsidRDefault="007C59C6" w:rsidP="007C59C6">
      <w:pPr>
        <w:pStyle w:val="a3"/>
        <w:spacing w:line="360" w:lineRule="auto"/>
        <w:rPr>
          <w:rtl/>
        </w:rPr>
      </w:pPr>
      <w:r w:rsidRPr="007C59C6">
        <w:rPr>
          <w:rStyle w:val="a5"/>
        </w:rPr>
        <w:footnoteRef/>
      </w:r>
      <w:r w:rsidRPr="007C59C6">
        <w:rPr>
          <w:rtl/>
        </w:rPr>
        <w:t xml:space="preserve"> </w:t>
      </w:r>
      <w:r w:rsidRPr="007C59C6">
        <w:rPr>
          <w:rFonts w:hint="cs"/>
          <w:rtl/>
        </w:rPr>
        <w:t xml:space="preserve">ובזה יושבה </w:t>
      </w:r>
      <w:r w:rsidR="00D9690F">
        <w:rPr>
          <w:rFonts w:hint="cs"/>
          <w:rtl/>
        </w:rPr>
        <w:t xml:space="preserve">תחילת </w:t>
      </w:r>
      <w:r w:rsidRPr="007C59C6">
        <w:rPr>
          <w:rFonts w:hint="cs"/>
          <w:rtl/>
        </w:rPr>
        <w:t>השאלה הרביעית.</w:t>
      </w:r>
    </w:p>
  </w:footnote>
  <w:footnote w:id="17">
    <w:p w14:paraId="7C67BCAA" w14:textId="77777777" w:rsidR="00834077" w:rsidRPr="00834077" w:rsidRDefault="00834077" w:rsidP="00834077">
      <w:pPr>
        <w:pStyle w:val="a3"/>
        <w:spacing w:line="360" w:lineRule="auto"/>
      </w:pPr>
      <w:r w:rsidRPr="00834077">
        <w:rPr>
          <w:rStyle w:val="a5"/>
        </w:rPr>
        <w:footnoteRef/>
      </w:r>
      <w:r w:rsidRPr="00834077">
        <w:rPr>
          <w:rtl/>
        </w:rPr>
        <w:t xml:space="preserve"> </w:t>
      </w:r>
      <w:r w:rsidRPr="00834077">
        <w:rPr>
          <w:rFonts w:hint="cs"/>
          <w:rtl/>
        </w:rPr>
        <w:t xml:space="preserve"> </w:t>
      </w:r>
      <w:r w:rsidRPr="00834077">
        <w:rPr>
          <w:rtl/>
        </w:rPr>
        <w:t>קהלת</w:t>
      </w:r>
      <w:r w:rsidRPr="00834077">
        <w:rPr>
          <w:rFonts w:hint="cs"/>
          <w:rtl/>
        </w:rPr>
        <w:t xml:space="preserve"> פרק</w:t>
      </w:r>
      <w:r w:rsidRPr="00834077">
        <w:rPr>
          <w:rtl/>
        </w:rPr>
        <w:t xml:space="preserve"> א</w:t>
      </w:r>
      <w:r w:rsidRPr="00834077">
        <w:rPr>
          <w:rFonts w:hint="cs"/>
          <w:rtl/>
        </w:rPr>
        <w:t xml:space="preserve"> פסוק ח</w:t>
      </w:r>
    </w:p>
  </w:footnote>
  <w:footnote w:id="18">
    <w:p w14:paraId="32BDCF2D" w14:textId="77777777" w:rsidR="00834077" w:rsidRPr="00834077" w:rsidRDefault="00834077" w:rsidP="009E6DB2">
      <w:pPr>
        <w:autoSpaceDE w:val="0"/>
        <w:autoSpaceDN w:val="0"/>
        <w:adjustRightInd w:val="0"/>
        <w:spacing w:after="0" w:line="360" w:lineRule="auto"/>
        <w:rPr>
          <w:rFonts w:asciiTheme="majorBidi" w:hAnsiTheme="majorBidi" w:cstheme="majorBidi"/>
          <w:sz w:val="20"/>
          <w:szCs w:val="20"/>
        </w:rPr>
      </w:pPr>
      <w:r w:rsidRPr="00834077">
        <w:rPr>
          <w:rStyle w:val="a5"/>
          <w:rFonts w:asciiTheme="majorBidi" w:hAnsiTheme="majorBidi" w:cstheme="majorBidi"/>
          <w:sz w:val="20"/>
          <w:szCs w:val="20"/>
        </w:rPr>
        <w:footnoteRef/>
      </w:r>
      <w:r w:rsidRPr="00834077">
        <w:rPr>
          <w:rFonts w:asciiTheme="majorBidi" w:hAnsiTheme="majorBidi" w:cstheme="majorBidi"/>
          <w:sz w:val="20"/>
          <w:szCs w:val="20"/>
          <w:rtl/>
        </w:rPr>
        <w:t xml:space="preserve">  יומא  דף יט עמוד ב .  </w:t>
      </w:r>
    </w:p>
  </w:footnote>
  <w:footnote w:id="19">
    <w:p w14:paraId="3681235E" w14:textId="2851A21C" w:rsidR="009E6DB2" w:rsidRPr="009E6DB2" w:rsidRDefault="009E6DB2" w:rsidP="009E6DB2">
      <w:pPr>
        <w:spacing w:after="0" w:line="360" w:lineRule="auto"/>
        <w:rPr>
          <w:rFonts w:asciiTheme="majorBidi" w:hAnsiTheme="majorBidi" w:cstheme="majorBidi"/>
          <w:sz w:val="20"/>
          <w:szCs w:val="20"/>
        </w:rPr>
      </w:pPr>
      <w:r w:rsidRPr="009E6DB2">
        <w:rPr>
          <w:rStyle w:val="a5"/>
          <w:sz w:val="20"/>
          <w:szCs w:val="20"/>
        </w:rPr>
        <w:footnoteRef/>
      </w:r>
      <w:r w:rsidRPr="009E6DB2">
        <w:rPr>
          <w:sz w:val="20"/>
          <w:szCs w:val="20"/>
          <w:rtl/>
        </w:rPr>
        <w:t xml:space="preserve"> </w:t>
      </w:r>
      <w:r w:rsidRPr="009E6DB2">
        <w:rPr>
          <w:rFonts w:asciiTheme="majorBidi" w:hAnsiTheme="majorBidi" w:cs="Times New Roman"/>
          <w:sz w:val="20"/>
          <w:szCs w:val="20"/>
          <w:rtl/>
        </w:rPr>
        <w:t>דף על הדף</w:t>
      </w:r>
      <w:r>
        <w:rPr>
          <w:rFonts w:asciiTheme="majorBidi" w:hAnsiTheme="majorBidi" w:cs="Times New Roman" w:hint="cs"/>
          <w:sz w:val="20"/>
          <w:szCs w:val="20"/>
          <w:rtl/>
        </w:rPr>
        <w:t>.</w:t>
      </w:r>
    </w:p>
  </w:footnote>
  <w:footnote w:id="20">
    <w:p w14:paraId="5B6E3346" w14:textId="37865719" w:rsidR="006640A7" w:rsidRDefault="006640A7">
      <w:pPr>
        <w:pStyle w:val="a3"/>
        <w:rPr>
          <w:rFonts w:asciiTheme="majorBidi" w:hAnsiTheme="majorBidi" w:cstheme="majorBidi"/>
          <w:rtl/>
        </w:rPr>
      </w:pPr>
      <w:r>
        <w:rPr>
          <w:rStyle w:val="a5"/>
        </w:rPr>
        <w:footnoteRef/>
      </w:r>
      <w:r>
        <w:rPr>
          <w:rtl/>
        </w:rPr>
        <w:t xml:space="preserve"> </w:t>
      </w:r>
      <w:proofErr w:type="spellStart"/>
      <w:r>
        <w:rPr>
          <w:rFonts w:hint="cs"/>
          <w:rtl/>
        </w:rPr>
        <w:t>ואביי</w:t>
      </w:r>
      <w:proofErr w:type="spellEnd"/>
      <w:r>
        <w:rPr>
          <w:rFonts w:hint="cs"/>
          <w:rtl/>
        </w:rPr>
        <w:t xml:space="preserve"> סבר שמאחר </w:t>
      </w:r>
      <w:r>
        <w:rPr>
          <w:rFonts w:ascii="David" w:hAnsi="David" w:cs="David" w:hint="cs"/>
          <w:rtl/>
        </w:rPr>
        <w:t xml:space="preserve">"שיש בזה הנס צורך רבים.. אין מנכים לו מזכויותיו". </w:t>
      </w:r>
      <w:r>
        <w:rPr>
          <w:rFonts w:asciiTheme="majorBidi" w:hAnsiTheme="majorBidi" w:cstheme="majorBidi" w:hint="cs"/>
          <w:rtl/>
        </w:rPr>
        <w:t>(בן יהוידע).</w:t>
      </w:r>
    </w:p>
    <w:p w14:paraId="15D8DDC8" w14:textId="77777777" w:rsidR="006640A7" w:rsidRPr="006640A7" w:rsidRDefault="006640A7">
      <w:pPr>
        <w:pStyle w:val="a3"/>
        <w:rPr>
          <w:rFonts w:asciiTheme="majorBidi" w:hAnsiTheme="majorBidi" w:cstheme="majorBidi"/>
        </w:rPr>
      </w:pPr>
    </w:p>
  </w:footnote>
  <w:footnote w:id="21">
    <w:p w14:paraId="389B609A" w14:textId="77777777" w:rsidR="00273AEB" w:rsidRPr="007C59C6" w:rsidRDefault="00273AEB" w:rsidP="009E6DB2">
      <w:pPr>
        <w:pStyle w:val="a3"/>
        <w:spacing w:line="360" w:lineRule="auto"/>
      </w:pPr>
      <w:r w:rsidRPr="007C59C6">
        <w:rPr>
          <w:rStyle w:val="a5"/>
        </w:rPr>
        <w:footnoteRef/>
      </w:r>
      <w:r w:rsidRPr="007C59C6">
        <w:rPr>
          <w:rtl/>
        </w:rPr>
        <w:t xml:space="preserve"> </w:t>
      </w:r>
      <w:r w:rsidRPr="007C59C6">
        <w:rPr>
          <w:rFonts w:hint="cs"/>
          <w:rtl/>
        </w:rPr>
        <w:t xml:space="preserve">וכך מתורצת השאלה השישית. </w:t>
      </w:r>
      <w:r>
        <w:rPr>
          <w:rFonts w:hint="cs"/>
          <w:rtl/>
        </w:rPr>
        <w:t>רב אחא</w:t>
      </w:r>
      <w:r w:rsidRPr="007C59C6">
        <w:rPr>
          <w:rFonts w:hint="cs"/>
          <w:rtl/>
        </w:rPr>
        <w:t xml:space="preserve"> מבין את נחיצות סיום המחלוקת, אלא שבכל זאת היה רוצה שלא להסתכן לכתחילה. </w:t>
      </w:r>
      <w:proofErr w:type="spellStart"/>
      <w:r w:rsidRPr="007C59C6">
        <w:rPr>
          <w:rFonts w:hint="cs"/>
          <w:rtl/>
        </w:rPr>
        <w:t>ה</w:t>
      </w:r>
      <w:r w:rsidRPr="007C59C6">
        <w:rPr>
          <w:rtl/>
        </w:rPr>
        <w:t>מהרש"א</w:t>
      </w:r>
      <w:proofErr w:type="spellEnd"/>
      <w:r w:rsidRPr="007C59C6">
        <w:rPr>
          <w:rFonts w:hint="cs"/>
          <w:rtl/>
        </w:rPr>
        <w:t xml:space="preserve"> במקום מסביר </w:t>
      </w:r>
      <w:r w:rsidRPr="007C59C6">
        <w:rPr>
          <w:rtl/>
        </w:rPr>
        <w:t xml:space="preserve"> </w:t>
      </w:r>
      <w:r w:rsidRPr="007C59C6">
        <w:rPr>
          <w:rFonts w:hint="cs"/>
          <w:rtl/>
        </w:rPr>
        <w:t>ש</w:t>
      </w:r>
      <w:r w:rsidRPr="007C59C6">
        <w:rPr>
          <w:rtl/>
        </w:rPr>
        <w:t>תפילה של</w:t>
      </w:r>
      <w:r w:rsidRPr="007C59C6">
        <w:rPr>
          <w:rFonts w:hint="cs"/>
          <w:rtl/>
        </w:rPr>
        <w:t xml:space="preserve"> רב אחא </w:t>
      </w:r>
      <w:r w:rsidRPr="007C59C6">
        <w:rPr>
          <w:rtl/>
        </w:rPr>
        <w:t xml:space="preserve"> שמתקבלת </w:t>
      </w:r>
      <w:r w:rsidRPr="007C59C6">
        <w:rPr>
          <w:rFonts w:hint="cs"/>
          <w:rtl/>
        </w:rPr>
        <w:t xml:space="preserve">אין </w:t>
      </w:r>
      <w:r w:rsidRPr="007C59C6">
        <w:rPr>
          <w:rtl/>
        </w:rPr>
        <w:t xml:space="preserve">זה </w:t>
      </w:r>
      <w:r w:rsidRPr="007C59C6">
        <w:rPr>
          <w:rFonts w:hint="cs"/>
          <w:rtl/>
        </w:rPr>
        <w:t>נס מיוחד</w:t>
      </w:r>
      <w:r w:rsidRPr="007C59C6">
        <w:rPr>
          <w:rtl/>
        </w:rPr>
        <w:t>, אלא שהוא לא החזיק טובה לעצמו.</w:t>
      </w:r>
    </w:p>
  </w:footnote>
  <w:footnote w:id="22">
    <w:p w14:paraId="70F57B60" w14:textId="77777777" w:rsidR="00834077" w:rsidRPr="00273AEB" w:rsidRDefault="00834077" w:rsidP="00273AEB">
      <w:pPr>
        <w:pStyle w:val="a3"/>
        <w:spacing w:line="360" w:lineRule="auto"/>
      </w:pPr>
      <w:r w:rsidRPr="00273AEB">
        <w:rPr>
          <w:rStyle w:val="a5"/>
        </w:rPr>
        <w:footnoteRef/>
      </w:r>
      <w:r w:rsidRPr="00273AEB">
        <w:rPr>
          <w:rtl/>
        </w:rPr>
        <w:t xml:space="preserve"> סוכה </w:t>
      </w:r>
      <w:r w:rsidRPr="00273AEB">
        <w:rPr>
          <w:rFonts w:hint="cs"/>
          <w:rtl/>
        </w:rPr>
        <w:t xml:space="preserve"> דף</w:t>
      </w:r>
      <w:r w:rsidRPr="00273AEB">
        <w:rPr>
          <w:rtl/>
        </w:rPr>
        <w:t xml:space="preserve"> לח</w:t>
      </w:r>
      <w:r w:rsidRPr="00273AEB">
        <w:rPr>
          <w:rFonts w:hint="cs"/>
          <w:rtl/>
        </w:rPr>
        <w:t xml:space="preserve"> עמוד א</w:t>
      </w:r>
      <w:r w:rsidRPr="00273AEB">
        <w:rPr>
          <w:rtl/>
        </w:rPr>
        <w:t xml:space="preserve">.   </w:t>
      </w:r>
    </w:p>
  </w:footnote>
  <w:footnote w:id="23">
    <w:p w14:paraId="148AFF0C" w14:textId="77777777" w:rsidR="00834077" w:rsidRPr="00273AEB" w:rsidRDefault="00834077" w:rsidP="00273AEB">
      <w:pPr>
        <w:pStyle w:val="a3"/>
        <w:spacing w:line="360" w:lineRule="auto"/>
      </w:pPr>
      <w:r w:rsidRPr="00273AEB">
        <w:rPr>
          <w:rStyle w:val="a5"/>
        </w:rPr>
        <w:footnoteRef/>
      </w:r>
      <w:r w:rsidRPr="00273AEB">
        <w:rPr>
          <w:rtl/>
        </w:rPr>
        <w:t xml:space="preserve"> </w:t>
      </w:r>
      <w:r w:rsidRPr="00273AEB">
        <w:rPr>
          <w:rFonts w:hint="cs"/>
          <w:rtl/>
        </w:rPr>
        <w:t>קידושין דף פא  עמוד א.</w:t>
      </w:r>
    </w:p>
  </w:footnote>
  <w:footnote w:id="24">
    <w:p w14:paraId="33673BDD" w14:textId="77777777" w:rsidR="00834077" w:rsidRPr="00273AEB" w:rsidRDefault="00834077" w:rsidP="001F40EB">
      <w:pPr>
        <w:pStyle w:val="a3"/>
        <w:spacing w:line="360" w:lineRule="auto"/>
        <w:rPr>
          <w:rtl/>
        </w:rPr>
      </w:pPr>
      <w:r w:rsidRPr="00273AEB">
        <w:rPr>
          <w:rStyle w:val="a5"/>
        </w:rPr>
        <w:footnoteRef/>
      </w:r>
      <w:r w:rsidRPr="00273AEB">
        <w:rPr>
          <w:rtl/>
        </w:rPr>
        <w:t xml:space="preserve"> שמואל א</w:t>
      </w:r>
      <w:r w:rsidRPr="00273AEB">
        <w:rPr>
          <w:rFonts w:hint="cs"/>
          <w:rtl/>
        </w:rPr>
        <w:t xml:space="preserve"> פרק</w:t>
      </w:r>
      <w:r w:rsidRPr="00273AEB">
        <w:rPr>
          <w:rtl/>
        </w:rPr>
        <w:t xml:space="preserve"> א</w:t>
      </w:r>
      <w:r w:rsidRPr="00273AEB">
        <w:rPr>
          <w:rFonts w:hint="cs"/>
          <w:rtl/>
        </w:rPr>
        <w:t xml:space="preserve"> פסוק ו.</w:t>
      </w:r>
    </w:p>
  </w:footnote>
  <w:footnote w:id="25">
    <w:p w14:paraId="1A705239" w14:textId="77777777" w:rsidR="00834077" w:rsidRPr="00273AEB" w:rsidRDefault="00834077" w:rsidP="001F40EB">
      <w:pPr>
        <w:autoSpaceDE w:val="0"/>
        <w:autoSpaceDN w:val="0"/>
        <w:adjustRightInd w:val="0"/>
        <w:spacing w:after="0" w:line="360" w:lineRule="auto"/>
        <w:rPr>
          <w:rFonts w:asciiTheme="majorBidi" w:hAnsiTheme="majorBidi" w:cstheme="majorBidi"/>
          <w:sz w:val="20"/>
          <w:szCs w:val="20"/>
        </w:rPr>
      </w:pPr>
      <w:r w:rsidRPr="00273AEB">
        <w:rPr>
          <w:rStyle w:val="a5"/>
          <w:rFonts w:asciiTheme="majorBidi" w:hAnsiTheme="majorBidi" w:cstheme="majorBidi"/>
          <w:sz w:val="20"/>
          <w:szCs w:val="20"/>
        </w:rPr>
        <w:footnoteRef/>
      </w:r>
      <w:r w:rsidRPr="00273AEB">
        <w:rPr>
          <w:rFonts w:asciiTheme="majorBidi" w:hAnsiTheme="majorBidi" w:cstheme="majorBidi"/>
          <w:sz w:val="20"/>
          <w:szCs w:val="20"/>
          <w:rtl/>
        </w:rPr>
        <w:t xml:space="preserve"> בבא בתרא  דף טז  עמוד א .  </w:t>
      </w:r>
    </w:p>
  </w:footnote>
  <w:footnote w:id="26">
    <w:p w14:paraId="752CC3A6" w14:textId="31EE3AE4" w:rsidR="006640A7" w:rsidRDefault="006640A7" w:rsidP="006640A7">
      <w:pPr>
        <w:pStyle w:val="a3"/>
        <w:spacing w:line="360" w:lineRule="auto"/>
      </w:pPr>
      <w:r>
        <w:rPr>
          <w:rStyle w:val="a5"/>
        </w:rPr>
        <w:footnoteRef/>
      </w:r>
      <w:r>
        <w:rPr>
          <w:rtl/>
        </w:rPr>
        <w:t xml:space="preserve"> </w:t>
      </w:r>
      <w:r>
        <w:rPr>
          <w:rFonts w:hint="cs"/>
          <w:rtl/>
        </w:rPr>
        <w:t xml:space="preserve">בבן יהוידע מציע פשוט </w:t>
      </w:r>
      <w:proofErr w:type="spellStart"/>
      <w:r>
        <w:rPr>
          <w:rFonts w:hint="cs"/>
          <w:rtl/>
        </w:rPr>
        <w:t>שאביי</w:t>
      </w:r>
      <w:proofErr w:type="spellEnd"/>
      <w:r>
        <w:rPr>
          <w:rFonts w:hint="cs"/>
          <w:rtl/>
        </w:rPr>
        <w:t xml:space="preserve"> ידע שלכל היותר </w:t>
      </w:r>
      <w:proofErr w:type="spellStart"/>
      <w:r>
        <w:rPr>
          <w:rFonts w:hint="cs"/>
          <w:rtl/>
        </w:rPr>
        <w:t>ישאר</w:t>
      </w:r>
      <w:proofErr w:type="spellEnd"/>
      <w:r>
        <w:rPr>
          <w:rFonts w:hint="cs"/>
          <w:rtl/>
        </w:rPr>
        <w:t xml:space="preserve"> המזיק בעינו. אך היה בטוח שלא יאונה רע לרב אחא. </w:t>
      </w:r>
    </w:p>
  </w:footnote>
  <w:footnote w:id="27">
    <w:p w14:paraId="5E641616" w14:textId="34784C69" w:rsidR="00273AEB" w:rsidRPr="00273AEB" w:rsidRDefault="00273AEB" w:rsidP="006640A7">
      <w:pPr>
        <w:pStyle w:val="a3"/>
        <w:spacing w:line="360" w:lineRule="auto"/>
        <w:rPr>
          <w:rFonts w:asciiTheme="majorBidi" w:hAnsiTheme="majorBidi" w:cstheme="majorBidi"/>
          <w:rtl/>
        </w:rPr>
      </w:pPr>
      <w:r w:rsidRPr="00273AEB">
        <w:rPr>
          <w:rStyle w:val="a5"/>
          <w:rFonts w:asciiTheme="majorBidi" w:hAnsiTheme="majorBidi" w:cstheme="majorBidi"/>
        </w:rPr>
        <w:footnoteRef/>
      </w:r>
      <w:r w:rsidRPr="00273AEB">
        <w:rPr>
          <w:rFonts w:asciiTheme="majorBidi" w:hAnsiTheme="majorBidi" w:cstheme="majorBidi"/>
          <w:rtl/>
        </w:rPr>
        <w:t xml:space="preserve"> המקנה</w:t>
      </w:r>
      <w:r>
        <w:rPr>
          <w:rFonts w:asciiTheme="majorBidi" w:hAnsiTheme="majorBidi" w:cstheme="majorBidi" w:hint="cs"/>
          <w:rtl/>
        </w:rPr>
        <w:t>.</w:t>
      </w:r>
    </w:p>
  </w:footnote>
  <w:footnote w:id="28">
    <w:p w14:paraId="620F0C61" w14:textId="73355596" w:rsidR="00834077" w:rsidRPr="00273AEB" w:rsidRDefault="00834077" w:rsidP="006640A7">
      <w:pPr>
        <w:autoSpaceDE w:val="0"/>
        <w:autoSpaceDN w:val="0"/>
        <w:adjustRightInd w:val="0"/>
        <w:spacing w:after="0" w:line="360" w:lineRule="auto"/>
        <w:rPr>
          <w:rFonts w:asciiTheme="majorBidi" w:hAnsiTheme="majorBidi" w:cstheme="majorBidi"/>
          <w:sz w:val="20"/>
          <w:szCs w:val="20"/>
        </w:rPr>
      </w:pPr>
      <w:r w:rsidRPr="00273AEB">
        <w:rPr>
          <w:rStyle w:val="a5"/>
          <w:rFonts w:asciiTheme="majorBidi" w:hAnsiTheme="majorBidi" w:cstheme="majorBidi"/>
          <w:sz w:val="20"/>
          <w:szCs w:val="20"/>
        </w:rPr>
        <w:footnoteRef/>
      </w:r>
      <w:r w:rsidRPr="00273AEB">
        <w:rPr>
          <w:rFonts w:asciiTheme="majorBidi" w:hAnsiTheme="majorBidi" w:cstheme="majorBidi"/>
          <w:sz w:val="20"/>
          <w:szCs w:val="20"/>
          <w:rtl/>
        </w:rPr>
        <w:t xml:space="preserve"> מהר"ל חידושי אגדות חלק ג' לגמרא בבא בתרא  </w:t>
      </w:r>
      <w:r w:rsidR="00273AEB">
        <w:rPr>
          <w:rFonts w:asciiTheme="majorBidi" w:hAnsiTheme="majorBidi" w:cstheme="majorBidi" w:hint="cs"/>
          <w:sz w:val="20"/>
          <w:szCs w:val="20"/>
          <w:rtl/>
        </w:rPr>
        <w:t xml:space="preserve">דף </w:t>
      </w:r>
      <w:r w:rsidRPr="00273AEB">
        <w:rPr>
          <w:rFonts w:asciiTheme="majorBidi" w:hAnsiTheme="majorBidi" w:cstheme="majorBidi"/>
          <w:sz w:val="20"/>
          <w:szCs w:val="20"/>
          <w:rtl/>
        </w:rPr>
        <w:t>טז</w:t>
      </w:r>
      <w:r w:rsidR="00273AEB">
        <w:rPr>
          <w:rFonts w:asciiTheme="majorBidi" w:hAnsiTheme="majorBidi" w:cstheme="majorBidi" w:hint="cs"/>
          <w:sz w:val="20"/>
          <w:szCs w:val="20"/>
          <w:rtl/>
        </w:rPr>
        <w:t xml:space="preserve"> עמוד א</w:t>
      </w:r>
      <w:r w:rsidRPr="00273AEB">
        <w:rPr>
          <w:rFonts w:asciiTheme="majorBidi" w:hAnsiTheme="majorBidi" w:cstheme="majorBidi"/>
          <w:sz w:val="20"/>
          <w:szCs w:val="20"/>
          <w:rtl/>
        </w:rPr>
        <w:t>.</w:t>
      </w:r>
    </w:p>
  </w:footnote>
  <w:footnote w:id="29">
    <w:p w14:paraId="20FEA612" w14:textId="5AC33F6C" w:rsidR="00273AEB" w:rsidRPr="001F40EB" w:rsidRDefault="00273AEB" w:rsidP="006640A7">
      <w:pPr>
        <w:pStyle w:val="a3"/>
        <w:spacing w:line="360" w:lineRule="auto"/>
      </w:pPr>
      <w:r w:rsidRPr="001F40EB">
        <w:rPr>
          <w:rStyle w:val="a5"/>
        </w:rPr>
        <w:footnoteRef/>
      </w:r>
      <w:r w:rsidRPr="001F40EB">
        <w:rPr>
          <w:rtl/>
        </w:rPr>
        <w:t xml:space="preserve"> </w:t>
      </w:r>
      <w:r w:rsidRPr="001F40EB">
        <w:rPr>
          <w:rFonts w:asciiTheme="majorBidi" w:hAnsiTheme="majorBidi"/>
          <w:rtl/>
        </w:rPr>
        <w:t>המקנה</w:t>
      </w:r>
      <w:r w:rsidRPr="001F40EB">
        <w:rPr>
          <w:rFonts w:asciiTheme="majorBidi" w:hAnsiTheme="majorBidi"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91004688"/>
      <w:docPartObj>
        <w:docPartGallery w:val="Page Numbers (Top of Page)"/>
        <w:docPartUnique/>
      </w:docPartObj>
    </w:sdtPr>
    <w:sdtContent>
      <w:p w14:paraId="597B0864" w14:textId="280D1FE9" w:rsidR="007C59C6" w:rsidRDefault="007C59C6">
        <w:pPr>
          <w:pStyle w:val="a6"/>
        </w:pPr>
        <w:r>
          <w:fldChar w:fldCharType="begin"/>
        </w:r>
        <w:r>
          <w:instrText>PAGE   \* MERGEFORMAT</w:instrText>
        </w:r>
        <w:r>
          <w:fldChar w:fldCharType="separate"/>
        </w:r>
        <w:r>
          <w:rPr>
            <w:rtl/>
            <w:lang w:val="he-IL"/>
          </w:rPr>
          <w:t>2</w:t>
        </w:r>
        <w:r>
          <w:fldChar w:fldCharType="end"/>
        </w:r>
      </w:p>
    </w:sdtContent>
  </w:sdt>
  <w:p w14:paraId="4E002774" w14:textId="77777777" w:rsidR="007C59C6" w:rsidRDefault="007C59C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07"/>
    <w:rsid w:val="000B37D2"/>
    <w:rsid w:val="001A5E07"/>
    <w:rsid w:val="001F40EB"/>
    <w:rsid w:val="00266E9A"/>
    <w:rsid w:val="00273AEB"/>
    <w:rsid w:val="00293330"/>
    <w:rsid w:val="002B3B1F"/>
    <w:rsid w:val="003A6541"/>
    <w:rsid w:val="006640A7"/>
    <w:rsid w:val="007C59C6"/>
    <w:rsid w:val="00834077"/>
    <w:rsid w:val="00916853"/>
    <w:rsid w:val="009E6DB2"/>
    <w:rsid w:val="00A82CF4"/>
    <w:rsid w:val="00B009D4"/>
    <w:rsid w:val="00D9690F"/>
    <w:rsid w:val="00DB49AB"/>
    <w:rsid w:val="00EE4A5A"/>
    <w:rsid w:val="00FD5E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F429"/>
  <w15:chartTrackingRefBased/>
  <w15:docId w15:val="{4A56D293-D284-4536-9606-4C5B7CEF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7C59C6"/>
    <w:pPr>
      <w:spacing w:after="0" w:line="240" w:lineRule="auto"/>
    </w:pPr>
    <w:rPr>
      <w:rFonts w:ascii="Times New Roman" w:eastAsia="Times New Roman" w:hAnsi="Times New Roman" w:cs="Times New Roman"/>
      <w:noProof w:val="0"/>
      <w:kern w:val="0"/>
      <w:sz w:val="20"/>
      <w:szCs w:val="20"/>
      <w14:ligatures w14:val="none"/>
    </w:rPr>
  </w:style>
  <w:style w:type="character" w:customStyle="1" w:styleId="a4">
    <w:name w:val="טקסט הערת שוליים תו"/>
    <w:basedOn w:val="a0"/>
    <w:link w:val="a3"/>
    <w:semiHidden/>
    <w:rsid w:val="007C59C6"/>
    <w:rPr>
      <w:rFonts w:ascii="Times New Roman" w:eastAsia="Times New Roman" w:hAnsi="Times New Roman" w:cs="Times New Roman"/>
      <w:kern w:val="0"/>
      <w:sz w:val="20"/>
      <w:szCs w:val="20"/>
      <w14:ligatures w14:val="none"/>
    </w:rPr>
  </w:style>
  <w:style w:type="character" w:styleId="a5">
    <w:name w:val="footnote reference"/>
    <w:semiHidden/>
    <w:rsid w:val="007C59C6"/>
    <w:rPr>
      <w:vertAlign w:val="superscript"/>
    </w:rPr>
  </w:style>
  <w:style w:type="paragraph" w:styleId="a6">
    <w:name w:val="header"/>
    <w:basedOn w:val="a"/>
    <w:link w:val="a7"/>
    <w:uiPriority w:val="99"/>
    <w:unhideWhenUsed/>
    <w:rsid w:val="007C59C6"/>
    <w:pPr>
      <w:tabs>
        <w:tab w:val="center" w:pos="4153"/>
        <w:tab w:val="right" w:pos="8306"/>
      </w:tabs>
      <w:spacing w:after="0" w:line="240" w:lineRule="auto"/>
    </w:pPr>
  </w:style>
  <w:style w:type="character" w:customStyle="1" w:styleId="a7">
    <w:name w:val="כותרת עליונה תו"/>
    <w:basedOn w:val="a0"/>
    <w:link w:val="a6"/>
    <w:uiPriority w:val="99"/>
    <w:rsid w:val="007C59C6"/>
    <w:rPr>
      <w:noProof/>
    </w:rPr>
  </w:style>
  <w:style w:type="paragraph" w:styleId="a8">
    <w:name w:val="footer"/>
    <w:basedOn w:val="a"/>
    <w:link w:val="a9"/>
    <w:uiPriority w:val="99"/>
    <w:unhideWhenUsed/>
    <w:rsid w:val="007C59C6"/>
    <w:pPr>
      <w:tabs>
        <w:tab w:val="center" w:pos="4153"/>
        <w:tab w:val="right" w:pos="8306"/>
      </w:tabs>
      <w:spacing w:after="0" w:line="240" w:lineRule="auto"/>
    </w:pPr>
  </w:style>
  <w:style w:type="character" w:customStyle="1" w:styleId="a9">
    <w:name w:val="כותרת תחתונה תו"/>
    <w:basedOn w:val="a0"/>
    <w:link w:val="a8"/>
    <w:uiPriority w:val="99"/>
    <w:rsid w:val="007C59C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06CE3-3CBF-489B-988D-183BF8023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4</Pages>
  <Words>1219</Words>
  <Characters>6096</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6</cp:revision>
  <dcterms:created xsi:type="dcterms:W3CDTF">2023-07-06T06:39:00Z</dcterms:created>
  <dcterms:modified xsi:type="dcterms:W3CDTF">2023-07-19T11:17:00Z</dcterms:modified>
</cp:coreProperties>
</file>