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757C5" w14:textId="4CB6E554" w:rsidR="0086514E" w:rsidRDefault="00B937EF" w:rsidP="0086514E">
      <w:pPr>
        <w:spacing w:after="0" w:line="360" w:lineRule="auto"/>
        <w:rPr>
          <w:rFonts w:asciiTheme="majorBidi" w:hAnsiTheme="majorBidi" w:cstheme="majorBidi"/>
          <w:sz w:val="24"/>
          <w:szCs w:val="24"/>
          <w:rtl/>
        </w:rPr>
      </w:pPr>
      <w:r w:rsidRPr="00B937EF">
        <w:rPr>
          <w:rFonts w:asciiTheme="majorBidi" w:hAnsiTheme="majorBidi" w:cstheme="majorBidi"/>
          <w:sz w:val="24"/>
          <w:szCs w:val="24"/>
          <w:rtl/>
        </w:rPr>
        <w:t>מסכת קידושין דף כא עמוד ב</w:t>
      </w:r>
    </w:p>
    <w:p w14:paraId="3189EE83" w14:textId="14D2446A" w:rsidR="00A82CF4" w:rsidRDefault="00B937EF" w:rsidP="00B937EF">
      <w:pPr>
        <w:spacing w:after="0" w:line="360" w:lineRule="auto"/>
        <w:rPr>
          <w:rFonts w:asciiTheme="majorBidi" w:hAnsiTheme="majorBidi" w:cstheme="majorBidi"/>
          <w:sz w:val="24"/>
          <w:szCs w:val="24"/>
          <w:rtl/>
        </w:rPr>
      </w:pPr>
      <w:r w:rsidRPr="00B937EF">
        <w:rPr>
          <w:rFonts w:asciiTheme="majorBidi" w:hAnsiTheme="majorBidi" w:cstheme="majorBidi"/>
          <w:sz w:val="24"/>
          <w:szCs w:val="24"/>
          <w:rtl/>
        </w:rPr>
        <w:t>ת"ר: וראית בשביה - בשעת שביה, אשת - ואפילו אשת איש, יפת תואר - לא דברה תורה אלא כנגד יצר הרע, מוטב שיאכלו ישראל בשר</w:t>
      </w:r>
    </w:p>
    <w:p w14:paraId="3EC32B36" w14:textId="58724CED" w:rsidR="00B937EF" w:rsidRDefault="00B937EF" w:rsidP="0086514E">
      <w:pPr>
        <w:spacing w:after="0" w:line="360" w:lineRule="auto"/>
        <w:rPr>
          <w:rFonts w:asciiTheme="majorBidi" w:hAnsiTheme="majorBidi" w:cstheme="majorBidi"/>
          <w:sz w:val="24"/>
          <w:szCs w:val="24"/>
          <w:rtl/>
        </w:rPr>
      </w:pPr>
      <w:r w:rsidRPr="00B937EF">
        <w:rPr>
          <w:rFonts w:asciiTheme="majorBidi" w:hAnsiTheme="majorBidi" w:cs="Times New Roman"/>
          <w:sz w:val="24"/>
          <w:szCs w:val="24"/>
          <w:rtl/>
        </w:rPr>
        <w:t>דף כב עמוד א</w:t>
      </w:r>
      <w:r w:rsidR="0086514E">
        <w:rPr>
          <w:rFonts w:asciiTheme="majorBidi" w:hAnsiTheme="majorBidi" w:cstheme="majorBidi" w:hint="cs"/>
          <w:sz w:val="24"/>
          <w:szCs w:val="24"/>
          <w:rtl/>
        </w:rPr>
        <w:t xml:space="preserve">  </w:t>
      </w:r>
      <w:r w:rsidRPr="00B937EF">
        <w:rPr>
          <w:rFonts w:asciiTheme="majorBidi" w:hAnsiTheme="majorBidi" w:cs="Times New Roman"/>
          <w:sz w:val="24"/>
          <w:szCs w:val="24"/>
          <w:rtl/>
        </w:rPr>
        <w:t>תמותות שחוטות ואל יאכלו בשר תמותות נבילות, וחשקת - אף על פי שאינה נאה, בה - ולא בה ובחברתה, ולקחת - ליקוחין יש לך בה, לך לאשה - שלא יקח שתי נשים, אחת לו ואחת לאביו, אחת לו ואחת לבנו, והבאתה - מלמד שלא ילחצנה במלחמה.</w:t>
      </w:r>
    </w:p>
    <w:p w14:paraId="0DBAC8D5" w14:textId="5E3101BC" w:rsidR="00B937EF" w:rsidRDefault="00B937EF" w:rsidP="00B937EF">
      <w:pPr>
        <w:spacing w:after="0" w:line="360" w:lineRule="auto"/>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אשת יפת תואר</w:t>
      </w:r>
    </w:p>
    <w:p w14:paraId="1D634CAB" w14:textId="3633C2CC" w:rsidR="00A85366" w:rsidRDefault="00A85366" w:rsidP="00A85366">
      <w:pPr>
        <w:autoSpaceDE w:val="0"/>
        <w:autoSpaceDN w:val="0"/>
        <w:adjustRightInd w:val="0"/>
        <w:spacing w:after="0" w:line="240" w:lineRule="auto"/>
        <w:rPr>
          <w:rFonts w:ascii="Narkisim" w:hAnsi="Narkisim" w:cs="Narkisim"/>
          <w:noProof w:val="0"/>
          <w:kern w:val="0"/>
          <w:sz w:val="24"/>
          <w:szCs w:val="24"/>
          <w:rtl/>
        </w:rPr>
      </w:pPr>
      <w:r>
        <w:rPr>
          <w:rFonts w:ascii="Narkisim" w:hAnsi="Narkisim" w:cs="Narkisim" w:hint="cs"/>
          <w:noProof w:val="0"/>
          <w:kern w:val="0"/>
          <w:sz w:val="24"/>
          <w:szCs w:val="24"/>
          <w:rtl/>
        </w:rPr>
        <w:t>"</w:t>
      </w:r>
      <w:r w:rsidRPr="00A85366">
        <w:rPr>
          <w:rFonts w:ascii="Narkisim" w:hAnsi="Narkisim" w:cs="Narkisim"/>
          <w:noProof w:val="0"/>
          <w:kern w:val="0"/>
          <w:sz w:val="24"/>
          <w:szCs w:val="24"/>
          <w:rtl/>
        </w:rPr>
        <w:t>כ</w:t>
      </w:r>
      <w:r w:rsidR="00D5312F">
        <w:rPr>
          <w:rFonts w:ascii="Narkisim" w:hAnsi="Narkisim" w:cs="Narkisim" w:hint="cs"/>
          <w:noProof w:val="0"/>
          <w:kern w:val="0"/>
          <w:sz w:val="24"/>
          <w:szCs w:val="24"/>
          <w:rtl/>
        </w:rPr>
        <w:t>ו</w:t>
      </w:r>
      <w:r w:rsidRPr="00A85366">
        <w:rPr>
          <w:rFonts w:ascii="Narkisim" w:hAnsi="Narkisim" w:cs="Narkisim"/>
          <w:noProof w:val="0"/>
          <w:kern w:val="0"/>
          <w:sz w:val="24"/>
          <w:szCs w:val="24"/>
          <w:rtl/>
        </w:rPr>
        <w:t xml:space="preserve">ונת "לא דברה תורה אלא כנגד </w:t>
      </w:r>
      <w:proofErr w:type="spellStart"/>
      <w:r w:rsidRPr="00A85366">
        <w:rPr>
          <w:rFonts w:ascii="Narkisim" w:hAnsi="Narkisim" w:cs="Narkisim"/>
          <w:noProof w:val="0"/>
          <w:kern w:val="0"/>
          <w:sz w:val="24"/>
          <w:szCs w:val="24"/>
          <w:rtl/>
        </w:rPr>
        <w:t>יצה"ר</w:t>
      </w:r>
      <w:proofErr w:type="spellEnd"/>
      <w:r w:rsidRPr="00A85366">
        <w:rPr>
          <w:rFonts w:ascii="Narkisim" w:hAnsi="Narkisim" w:cs="Narkisim"/>
          <w:noProof w:val="0"/>
          <w:kern w:val="0"/>
          <w:sz w:val="24"/>
          <w:szCs w:val="24"/>
          <w:rtl/>
        </w:rPr>
        <w:t>"</w:t>
      </w:r>
      <w:r>
        <w:rPr>
          <w:rFonts w:ascii="Narkisim" w:hAnsi="Narkisim" w:cs="Narkisim" w:hint="cs"/>
          <w:noProof w:val="0"/>
          <w:kern w:val="0"/>
          <w:sz w:val="24"/>
          <w:szCs w:val="24"/>
          <w:rtl/>
        </w:rPr>
        <w:t>,</w:t>
      </w:r>
      <w:r w:rsidRPr="00A85366">
        <w:rPr>
          <w:rFonts w:ascii="Narkisim" w:hAnsi="Narkisim" w:cs="Narkisim"/>
          <w:noProof w:val="0"/>
          <w:kern w:val="0"/>
          <w:sz w:val="24"/>
          <w:szCs w:val="24"/>
          <w:rtl/>
        </w:rPr>
        <w:t xml:space="preserve">  </w:t>
      </w:r>
      <w:proofErr w:type="spellStart"/>
      <w:r w:rsidRPr="00A85366">
        <w:rPr>
          <w:rFonts w:ascii="Narkisim" w:hAnsi="Narkisim" w:cs="Narkisim"/>
          <w:noProof w:val="0"/>
          <w:kern w:val="0"/>
          <w:sz w:val="24"/>
          <w:szCs w:val="24"/>
          <w:rtl/>
        </w:rPr>
        <w:t>י"ל</w:t>
      </w:r>
      <w:proofErr w:type="spellEnd"/>
      <w:r w:rsidRPr="00A85366">
        <w:rPr>
          <w:rFonts w:ascii="Narkisim" w:hAnsi="Narkisim" w:cs="Narkisim"/>
          <w:noProof w:val="0"/>
          <w:kern w:val="0"/>
          <w:sz w:val="24"/>
          <w:szCs w:val="24"/>
          <w:rtl/>
        </w:rPr>
        <w:t xml:space="preserve"> שרצון השי"ת הוא שיהי' מותר ע"פ התורה, א"כ תהי' </w:t>
      </w:r>
      <w:r w:rsidRPr="00A85366">
        <w:rPr>
          <w:rFonts w:ascii="Narkisim" w:hAnsi="Narkisim" w:cs="Narkisim"/>
          <w:b/>
          <w:bCs/>
          <w:noProof w:val="0"/>
          <w:kern w:val="0"/>
          <w:sz w:val="24"/>
          <w:szCs w:val="24"/>
          <w:rtl/>
        </w:rPr>
        <w:t>פת בסלו ולא יבא לידי מעשה</w:t>
      </w:r>
      <w:r w:rsidRPr="00A85366">
        <w:rPr>
          <w:rFonts w:ascii="Narkisim" w:hAnsi="Narkisim" w:cs="Narkisim"/>
          <w:noProof w:val="0"/>
          <w:kern w:val="0"/>
          <w:sz w:val="24"/>
          <w:szCs w:val="24"/>
          <w:rtl/>
        </w:rPr>
        <w:t xml:space="preserve"> </w:t>
      </w:r>
      <w:proofErr w:type="spellStart"/>
      <w:r w:rsidRPr="00A85366">
        <w:rPr>
          <w:rFonts w:ascii="Narkisim" w:hAnsi="Narkisim" w:cs="Narkisim"/>
          <w:noProof w:val="0"/>
          <w:kern w:val="0"/>
          <w:sz w:val="24"/>
          <w:szCs w:val="24"/>
          <w:rtl/>
        </w:rPr>
        <w:t>כענין</w:t>
      </w:r>
      <w:proofErr w:type="spellEnd"/>
      <w:r w:rsidRPr="00A85366">
        <w:rPr>
          <w:rFonts w:ascii="Narkisim" w:hAnsi="Narkisim" w:cs="Narkisim"/>
          <w:noProof w:val="0"/>
          <w:kern w:val="0"/>
          <w:sz w:val="24"/>
          <w:szCs w:val="24"/>
          <w:rtl/>
        </w:rPr>
        <w:t xml:space="preserve"> "הרי מזון והרי מים" דיומא למשלח את השעיר</w:t>
      </w:r>
      <w:r>
        <w:rPr>
          <w:rStyle w:val="a5"/>
          <w:rFonts w:ascii="Narkisim" w:hAnsi="Narkisim" w:cs="Narkisim"/>
          <w:noProof w:val="0"/>
          <w:kern w:val="0"/>
          <w:sz w:val="24"/>
          <w:szCs w:val="24"/>
          <w:rtl/>
        </w:rPr>
        <w:footnoteReference w:id="1"/>
      </w:r>
      <w:r>
        <w:rPr>
          <w:rFonts w:ascii="Narkisim" w:hAnsi="Narkisim" w:cs="Narkisim" w:hint="cs"/>
          <w:noProof w:val="0"/>
          <w:kern w:val="0"/>
          <w:sz w:val="24"/>
          <w:szCs w:val="24"/>
          <w:rtl/>
        </w:rPr>
        <w:t>"</w:t>
      </w:r>
      <w:r w:rsidRPr="00A85366">
        <w:rPr>
          <w:rFonts w:ascii="Narkisim" w:hAnsi="Narkisim" w:cs="Narkisim"/>
          <w:noProof w:val="0"/>
          <w:kern w:val="0"/>
          <w:sz w:val="24"/>
          <w:szCs w:val="24"/>
          <w:rtl/>
        </w:rPr>
        <w:t xml:space="preserve">. </w:t>
      </w:r>
    </w:p>
    <w:p w14:paraId="1D0FC73E" w14:textId="77777777" w:rsidR="00A85366" w:rsidRPr="00A85366" w:rsidRDefault="00A85366" w:rsidP="00A85366">
      <w:pPr>
        <w:autoSpaceDE w:val="0"/>
        <w:autoSpaceDN w:val="0"/>
        <w:adjustRightInd w:val="0"/>
        <w:spacing w:after="0" w:line="240" w:lineRule="auto"/>
        <w:rPr>
          <w:rFonts w:ascii="Narkisim" w:hAnsi="Narkisim" w:cs="Narkisim"/>
          <w:noProof w:val="0"/>
          <w:kern w:val="0"/>
          <w:sz w:val="24"/>
          <w:szCs w:val="24"/>
          <w:rtl/>
        </w:rPr>
      </w:pPr>
    </w:p>
    <w:p w14:paraId="754CD6C2" w14:textId="6EFBA39E" w:rsidR="00B937EF" w:rsidRPr="0086514E" w:rsidRDefault="00B937EF" w:rsidP="0086514E">
      <w:pPr>
        <w:pStyle w:val="a6"/>
        <w:numPr>
          <w:ilvl w:val="0"/>
          <w:numId w:val="2"/>
        </w:numPr>
        <w:spacing w:after="0" w:line="360" w:lineRule="auto"/>
        <w:rPr>
          <w:rFonts w:asciiTheme="majorBidi" w:hAnsiTheme="majorBidi" w:cstheme="majorBidi"/>
          <w:b/>
          <w:bCs/>
          <w:sz w:val="24"/>
          <w:szCs w:val="24"/>
          <w:rtl/>
        </w:rPr>
      </w:pPr>
      <w:r w:rsidRPr="0086514E">
        <w:rPr>
          <w:rFonts w:asciiTheme="majorBidi" w:hAnsiTheme="majorBidi" w:cstheme="majorBidi" w:hint="cs"/>
          <w:b/>
          <w:bCs/>
          <w:sz w:val="24"/>
          <w:szCs w:val="24"/>
          <w:rtl/>
        </w:rPr>
        <w:t>זמן היתר ביאה ראשונה</w:t>
      </w:r>
    </w:p>
    <w:p w14:paraId="50ADD124" w14:textId="60DA7348" w:rsidR="00B937EF" w:rsidRDefault="00E70341" w:rsidP="00E70341">
      <w:pPr>
        <w:spacing w:after="0" w:line="360" w:lineRule="auto"/>
        <w:rPr>
          <w:rFonts w:ascii="David" w:hAnsi="David" w:cs="David"/>
          <w:sz w:val="24"/>
          <w:szCs w:val="24"/>
          <w:rtl/>
        </w:rPr>
      </w:pPr>
      <w:r w:rsidRPr="00E70341">
        <w:rPr>
          <w:rFonts w:asciiTheme="majorBidi" w:hAnsiTheme="majorBidi" w:cstheme="majorBidi"/>
          <w:sz w:val="24"/>
          <w:szCs w:val="24"/>
          <w:rtl/>
        </w:rPr>
        <w:t xml:space="preserve">בירושלמי נאמר: </w:t>
      </w:r>
      <w:r w:rsidRPr="00E70341">
        <w:rPr>
          <w:rFonts w:ascii="David" w:hAnsi="David" w:cs="David"/>
          <w:sz w:val="24"/>
          <w:szCs w:val="24"/>
          <w:rtl/>
        </w:rPr>
        <w:t>"רבי יוחנן שלח לרבנין</w:t>
      </w:r>
      <w:r>
        <w:rPr>
          <w:rFonts w:ascii="David" w:hAnsi="David" w:cs="David" w:hint="cs"/>
          <w:sz w:val="24"/>
          <w:szCs w:val="24"/>
          <w:rtl/>
        </w:rPr>
        <w:t>:</w:t>
      </w:r>
      <w:r w:rsidRPr="00E70341">
        <w:rPr>
          <w:rFonts w:ascii="David" w:hAnsi="David" w:cs="David"/>
          <w:sz w:val="24"/>
          <w:szCs w:val="24"/>
          <w:rtl/>
        </w:rPr>
        <w:t xml:space="preserve"> דתמן תרתין מילין אתון אמרין בשם רב ולית אינון כן</w:t>
      </w:r>
      <w:r>
        <w:rPr>
          <w:rFonts w:ascii="David" w:hAnsi="David" w:cs="David" w:hint="cs"/>
          <w:sz w:val="24"/>
          <w:szCs w:val="24"/>
          <w:rtl/>
        </w:rPr>
        <w:t>:</w:t>
      </w:r>
      <w:r w:rsidRPr="00E70341">
        <w:rPr>
          <w:rFonts w:ascii="David" w:hAnsi="David" w:cs="David"/>
          <w:sz w:val="24"/>
          <w:szCs w:val="24"/>
          <w:rtl/>
        </w:rPr>
        <w:t xml:space="preserve"> אתון אמרין בשם רב</w:t>
      </w:r>
      <w:r>
        <w:rPr>
          <w:rFonts w:ascii="David" w:hAnsi="David" w:cs="David" w:hint="cs"/>
          <w:sz w:val="24"/>
          <w:szCs w:val="24"/>
          <w:rtl/>
        </w:rPr>
        <w:t>:</w:t>
      </w:r>
      <w:r w:rsidRPr="00E70341">
        <w:rPr>
          <w:rFonts w:ascii="David" w:hAnsi="David" w:cs="David"/>
          <w:sz w:val="24"/>
          <w:szCs w:val="24"/>
          <w:rtl/>
        </w:rPr>
        <w:t xml:space="preserve"> יפת תואר  לא התירו בה אלא בעילה ראשונה בלבד</w:t>
      </w:r>
      <w:r>
        <w:rPr>
          <w:rFonts w:ascii="David" w:hAnsi="David" w:cs="David" w:hint="cs"/>
          <w:sz w:val="24"/>
          <w:szCs w:val="24"/>
          <w:rtl/>
        </w:rPr>
        <w:t>,</w:t>
      </w:r>
      <w:r w:rsidRPr="00E70341">
        <w:rPr>
          <w:rFonts w:ascii="David" w:hAnsi="David" w:cs="David"/>
          <w:sz w:val="24"/>
          <w:szCs w:val="24"/>
          <w:rtl/>
        </w:rPr>
        <w:t xml:space="preserve"> ואני אומר ולא בעילה ראשונה ולא בעילה אחרונה אלא לאחר כל המעשים </w:t>
      </w:r>
      <w:r w:rsidRPr="00E70341">
        <w:rPr>
          <w:rFonts w:ascii="David" w:hAnsi="David" w:cs="David"/>
          <w:sz w:val="18"/>
          <w:szCs w:val="18"/>
          <w:rtl/>
        </w:rPr>
        <w:t>[דברים כא יג]</w:t>
      </w:r>
      <w:r>
        <w:rPr>
          <w:rFonts w:ascii="David" w:hAnsi="David" w:cs="David" w:hint="cs"/>
          <w:sz w:val="24"/>
          <w:szCs w:val="24"/>
          <w:rtl/>
        </w:rPr>
        <w:t xml:space="preserve">, </w:t>
      </w:r>
      <w:r w:rsidRPr="00E70341">
        <w:rPr>
          <w:rFonts w:ascii="David" w:hAnsi="David" w:cs="David"/>
          <w:sz w:val="24"/>
          <w:szCs w:val="24"/>
          <w:rtl/>
        </w:rPr>
        <w:t>ואחר כן תבוא עליה ובעלתה אחר כל המעשים</w:t>
      </w:r>
      <w:r w:rsidRPr="00E70341">
        <w:rPr>
          <w:rStyle w:val="a5"/>
          <w:rFonts w:ascii="David" w:hAnsi="David" w:cs="David"/>
          <w:sz w:val="24"/>
          <w:szCs w:val="24"/>
          <w:rtl/>
        </w:rPr>
        <w:footnoteReference w:id="2"/>
      </w:r>
      <w:r w:rsidRPr="00E70341">
        <w:rPr>
          <w:rFonts w:ascii="David" w:hAnsi="David" w:cs="David"/>
          <w:sz w:val="24"/>
          <w:szCs w:val="24"/>
          <w:rtl/>
        </w:rPr>
        <w:t>".</w:t>
      </w:r>
      <w:r>
        <w:rPr>
          <w:rFonts w:ascii="David" w:hAnsi="David" w:cs="David" w:hint="cs"/>
          <w:sz w:val="24"/>
          <w:szCs w:val="24"/>
          <w:rtl/>
        </w:rPr>
        <w:t xml:space="preserve"> </w:t>
      </w:r>
      <w:r w:rsidRPr="00E70341">
        <w:rPr>
          <w:rFonts w:asciiTheme="majorBidi" w:hAnsiTheme="majorBidi" w:cstheme="majorBidi"/>
          <w:sz w:val="24"/>
          <w:szCs w:val="24"/>
          <w:rtl/>
        </w:rPr>
        <w:t>מחלוקת זהה בין רש"י לתוספות בסוגייתנו</w:t>
      </w:r>
      <w:r w:rsidR="0086514E">
        <w:rPr>
          <w:rFonts w:asciiTheme="majorBidi" w:hAnsiTheme="majorBidi" w:cstheme="majorBidi" w:hint="cs"/>
          <w:sz w:val="24"/>
          <w:szCs w:val="24"/>
          <w:rtl/>
        </w:rPr>
        <w:t>. אלו דברי התוספות:</w:t>
      </w:r>
    </w:p>
    <w:p w14:paraId="624EC8BA" w14:textId="77777777" w:rsidR="00D5312F" w:rsidRDefault="0086514E" w:rsidP="00D5312F">
      <w:pPr>
        <w:spacing w:after="0" w:line="360" w:lineRule="auto"/>
        <w:rPr>
          <w:rFonts w:ascii="David" w:hAnsi="David" w:cs="David"/>
          <w:sz w:val="24"/>
          <w:szCs w:val="24"/>
          <w:rtl/>
        </w:rPr>
      </w:pPr>
      <w:r>
        <w:rPr>
          <w:rFonts w:ascii="David" w:hAnsi="David" w:cs="David" w:hint="cs"/>
          <w:sz w:val="24"/>
          <w:szCs w:val="24"/>
          <w:rtl/>
        </w:rPr>
        <w:t>"</w:t>
      </w:r>
      <w:r w:rsidR="00E70341" w:rsidRPr="00E70341">
        <w:rPr>
          <w:rFonts w:ascii="David" w:hAnsi="David" w:cs="David"/>
          <w:sz w:val="24"/>
          <w:szCs w:val="24"/>
          <w:rtl/>
        </w:rPr>
        <w:t>שלא ילחצנה במלחמה - פי' בקונטרס</w:t>
      </w:r>
      <w:r w:rsidR="00E70341">
        <w:rPr>
          <w:rFonts w:ascii="David" w:hAnsi="David" w:cs="David" w:hint="cs"/>
          <w:sz w:val="24"/>
          <w:szCs w:val="24"/>
          <w:rtl/>
        </w:rPr>
        <w:t xml:space="preserve">: </w:t>
      </w:r>
      <w:r w:rsidR="00E70341" w:rsidRPr="00E70341">
        <w:rPr>
          <w:rFonts w:ascii="David" w:hAnsi="David" w:cs="David"/>
          <w:sz w:val="24"/>
          <w:szCs w:val="24"/>
          <w:rtl/>
        </w:rPr>
        <w:t xml:space="preserve">לבוא עליה משמע מתוך פירושו דבמלחמה אסור לבוא עליה כל עיקר ואפילו ביאה ראשונה אינו מותר עד לאחר כל המעשים ותימה </w:t>
      </w:r>
      <w:r w:rsidR="00E70341">
        <w:rPr>
          <w:rFonts w:ascii="David" w:hAnsi="David" w:cs="David" w:hint="cs"/>
          <w:sz w:val="24"/>
          <w:szCs w:val="24"/>
          <w:rtl/>
        </w:rPr>
        <w:t>1.</w:t>
      </w:r>
      <w:r w:rsidR="00E70341" w:rsidRPr="00E70341">
        <w:rPr>
          <w:rFonts w:ascii="David" w:hAnsi="David" w:cs="David"/>
          <w:sz w:val="24"/>
          <w:szCs w:val="24"/>
          <w:rtl/>
        </w:rPr>
        <w:t xml:space="preserve">א"כ מאי קאמר לא דברה תורה אלא כנגד יצר הרע כיון דבמלחמה אסור עד שיבא לביתו ולאחר כל המעשים היאך נתפייס יצרו בכך אכתי איכא יצר הרע במלחמה ובביתו עד ירח ימים </w:t>
      </w:r>
      <w:r w:rsidR="00E70341">
        <w:rPr>
          <w:rFonts w:ascii="David" w:hAnsi="David" w:cs="David" w:hint="cs"/>
          <w:sz w:val="24"/>
          <w:szCs w:val="24"/>
          <w:rtl/>
        </w:rPr>
        <w:t>2.</w:t>
      </w:r>
      <w:r w:rsidR="00E70341" w:rsidRPr="00E70341">
        <w:rPr>
          <w:rFonts w:ascii="David" w:hAnsi="David" w:cs="David"/>
          <w:sz w:val="24"/>
          <w:szCs w:val="24"/>
          <w:rtl/>
        </w:rPr>
        <w:t xml:space="preserve">ועוד קשה אמאי קרי לה בשר תמותות כיון שנתגיירה </w:t>
      </w:r>
      <w:r w:rsidR="00E70341">
        <w:rPr>
          <w:rFonts w:ascii="David" w:hAnsi="David" w:cs="David" w:hint="cs"/>
          <w:sz w:val="24"/>
          <w:szCs w:val="24"/>
          <w:rtl/>
        </w:rPr>
        <w:t>3.</w:t>
      </w:r>
      <w:r w:rsidR="00E70341" w:rsidRPr="00E70341">
        <w:rPr>
          <w:rFonts w:ascii="David" w:hAnsi="David" w:cs="David"/>
          <w:sz w:val="24"/>
          <w:szCs w:val="24"/>
          <w:rtl/>
        </w:rPr>
        <w:t xml:space="preserve">ועוד קשה מהא דאמר </w:t>
      </w:r>
      <w:r w:rsidR="00E70341" w:rsidRPr="00E70341">
        <w:rPr>
          <w:rFonts w:ascii="David" w:hAnsi="David" w:cs="David"/>
          <w:sz w:val="18"/>
          <w:szCs w:val="18"/>
          <w:rtl/>
        </w:rPr>
        <w:t>בפ' ב' דסנהדרין (דף כא.)</w:t>
      </w:r>
      <w:r w:rsidR="00E70341" w:rsidRPr="00E70341">
        <w:rPr>
          <w:rFonts w:ascii="David" w:hAnsi="David" w:cs="David"/>
          <w:sz w:val="24"/>
          <w:szCs w:val="24"/>
          <w:rtl/>
        </w:rPr>
        <w:t xml:space="preserve"> תמר בת יפת תואר היתה ולפיכך היתה מותרת לאמנון כדכתיב דבר עלי אל המלך כי לא ימנעני ממך</w:t>
      </w:r>
      <w:r w:rsidR="00E70341">
        <w:rPr>
          <w:rFonts w:ascii="David" w:hAnsi="David" w:cs="David" w:hint="cs"/>
          <w:sz w:val="24"/>
          <w:szCs w:val="24"/>
          <w:rtl/>
        </w:rPr>
        <w:t>.</w:t>
      </w:r>
      <w:r w:rsidR="00E70341" w:rsidRPr="00E70341">
        <w:rPr>
          <w:rFonts w:ascii="David" w:hAnsi="David" w:cs="David"/>
          <w:sz w:val="24"/>
          <w:szCs w:val="24"/>
          <w:rtl/>
        </w:rPr>
        <w:t xml:space="preserve"> ואם לא בא דוד על מעכה אם תמר עד לאחר כל המעשים</w:t>
      </w:r>
      <w:r w:rsidR="00E70341">
        <w:rPr>
          <w:rFonts w:ascii="David" w:hAnsi="David" w:cs="David" w:hint="cs"/>
          <w:sz w:val="24"/>
          <w:szCs w:val="24"/>
          <w:rtl/>
        </w:rPr>
        <w:t>,</w:t>
      </w:r>
      <w:r w:rsidR="00E70341" w:rsidRPr="00E70341">
        <w:rPr>
          <w:rFonts w:ascii="David" w:hAnsi="David" w:cs="David"/>
          <w:sz w:val="24"/>
          <w:szCs w:val="24"/>
          <w:rtl/>
        </w:rPr>
        <w:t xml:space="preserve"> היאך היתה מותרת לאמנון</w:t>
      </w:r>
      <w:r w:rsidR="00E70341">
        <w:rPr>
          <w:rFonts w:ascii="David" w:hAnsi="David" w:cs="David" w:hint="cs"/>
          <w:sz w:val="24"/>
          <w:szCs w:val="24"/>
          <w:rtl/>
        </w:rPr>
        <w:t>?</w:t>
      </w:r>
      <w:r w:rsidR="00E70341" w:rsidRPr="00E70341">
        <w:rPr>
          <w:rFonts w:ascii="David" w:hAnsi="David" w:cs="David"/>
          <w:sz w:val="24"/>
          <w:szCs w:val="24"/>
          <w:rtl/>
        </w:rPr>
        <w:t xml:space="preserve"> והרי אחותו מאביו היתה</w:t>
      </w:r>
      <w:r w:rsidR="00E70341">
        <w:rPr>
          <w:rFonts w:ascii="David" w:hAnsi="David" w:cs="David" w:hint="cs"/>
          <w:sz w:val="24"/>
          <w:szCs w:val="24"/>
          <w:rtl/>
        </w:rPr>
        <w:t xml:space="preserve">.. </w:t>
      </w:r>
      <w:r w:rsidR="00E70341" w:rsidRPr="00E70341">
        <w:rPr>
          <w:rFonts w:ascii="David" w:hAnsi="David" w:cs="David"/>
          <w:sz w:val="24"/>
          <w:szCs w:val="24"/>
          <w:rtl/>
        </w:rPr>
        <w:t>דבשלמא אם נפרש דיפת תואר מותרת מיד שפיר (דמי) מאי דקאמרה תמר כי לא ימנעני ממך לפי שהיתה מותרת לו דאיכא למימר שנתעברה אמה במלחמה שעדיין היתה אמה עובדת כוכבים וזו אינה חשובה כבתו של דוד</w:t>
      </w:r>
      <w:r w:rsidR="00E70341">
        <w:rPr>
          <w:rFonts w:ascii="David" w:hAnsi="David" w:cs="David" w:hint="cs"/>
          <w:sz w:val="24"/>
          <w:szCs w:val="24"/>
          <w:rtl/>
        </w:rPr>
        <w:t xml:space="preserve">... </w:t>
      </w:r>
      <w:r w:rsidR="00E70341" w:rsidRPr="00E70341">
        <w:rPr>
          <w:rFonts w:ascii="David" w:hAnsi="David" w:cs="David"/>
          <w:sz w:val="24"/>
          <w:szCs w:val="24"/>
          <w:rtl/>
        </w:rPr>
        <w:t>אבל לפירוש הקונטרס שלא בא עליה עד לאחר כל המעשים קשה כדפירשתי</w:t>
      </w:r>
      <w:r w:rsidR="008337FC">
        <w:rPr>
          <w:rStyle w:val="a5"/>
          <w:rFonts w:ascii="David" w:hAnsi="David" w:cs="David"/>
          <w:sz w:val="24"/>
          <w:szCs w:val="24"/>
          <w:rtl/>
        </w:rPr>
        <w:footnoteReference w:id="3"/>
      </w:r>
      <w:r w:rsidR="00E70341">
        <w:rPr>
          <w:rFonts w:ascii="David" w:hAnsi="David" w:cs="David" w:hint="cs"/>
          <w:sz w:val="24"/>
          <w:szCs w:val="24"/>
          <w:rtl/>
        </w:rPr>
        <w:t xml:space="preserve">. </w:t>
      </w:r>
      <w:r w:rsidR="00E70341" w:rsidRPr="00E70341">
        <w:rPr>
          <w:rFonts w:ascii="David" w:hAnsi="David" w:cs="David"/>
          <w:sz w:val="24"/>
          <w:szCs w:val="24"/>
          <w:rtl/>
        </w:rPr>
        <w:t xml:space="preserve"> ונראה לר"ת דביאה ראשונה מותרת במלחמה אבל ביאה שניה אסורה עד שתהא בביתו גיורת [והא דקאמר שלא ילחצנה</w:t>
      </w:r>
      <w:r w:rsidR="00E70341">
        <w:rPr>
          <w:rFonts w:ascii="David" w:hAnsi="David" w:cs="David" w:hint="cs"/>
          <w:sz w:val="24"/>
          <w:szCs w:val="24"/>
          <w:rtl/>
        </w:rPr>
        <w:t xml:space="preserve">- </w:t>
      </w:r>
      <w:r w:rsidR="00E70341" w:rsidRPr="00E70341">
        <w:rPr>
          <w:rFonts w:ascii="David" w:hAnsi="David" w:cs="David"/>
          <w:sz w:val="24"/>
          <w:szCs w:val="24"/>
          <w:rtl/>
        </w:rPr>
        <w:t xml:space="preserve">היינו להתחיל למנות ירח ימים דאין יכול לדוחקה לעשות סדר הפרשה עד שתהיה בביתו] ויש מיישבים פירוש הקונטרס ולא קשה מידי </w:t>
      </w:r>
      <w:r w:rsidR="00E70341">
        <w:rPr>
          <w:rFonts w:ascii="David" w:hAnsi="David" w:cs="David" w:hint="cs"/>
          <w:sz w:val="24"/>
          <w:szCs w:val="24"/>
          <w:rtl/>
        </w:rPr>
        <w:t>1.</w:t>
      </w:r>
      <w:r w:rsidR="00E70341" w:rsidRPr="00E70341">
        <w:rPr>
          <w:rFonts w:ascii="David" w:hAnsi="David" w:cs="David"/>
          <w:sz w:val="24"/>
          <w:szCs w:val="24"/>
          <w:rtl/>
        </w:rPr>
        <w:t>מה שהקשה</w:t>
      </w:r>
      <w:r>
        <w:rPr>
          <w:rFonts w:ascii="David" w:hAnsi="David" w:cs="David" w:hint="cs"/>
          <w:sz w:val="24"/>
          <w:szCs w:val="24"/>
          <w:rtl/>
        </w:rPr>
        <w:t>:</w:t>
      </w:r>
      <w:r w:rsidR="00E70341" w:rsidRPr="00E70341">
        <w:rPr>
          <w:rFonts w:ascii="David" w:hAnsi="David" w:cs="David"/>
          <w:sz w:val="24"/>
          <w:szCs w:val="24"/>
          <w:rtl/>
        </w:rPr>
        <w:t xml:space="preserve"> איך נתפייס יצרו</w:t>
      </w:r>
      <w:r>
        <w:rPr>
          <w:rFonts w:ascii="David" w:hAnsi="David" w:cs="David" w:hint="cs"/>
          <w:sz w:val="24"/>
          <w:szCs w:val="24"/>
          <w:rtl/>
        </w:rPr>
        <w:t>-</w:t>
      </w:r>
      <w:r w:rsidR="00E70341" w:rsidRPr="00E70341">
        <w:rPr>
          <w:rFonts w:ascii="David" w:hAnsi="David" w:cs="David"/>
          <w:sz w:val="24"/>
          <w:szCs w:val="24"/>
          <w:rtl/>
        </w:rPr>
        <w:t xml:space="preserve"> דאיכא למימר דבטל הימנו יצר הרע</w:t>
      </w:r>
      <w:r>
        <w:rPr>
          <w:rFonts w:ascii="David" w:hAnsi="David" w:cs="David" w:hint="cs"/>
          <w:sz w:val="24"/>
          <w:szCs w:val="24"/>
          <w:rtl/>
        </w:rPr>
        <w:t>,</w:t>
      </w:r>
      <w:r w:rsidR="00E70341" w:rsidRPr="00E70341">
        <w:rPr>
          <w:rFonts w:ascii="David" w:hAnsi="David" w:cs="David"/>
          <w:sz w:val="24"/>
          <w:szCs w:val="24"/>
          <w:rtl/>
        </w:rPr>
        <w:t xml:space="preserve"> כיון שיש לו פת בסלו שסופה להיות מותרת לו לאחר כל המעשים </w:t>
      </w:r>
      <w:r w:rsidR="00E70341">
        <w:rPr>
          <w:rFonts w:ascii="David" w:hAnsi="David" w:cs="David" w:hint="cs"/>
          <w:sz w:val="24"/>
          <w:szCs w:val="24"/>
          <w:rtl/>
        </w:rPr>
        <w:t>2.</w:t>
      </w:r>
      <w:r w:rsidR="00E70341" w:rsidRPr="00E70341">
        <w:rPr>
          <w:rFonts w:ascii="David" w:hAnsi="David" w:cs="David"/>
          <w:sz w:val="24"/>
          <w:szCs w:val="24"/>
          <w:rtl/>
        </w:rPr>
        <w:t>ומה שהקשה</w:t>
      </w:r>
      <w:r>
        <w:rPr>
          <w:rFonts w:ascii="David" w:hAnsi="David" w:cs="David" w:hint="cs"/>
          <w:sz w:val="24"/>
          <w:szCs w:val="24"/>
          <w:rtl/>
        </w:rPr>
        <w:t>:</w:t>
      </w:r>
      <w:r w:rsidR="00E70341" w:rsidRPr="00E70341">
        <w:rPr>
          <w:rFonts w:ascii="David" w:hAnsi="David" w:cs="David"/>
          <w:sz w:val="24"/>
          <w:szCs w:val="24"/>
          <w:rtl/>
        </w:rPr>
        <w:t xml:space="preserve"> אמאי קרי לה בשר תמותות כיון שנתגיירה</w:t>
      </w:r>
      <w:r>
        <w:rPr>
          <w:rFonts w:ascii="David" w:hAnsi="David" w:cs="David" w:hint="cs"/>
          <w:sz w:val="24"/>
          <w:szCs w:val="24"/>
          <w:rtl/>
        </w:rPr>
        <w:t>-</w:t>
      </w:r>
      <w:r w:rsidR="00E70341" w:rsidRPr="00E70341">
        <w:rPr>
          <w:rFonts w:ascii="David" w:hAnsi="David" w:cs="David"/>
          <w:sz w:val="24"/>
          <w:szCs w:val="24"/>
          <w:rtl/>
        </w:rPr>
        <w:t xml:space="preserve"> הא נמי לא קשה</w:t>
      </w:r>
      <w:r>
        <w:rPr>
          <w:rFonts w:ascii="David" w:hAnsi="David" w:cs="David" w:hint="cs"/>
          <w:sz w:val="24"/>
          <w:szCs w:val="24"/>
          <w:rtl/>
        </w:rPr>
        <w:t>,</w:t>
      </w:r>
      <w:r w:rsidR="00E70341" w:rsidRPr="00E70341">
        <w:rPr>
          <w:rFonts w:ascii="David" w:hAnsi="David" w:cs="David"/>
          <w:sz w:val="24"/>
          <w:szCs w:val="24"/>
          <w:rtl/>
        </w:rPr>
        <w:t xml:space="preserve"> דאיכא למימר לפי שמגיירה בע"כ ואינה גיורת גמורה</w:t>
      </w:r>
      <w:r>
        <w:rPr>
          <w:rFonts w:ascii="David" w:hAnsi="David" w:cs="David" w:hint="cs"/>
          <w:sz w:val="24"/>
          <w:szCs w:val="24"/>
          <w:rtl/>
        </w:rPr>
        <w:t>,</w:t>
      </w:r>
      <w:r w:rsidR="00E70341" w:rsidRPr="00E70341">
        <w:rPr>
          <w:rFonts w:ascii="David" w:hAnsi="David" w:cs="David"/>
          <w:sz w:val="24"/>
          <w:szCs w:val="24"/>
          <w:rtl/>
        </w:rPr>
        <w:t xml:space="preserve"> קרי לה בשר תמותות</w:t>
      </w:r>
      <w:r w:rsidR="00552BD2">
        <w:rPr>
          <w:rStyle w:val="a5"/>
          <w:rFonts w:ascii="David" w:hAnsi="David" w:cs="David"/>
          <w:sz w:val="24"/>
          <w:szCs w:val="24"/>
          <w:rtl/>
        </w:rPr>
        <w:footnoteReference w:id="4"/>
      </w:r>
      <w:r>
        <w:rPr>
          <w:rFonts w:ascii="David" w:hAnsi="David" w:cs="David" w:hint="cs"/>
          <w:sz w:val="24"/>
          <w:szCs w:val="24"/>
          <w:rtl/>
        </w:rPr>
        <w:t>.</w:t>
      </w:r>
      <w:r w:rsidR="00E70341" w:rsidRPr="00E70341">
        <w:rPr>
          <w:rFonts w:ascii="David" w:hAnsi="David" w:cs="David"/>
          <w:sz w:val="24"/>
          <w:szCs w:val="24"/>
          <w:rtl/>
        </w:rPr>
        <w:t xml:space="preserve"> </w:t>
      </w:r>
      <w:r w:rsidR="007B4A82">
        <w:rPr>
          <w:rFonts w:ascii="David" w:hAnsi="David" w:cs="David" w:hint="cs"/>
          <w:sz w:val="24"/>
          <w:szCs w:val="24"/>
          <w:rtl/>
        </w:rPr>
        <w:lastRenderedPageBreak/>
        <w:t>3.</w:t>
      </w:r>
      <w:r w:rsidR="00E70341" w:rsidRPr="00E70341">
        <w:rPr>
          <w:rFonts w:ascii="David" w:hAnsi="David" w:cs="David"/>
          <w:sz w:val="24"/>
          <w:szCs w:val="24"/>
          <w:rtl/>
        </w:rPr>
        <w:t>ומה שהקשה מתמר לא קשה</w:t>
      </w:r>
      <w:r w:rsidR="009754E1">
        <w:rPr>
          <w:rFonts w:ascii="David" w:hAnsi="David" w:cs="David" w:hint="cs"/>
          <w:sz w:val="24"/>
          <w:szCs w:val="24"/>
          <w:rtl/>
        </w:rPr>
        <w:t>,</w:t>
      </w:r>
      <w:r w:rsidR="00E70341" w:rsidRPr="00E70341">
        <w:rPr>
          <w:rFonts w:ascii="David" w:hAnsi="David" w:cs="David"/>
          <w:sz w:val="24"/>
          <w:szCs w:val="24"/>
          <w:rtl/>
        </w:rPr>
        <w:t xml:space="preserve"> דאיכא למימר דתמר לא היתה בת דוד</w:t>
      </w:r>
      <w:r>
        <w:rPr>
          <w:rFonts w:ascii="David" w:hAnsi="David" w:cs="David" w:hint="cs"/>
          <w:sz w:val="24"/>
          <w:szCs w:val="24"/>
          <w:rtl/>
        </w:rPr>
        <w:t>,</w:t>
      </w:r>
      <w:r w:rsidR="00E70341" w:rsidRPr="00E70341">
        <w:rPr>
          <w:rFonts w:ascii="David" w:hAnsi="David" w:cs="David"/>
          <w:sz w:val="24"/>
          <w:szCs w:val="24"/>
          <w:rtl/>
        </w:rPr>
        <w:t xml:space="preserve"> אלא מקודם לכן היתה אמה מעוברת</w:t>
      </w:r>
      <w:r>
        <w:rPr>
          <w:rFonts w:ascii="David" w:hAnsi="David" w:cs="David" w:hint="cs"/>
          <w:sz w:val="24"/>
          <w:szCs w:val="24"/>
          <w:rtl/>
        </w:rPr>
        <w:t>.</w:t>
      </w:r>
      <w:r w:rsidR="00E70341" w:rsidRPr="00E70341">
        <w:rPr>
          <w:rFonts w:ascii="David" w:hAnsi="David" w:cs="David"/>
          <w:sz w:val="24"/>
          <w:szCs w:val="24"/>
          <w:rtl/>
        </w:rPr>
        <w:t xml:space="preserve"> והא דכתיב </w:t>
      </w:r>
      <w:r w:rsidR="00E70341" w:rsidRPr="007B4A82">
        <w:rPr>
          <w:rFonts w:ascii="David" w:hAnsi="David" w:cs="David"/>
          <w:sz w:val="18"/>
          <w:szCs w:val="18"/>
          <w:rtl/>
        </w:rPr>
        <w:t>(שמואל ב יג)</w:t>
      </w:r>
      <w:r w:rsidR="00E70341" w:rsidRPr="00E70341">
        <w:rPr>
          <w:rFonts w:ascii="David" w:hAnsi="David" w:cs="David"/>
          <w:sz w:val="24"/>
          <w:szCs w:val="24"/>
          <w:rtl/>
        </w:rPr>
        <w:t xml:space="preserve"> </w:t>
      </w:r>
      <w:r>
        <w:rPr>
          <w:rFonts w:ascii="David" w:hAnsi="David" w:cs="David" w:hint="cs"/>
          <w:sz w:val="24"/>
          <w:szCs w:val="24"/>
          <w:rtl/>
        </w:rPr>
        <w:t>'</w:t>
      </w:r>
      <w:r w:rsidR="00E70341" w:rsidRPr="00E70341">
        <w:rPr>
          <w:rFonts w:ascii="David" w:hAnsi="David" w:cs="David"/>
          <w:sz w:val="24"/>
          <w:szCs w:val="24"/>
          <w:rtl/>
        </w:rPr>
        <w:t>כן תלבשנה בנות המלך מעילים</w:t>
      </w:r>
      <w:r>
        <w:rPr>
          <w:rFonts w:ascii="David" w:hAnsi="David" w:cs="David" w:hint="cs"/>
          <w:sz w:val="24"/>
          <w:szCs w:val="24"/>
          <w:rtl/>
        </w:rPr>
        <w:t>',</w:t>
      </w:r>
      <w:r w:rsidR="00E70341" w:rsidRPr="00E70341">
        <w:rPr>
          <w:rFonts w:ascii="David" w:hAnsi="David" w:cs="David"/>
          <w:sz w:val="24"/>
          <w:szCs w:val="24"/>
          <w:rtl/>
        </w:rPr>
        <w:t xml:space="preserve"> לא משום שהיתה בתו</w:t>
      </w:r>
      <w:r>
        <w:rPr>
          <w:rFonts w:ascii="David" w:hAnsi="David" w:cs="David" w:hint="cs"/>
          <w:sz w:val="24"/>
          <w:szCs w:val="24"/>
          <w:rtl/>
        </w:rPr>
        <w:t>,</w:t>
      </w:r>
      <w:r w:rsidR="00E70341" w:rsidRPr="00E70341">
        <w:rPr>
          <w:rFonts w:ascii="David" w:hAnsi="David" w:cs="David"/>
          <w:sz w:val="24"/>
          <w:szCs w:val="24"/>
          <w:rtl/>
        </w:rPr>
        <w:t xml:space="preserve"> אלא לפי שגדלה בביתו של דוד עם בנות המלך</w:t>
      </w:r>
      <w:r w:rsidR="009754E1">
        <w:rPr>
          <w:rStyle w:val="a5"/>
          <w:rFonts w:ascii="David" w:hAnsi="David" w:cs="David"/>
          <w:sz w:val="24"/>
          <w:szCs w:val="24"/>
          <w:rtl/>
        </w:rPr>
        <w:footnoteReference w:id="5"/>
      </w:r>
      <w:r w:rsidR="009754E1">
        <w:rPr>
          <w:rFonts w:ascii="David" w:hAnsi="David" w:cs="David" w:hint="cs"/>
          <w:sz w:val="24"/>
          <w:szCs w:val="24"/>
          <w:rtl/>
        </w:rPr>
        <w:t>.</w:t>
      </w:r>
      <w:r w:rsidR="00E70341" w:rsidRPr="00E70341">
        <w:rPr>
          <w:rFonts w:ascii="David" w:hAnsi="David" w:cs="David"/>
          <w:sz w:val="24"/>
          <w:szCs w:val="24"/>
          <w:rtl/>
        </w:rPr>
        <w:t xml:space="preserve"> אך אין לתרץ שפיר לפירוש הקונטרס</w:t>
      </w:r>
    </w:p>
    <w:p w14:paraId="75908149" w14:textId="44C8B183" w:rsidR="00F74940" w:rsidRPr="00D5312F" w:rsidRDefault="00E70341" w:rsidP="00D5312F">
      <w:pPr>
        <w:spacing w:after="0" w:line="360" w:lineRule="auto"/>
        <w:rPr>
          <w:rFonts w:ascii="David" w:hAnsi="David" w:cs="David"/>
          <w:sz w:val="24"/>
          <w:szCs w:val="24"/>
          <w:rtl/>
        </w:rPr>
      </w:pPr>
      <w:r w:rsidRPr="00E70341">
        <w:rPr>
          <w:rFonts w:ascii="David" w:hAnsi="David" w:cs="David"/>
          <w:sz w:val="24"/>
          <w:szCs w:val="24"/>
          <w:rtl/>
        </w:rPr>
        <w:t xml:space="preserve"> </w:t>
      </w:r>
      <w:r w:rsidR="0086514E">
        <w:rPr>
          <w:rFonts w:ascii="David" w:hAnsi="David" w:cs="David" w:hint="cs"/>
          <w:sz w:val="24"/>
          <w:szCs w:val="24"/>
          <w:rtl/>
        </w:rPr>
        <w:t xml:space="preserve">4. </w:t>
      </w:r>
      <w:r w:rsidRPr="00E70341">
        <w:rPr>
          <w:rFonts w:ascii="David" w:hAnsi="David" w:cs="David"/>
          <w:sz w:val="24"/>
          <w:szCs w:val="24"/>
          <w:rtl/>
        </w:rPr>
        <w:t>מה חילוק בין ביאה ראשונה לשניה דמחלק גמרא לעיל</w:t>
      </w:r>
      <w:r w:rsidR="001A776B">
        <w:rPr>
          <w:rFonts w:ascii="David" w:hAnsi="David" w:cs="David" w:hint="cs"/>
          <w:sz w:val="24"/>
          <w:szCs w:val="24"/>
          <w:rtl/>
        </w:rPr>
        <w:t>".</w:t>
      </w:r>
      <w:r w:rsidR="0086514E">
        <w:rPr>
          <w:rFonts w:ascii="David" w:hAnsi="David" w:cs="David" w:hint="cs"/>
          <w:sz w:val="24"/>
          <w:szCs w:val="24"/>
          <w:rtl/>
        </w:rPr>
        <w:t xml:space="preserve"> </w:t>
      </w:r>
      <w:r w:rsidR="00A85366">
        <w:rPr>
          <w:rFonts w:asciiTheme="majorBidi" w:hAnsiTheme="majorBidi" w:cstheme="majorBidi" w:hint="cs"/>
          <w:sz w:val="24"/>
          <w:szCs w:val="24"/>
          <w:rtl/>
        </w:rPr>
        <w:t xml:space="preserve">קושיה </w:t>
      </w:r>
      <w:r w:rsidR="0086514E">
        <w:rPr>
          <w:rFonts w:asciiTheme="majorBidi" w:hAnsiTheme="majorBidi" w:cstheme="majorBidi" w:hint="cs"/>
          <w:sz w:val="24"/>
          <w:szCs w:val="24"/>
          <w:rtl/>
        </w:rPr>
        <w:t xml:space="preserve">אחרונה זו מתרץ הרמב"ן, </w:t>
      </w:r>
    </w:p>
    <w:p w14:paraId="59AE057F" w14:textId="71E37D61" w:rsidR="001A776B" w:rsidRDefault="00F74940" w:rsidP="0086514E">
      <w:pPr>
        <w:spacing w:after="0" w:line="360" w:lineRule="auto"/>
        <w:rPr>
          <w:rFonts w:ascii="David" w:hAnsi="David" w:cs="David"/>
          <w:sz w:val="24"/>
          <w:szCs w:val="24"/>
          <w:rtl/>
        </w:rPr>
      </w:pPr>
      <w:r>
        <w:rPr>
          <w:rFonts w:asciiTheme="majorBidi" w:hAnsiTheme="majorBidi" w:cstheme="majorBidi" w:hint="cs"/>
          <w:sz w:val="24"/>
          <w:szCs w:val="24"/>
          <w:rtl/>
        </w:rPr>
        <w:t>"</w:t>
      </w:r>
      <w:r w:rsidR="0086514E" w:rsidRPr="0086514E">
        <w:rPr>
          <w:rFonts w:ascii="David" w:hAnsi="David" w:cs="David"/>
          <w:sz w:val="24"/>
          <w:szCs w:val="24"/>
          <w:rtl/>
        </w:rPr>
        <w:t>לפי שכבר נתקררה דעתו ואין יצרו מתגבר עליו כל כך</w:t>
      </w:r>
      <w:r>
        <w:rPr>
          <w:rFonts w:ascii="David" w:hAnsi="David" w:cs="David" w:hint="cs"/>
          <w:sz w:val="24"/>
          <w:szCs w:val="24"/>
          <w:rtl/>
        </w:rPr>
        <w:t>".</w:t>
      </w:r>
    </w:p>
    <w:p w14:paraId="122B7915" w14:textId="2925B249" w:rsidR="001A776B" w:rsidRPr="0086514E" w:rsidRDefault="001A776B" w:rsidP="0086514E">
      <w:pPr>
        <w:pStyle w:val="a6"/>
        <w:numPr>
          <w:ilvl w:val="0"/>
          <w:numId w:val="2"/>
        </w:numPr>
        <w:spacing w:after="0" w:line="360" w:lineRule="auto"/>
        <w:rPr>
          <w:rFonts w:asciiTheme="majorBidi" w:hAnsiTheme="majorBidi" w:cstheme="majorBidi"/>
          <w:b/>
          <w:bCs/>
          <w:sz w:val="24"/>
          <w:szCs w:val="24"/>
          <w:rtl/>
        </w:rPr>
      </w:pPr>
      <w:r w:rsidRPr="0086514E">
        <w:rPr>
          <w:rFonts w:asciiTheme="majorBidi" w:hAnsiTheme="majorBidi" w:cstheme="majorBidi" w:hint="cs"/>
          <w:b/>
          <w:bCs/>
          <w:sz w:val="24"/>
          <w:szCs w:val="24"/>
          <w:rtl/>
        </w:rPr>
        <w:t>איסור 'לא ילחצנה'</w:t>
      </w:r>
    </w:p>
    <w:p w14:paraId="0E8DAA9F" w14:textId="1F7226B2" w:rsidR="001A776B" w:rsidRDefault="001A776B" w:rsidP="00E70341">
      <w:pPr>
        <w:spacing w:after="0" w:line="360" w:lineRule="auto"/>
        <w:rPr>
          <w:rFonts w:asciiTheme="majorBidi" w:hAnsiTheme="majorBidi" w:cstheme="majorBidi"/>
          <w:sz w:val="24"/>
          <w:szCs w:val="24"/>
          <w:rtl/>
        </w:rPr>
      </w:pPr>
      <w:r>
        <w:rPr>
          <w:rFonts w:asciiTheme="majorBidi" w:hAnsiTheme="majorBidi" w:cstheme="majorBidi" w:hint="cs"/>
          <w:sz w:val="24"/>
          <w:szCs w:val="24"/>
          <w:rtl/>
        </w:rPr>
        <w:t>לפי רש"י דברים כפשוטם: אין ל</w:t>
      </w:r>
      <w:r w:rsidR="001D26DF">
        <w:rPr>
          <w:rFonts w:asciiTheme="majorBidi" w:hAnsiTheme="majorBidi" w:cstheme="majorBidi" w:hint="cs"/>
          <w:sz w:val="24"/>
          <w:szCs w:val="24"/>
          <w:rtl/>
        </w:rPr>
        <w:t>ב</w:t>
      </w:r>
      <w:r>
        <w:rPr>
          <w:rFonts w:asciiTheme="majorBidi" w:hAnsiTheme="majorBidi" w:cstheme="majorBidi" w:hint="cs"/>
          <w:sz w:val="24"/>
          <w:szCs w:val="24"/>
          <w:rtl/>
        </w:rPr>
        <w:t>וא עליה במלחמה אלא בגמר כל המעשים.  המפרשים שביאה ראשונה מותרת במלחמה, צריכים להציע פירושים אלטרנטיבים:</w:t>
      </w:r>
    </w:p>
    <w:p w14:paraId="6EF0B03E" w14:textId="0377751F" w:rsidR="00E70341" w:rsidRDefault="001A776B" w:rsidP="001A776B">
      <w:pPr>
        <w:pStyle w:val="a6"/>
        <w:numPr>
          <w:ilvl w:val="0"/>
          <w:numId w:val="1"/>
        </w:numPr>
        <w:spacing w:after="0" w:line="360" w:lineRule="auto"/>
        <w:rPr>
          <w:rFonts w:asciiTheme="majorBidi" w:hAnsiTheme="majorBidi" w:cstheme="majorBidi"/>
          <w:sz w:val="24"/>
          <w:szCs w:val="24"/>
        </w:rPr>
      </w:pPr>
      <w:r w:rsidRPr="001A776B">
        <w:rPr>
          <w:rFonts w:asciiTheme="majorBidi" w:hAnsiTheme="majorBidi" w:cstheme="majorBidi"/>
          <w:sz w:val="24"/>
          <w:szCs w:val="24"/>
          <w:rtl/>
        </w:rPr>
        <w:t xml:space="preserve">איסור אונס. </w:t>
      </w:r>
      <w:r>
        <w:rPr>
          <w:rFonts w:asciiTheme="majorBidi" w:hAnsiTheme="majorBidi" w:cstheme="majorBidi" w:hint="cs"/>
          <w:sz w:val="24"/>
          <w:szCs w:val="24"/>
          <w:rtl/>
        </w:rPr>
        <w:t xml:space="preserve"> "</w:t>
      </w:r>
      <w:r w:rsidRPr="001A776B">
        <w:rPr>
          <w:rFonts w:ascii="David" w:hAnsi="David" w:cs="David"/>
          <w:sz w:val="24"/>
          <w:szCs w:val="24"/>
          <w:rtl/>
        </w:rPr>
        <w:t>בספר היראים</w:t>
      </w:r>
      <w:r>
        <w:rPr>
          <w:rStyle w:val="a5"/>
          <w:rFonts w:ascii="David" w:hAnsi="David" w:cs="David"/>
          <w:sz w:val="24"/>
          <w:szCs w:val="24"/>
          <w:rtl/>
        </w:rPr>
        <w:footnoteReference w:id="6"/>
      </w:r>
      <w:r w:rsidRPr="001A776B">
        <w:rPr>
          <w:rFonts w:ascii="David" w:hAnsi="David" w:cs="David"/>
          <w:sz w:val="24"/>
          <w:szCs w:val="24"/>
          <w:rtl/>
        </w:rPr>
        <w:t xml:space="preserve"> מפרש שלא ילחצנה</w:t>
      </w:r>
      <w:r w:rsidR="00D5312F">
        <w:rPr>
          <w:rFonts w:ascii="David" w:hAnsi="David" w:cs="David" w:hint="cs"/>
          <w:sz w:val="24"/>
          <w:szCs w:val="24"/>
          <w:rtl/>
        </w:rPr>
        <w:t>-</w:t>
      </w:r>
      <w:r w:rsidRPr="001A776B">
        <w:rPr>
          <w:rFonts w:ascii="David" w:hAnsi="David" w:cs="David"/>
          <w:sz w:val="24"/>
          <w:szCs w:val="24"/>
          <w:rtl/>
        </w:rPr>
        <w:t xml:space="preserve"> שלא יבא עליה בעל כרחה אבל מדעתה מותר קודם שתתגייר</w:t>
      </w:r>
      <w:r>
        <w:rPr>
          <w:rStyle w:val="a5"/>
          <w:rFonts w:ascii="David" w:hAnsi="David" w:cs="David"/>
          <w:sz w:val="24"/>
          <w:szCs w:val="24"/>
          <w:rtl/>
        </w:rPr>
        <w:footnoteReference w:id="7"/>
      </w:r>
      <w:r w:rsidRPr="001A776B">
        <w:rPr>
          <w:rFonts w:ascii="David" w:hAnsi="David" w:cs="David"/>
          <w:sz w:val="24"/>
          <w:szCs w:val="24"/>
          <w:rtl/>
        </w:rPr>
        <w:t xml:space="preserve"> </w:t>
      </w:r>
      <w:r>
        <w:rPr>
          <w:rFonts w:ascii="David" w:hAnsi="David" w:cs="David" w:hint="cs"/>
          <w:sz w:val="24"/>
          <w:szCs w:val="24"/>
          <w:rtl/>
        </w:rPr>
        <w:t xml:space="preserve">". </w:t>
      </w:r>
      <w:r w:rsidR="00E70341" w:rsidRPr="001A776B">
        <w:rPr>
          <w:rFonts w:ascii="David" w:hAnsi="David" w:cs="David"/>
          <w:sz w:val="24"/>
          <w:szCs w:val="24"/>
          <w:rtl/>
        </w:rPr>
        <w:t xml:space="preserve"> </w:t>
      </w:r>
      <w:r w:rsidR="007B4A82" w:rsidRPr="001A776B">
        <w:rPr>
          <w:rFonts w:ascii="David" w:hAnsi="David" w:cs="David" w:hint="cs"/>
          <w:sz w:val="24"/>
          <w:szCs w:val="24"/>
          <w:rtl/>
        </w:rPr>
        <w:t>.</w:t>
      </w:r>
      <w:r>
        <w:rPr>
          <w:rFonts w:asciiTheme="majorBidi" w:hAnsiTheme="majorBidi" w:cstheme="majorBidi" w:hint="cs"/>
          <w:sz w:val="24"/>
          <w:szCs w:val="24"/>
          <w:rtl/>
        </w:rPr>
        <w:t>בתועפות ראם על היראים, הציע שזו המחלוקת בירושלמי. רבי יוחנן אוסר בעל כרחה, אך בהסכמתה יתיר גם בעת המלחמה.</w:t>
      </w:r>
    </w:p>
    <w:p w14:paraId="7ED4CD46" w14:textId="65E34A04" w:rsidR="001A776B" w:rsidRPr="00CA056C" w:rsidRDefault="0041241A" w:rsidP="00CA056C">
      <w:pPr>
        <w:pStyle w:val="a6"/>
        <w:numPr>
          <w:ilvl w:val="0"/>
          <w:numId w:val="1"/>
        </w:num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מקום מכובד. כתב הרמב"ם: </w:t>
      </w:r>
      <w:r w:rsidR="001D26DF" w:rsidRPr="00CA056C">
        <w:rPr>
          <w:rFonts w:ascii="David" w:hAnsi="David" w:cs="David"/>
          <w:sz w:val="24"/>
          <w:szCs w:val="24"/>
          <w:rtl/>
        </w:rPr>
        <w:t xml:space="preserve">"וכן בועל אשה בגיותה אם תקפו יצרו, אבל לא יבעלנה וילך לו, אלא מכניסה לתוך </w:t>
      </w:r>
      <w:r w:rsidR="001D26DF" w:rsidRPr="00CA056C">
        <w:rPr>
          <w:rFonts w:ascii="David" w:hAnsi="David" w:cs="David"/>
          <w:b/>
          <w:bCs/>
          <w:sz w:val="24"/>
          <w:szCs w:val="24"/>
          <w:rtl/>
        </w:rPr>
        <w:t>ביתו</w:t>
      </w:r>
      <w:r w:rsidR="001D26DF" w:rsidRPr="00CA056C">
        <w:rPr>
          <w:rFonts w:ascii="David" w:hAnsi="David" w:cs="David"/>
          <w:sz w:val="24"/>
          <w:szCs w:val="24"/>
          <w:rtl/>
        </w:rPr>
        <w:t xml:space="preserve">, שנאמר וראית </w:t>
      </w:r>
      <w:r w:rsidR="001D26DF" w:rsidRPr="00CA056C">
        <w:rPr>
          <w:rFonts w:ascii="David" w:hAnsi="David" w:cs="David"/>
          <w:b/>
          <w:bCs/>
          <w:sz w:val="24"/>
          <w:szCs w:val="24"/>
          <w:rtl/>
        </w:rPr>
        <w:t>בשביה</w:t>
      </w:r>
      <w:r w:rsidR="001D26DF" w:rsidRPr="001D26DF">
        <w:rPr>
          <w:rStyle w:val="a5"/>
          <w:rFonts w:ascii="David" w:hAnsi="David" w:cs="David"/>
          <w:sz w:val="24"/>
          <w:szCs w:val="24"/>
        </w:rPr>
        <w:footnoteReference w:id="8"/>
      </w:r>
      <w:r w:rsidR="001D26DF" w:rsidRPr="00CA056C">
        <w:rPr>
          <w:rFonts w:ascii="David" w:hAnsi="David" w:cs="David"/>
          <w:sz w:val="24"/>
          <w:szCs w:val="24"/>
          <w:rtl/>
        </w:rPr>
        <w:t>".</w:t>
      </w:r>
      <w:r w:rsidR="001D26DF" w:rsidRPr="00CA056C">
        <w:rPr>
          <w:rFonts w:ascii="David" w:hAnsi="David" w:cs="David" w:hint="cs"/>
          <w:sz w:val="24"/>
          <w:szCs w:val="24"/>
          <w:rtl/>
        </w:rPr>
        <w:t xml:space="preserve">  </w:t>
      </w:r>
      <w:r w:rsidR="001D26DF" w:rsidRPr="00CA056C">
        <w:rPr>
          <w:rFonts w:asciiTheme="majorBidi" w:hAnsiTheme="majorBidi" w:cstheme="majorBidi" w:hint="cs"/>
          <w:sz w:val="24"/>
          <w:szCs w:val="24"/>
          <w:rtl/>
        </w:rPr>
        <w:t>במורה נבוכים ביאר:</w:t>
      </w:r>
    </w:p>
    <w:p w14:paraId="6FC247D2" w14:textId="4B57DFEF" w:rsidR="001D26DF" w:rsidRPr="00CA056C" w:rsidRDefault="00CA056C" w:rsidP="00CA056C">
      <w:pPr>
        <w:pStyle w:val="a6"/>
        <w:spacing w:after="0" w:line="360" w:lineRule="auto"/>
        <w:rPr>
          <w:rFonts w:ascii="David" w:hAnsi="David" w:cs="David"/>
          <w:sz w:val="24"/>
          <w:szCs w:val="24"/>
          <w:rtl/>
        </w:rPr>
      </w:pPr>
      <w:r w:rsidRPr="00CA056C">
        <w:rPr>
          <w:rFonts w:ascii="David" w:hAnsi="David" w:cs="David"/>
          <w:sz w:val="24"/>
          <w:szCs w:val="24"/>
          <w:rtl/>
        </w:rPr>
        <w:t>"</w:t>
      </w:r>
      <w:r w:rsidR="00FB4A28">
        <w:rPr>
          <w:rFonts w:ascii="David" w:hAnsi="David" w:cs="David" w:hint="cs"/>
          <w:sz w:val="24"/>
          <w:szCs w:val="24"/>
          <w:rtl/>
        </w:rPr>
        <w:t>הכרחי להפריש אותה ל</w:t>
      </w:r>
      <w:r w:rsidRPr="00CA056C">
        <w:rPr>
          <w:rFonts w:ascii="David" w:hAnsi="David" w:cs="David"/>
          <w:sz w:val="24"/>
          <w:szCs w:val="24"/>
          <w:rtl/>
        </w:rPr>
        <w:t xml:space="preserve">מקום נסתר, </w:t>
      </w:r>
      <w:r w:rsidR="00FB4A28">
        <w:rPr>
          <w:rFonts w:ascii="David" w:hAnsi="David" w:cs="David" w:hint="cs"/>
          <w:sz w:val="24"/>
          <w:szCs w:val="24"/>
          <w:rtl/>
        </w:rPr>
        <w:t xml:space="preserve">זה </w:t>
      </w:r>
      <w:r w:rsidRPr="00CA056C">
        <w:rPr>
          <w:rFonts w:ascii="David" w:hAnsi="David" w:cs="David"/>
          <w:sz w:val="24"/>
          <w:szCs w:val="24"/>
          <w:rtl/>
        </w:rPr>
        <w:t xml:space="preserve">הוא </w:t>
      </w:r>
      <w:r w:rsidR="00FB4A28">
        <w:rPr>
          <w:rFonts w:ascii="David" w:hAnsi="David" w:cs="David" w:hint="cs"/>
          <w:sz w:val="24"/>
          <w:szCs w:val="24"/>
          <w:rtl/>
        </w:rPr>
        <w:t>מה שאמר: '</w:t>
      </w:r>
      <w:r w:rsidRPr="00CA056C">
        <w:rPr>
          <w:rFonts w:ascii="David" w:hAnsi="David" w:cs="David"/>
          <w:sz w:val="24"/>
          <w:szCs w:val="24"/>
          <w:rtl/>
        </w:rPr>
        <w:t>אל תוך ביתך</w:t>
      </w:r>
      <w:r w:rsidR="00FB4A28">
        <w:rPr>
          <w:rFonts w:ascii="David" w:hAnsi="David" w:cs="David" w:hint="cs"/>
          <w:sz w:val="24"/>
          <w:szCs w:val="24"/>
          <w:rtl/>
        </w:rPr>
        <w:t>'</w:t>
      </w:r>
      <w:r>
        <w:rPr>
          <w:rStyle w:val="a5"/>
          <w:rFonts w:ascii="David" w:hAnsi="David" w:cs="David"/>
          <w:sz w:val="24"/>
          <w:szCs w:val="24"/>
          <w:rtl/>
        </w:rPr>
        <w:footnoteReference w:id="9"/>
      </w:r>
      <w:r w:rsidRPr="00CA056C">
        <w:rPr>
          <w:rFonts w:ascii="David" w:hAnsi="David" w:cs="David"/>
          <w:sz w:val="24"/>
          <w:szCs w:val="24"/>
          <w:rtl/>
        </w:rPr>
        <w:t>".</w:t>
      </w:r>
    </w:p>
    <w:p w14:paraId="162B34BF" w14:textId="0BCA103A" w:rsidR="00CA056C" w:rsidRDefault="00CA056C" w:rsidP="00CA056C">
      <w:pPr>
        <w:pStyle w:val="a6"/>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היתר חד-פעמי.  </w:t>
      </w:r>
      <w:r w:rsidRPr="00CA056C">
        <w:rPr>
          <w:rFonts w:ascii="David" w:hAnsi="David" w:cs="David" w:hint="cs"/>
          <w:sz w:val="24"/>
          <w:szCs w:val="24"/>
          <w:rtl/>
        </w:rPr>
        <w:t>"</w:t>
      </w:r>
      <w:r w:rsidRPr="00CA056C">
        <w:rPr>
          <w:rFonts w:ascii="David" w:hAnsi="David" w:cs="David"/>
          <w:sz w:val="24"/>
          <w:szCs w:val="24"/>
          <w:rtl/>
        </w:rPr>
        <w:t>פירש ר"ת התם שלא ילחצנה במלחמה לבא עליה ביאה שניה</w:t>
      </w:r>
      <w:r>
        <w:rPr>
          <w:rStyle w:val="a5"/>
          <w:rFonts w:ascii="David" w:hAnsi="David" w:cs="David"/>
          <w:sz w:val="24"/>
          <w:szCs w:val="24"/>
          <w:rtl/>
        </w:rPr>
        <w:footnoteReference w:id="10"/>
      </w:r>
      <w:r w:rsidRPr="00CA056C">
        <w:rPr>
          <w:rFonts w:ascii="David" w:hAnsi="David" w:cs="David" w:hint="cs"/>
          <w:sz w:val="24"/>
          <w:szCs w:val="24"/>
          <w:rtl/>
        </w:rPr>
        <w:t>".</w:t>
      </w:r>
    </w:p>
    <w:p w14:paraId="7557658B" w14:textId="77777777" w:rsidR="0086514E" w:rsidRPr="0086514E" w:rsidRDefault="00CA056C" w:rsidP="0086514E">
      <w:pPr>
        <w:pStyle w:val="a6"/>
        <w:numPr>
          <w:ilvl w:val="0"/>
          <w:numId w:val="1"/>
        </w:numPr>
        <w:spacing w:after="0" w:line="360" w:lineRule="auto"/>
        <w:rPr>
          <w:rFonts w:asciiTheme="majorBidi" w:hAnsiTheme="majorBidi" w:cstheme="majorBidi"/>
          <w:sz w:val="24"/>
          <w:szCs w:val="24"/>
        </w:rPr>
      </w:pPr>
      <w:r>
        <w:rPr>
          <w:rFonts w:asciiTheme="majorBidi" w:hAnsiTheme="majorBidi" w:cs="Times New Roman" w:hint="cs"/>
          <w:sz w:val="24"/>
          <w:szCs w:val="24"/>
          <w:rtl/>
        </w:rPr>
        <w:t xml:space="preserve"> תחילת תהליך. לפי רבינו תם כאן </w:t>
      </w:r>
      <w:r w:rsidRPr="00CA056C">
        <w:rPr>
          <w:rFonts w:ascii="David" w:hAnsi="David" w:cs="David"/>
          <w:sz w:val="24"/>
          <w:szCs w:val="24"/>
          <w:rtl/>
        </w:rPr>
        <w:t>"שלא ילחצנה.. היינו להתחיל למנות ירח ימים דאין יכול לדוחקה לעשות סדר הפרשה עד שתהיה בביתו</w:t>
      </w:r>
      <w:r>
        <w:rPr>
          <w:rStyle w:val="a5"/>
          <w:rFonts w:ascii="David" w:hAnsi="David" w:cs="David"/>
          <w:sz w:val="24"/>
          <w:szCs w:val="24"/>
          <w:rtl/>
        </w:rPr>
        <w:footnoteReference w:id="11"/>
      </w:r>
      <w:r w:rsidRPr="00CA056C">
        <w:rPr>
          <w:rFonts w:ascii="David" w:hAnsi="David" w:cs="David"/>
          <w:sz w:val="24"/>
          <w:szCs w:val="24"/>
          <w:rtl/>
        </w:rPr>
        <w:t>"</w:t>
      </w:r>
    </w:p>
    <w:p w14:paraId="35E1CE17" w14:textId="5B1BDE0E" w:rsidR="0086514E" w:rsidRPr="0086514E" w:rsidRDefault="0086514E" w:rsidP="0086514E">
      <w:pPr>
        <w:spacing w:after="0" w:line="360" w:lineRule="auto"/>
        <w:ind w:left="360"/>
        <w:rPr>
          <w:rFonts w:asciiTheme="majorBidi" w:hAnsiTheme="majorBidi" w:cstheme="majorBidi"/>
          <w:b/>
          <w:bCs/>
          <w:sz w:val="24"/>
          <w:szCs w:val="24"/>
          <w:rtl/>
        </w:rPr>
      </w:pPr>
      <w:r w:rsidRPr="0086514E">
        <w:rPr>
          <w:rFonts w:ascii="David" w:hAnsi="David" w:cs="David" w:hint="cs"/>
          <w:b/>
          <w:bCs/>
          <w:sz w:val="24"/>
          <w:szCs w:val="24"/>
          <w:rtl/>
        </w:rPr>
        <w:t xml:space="preserve">ג. </w:t>
      </w:r>
      <w:r w:rsidRPr="0086514E">
        <w:rPr>
          <w:rFonts w:asciiTheme="majorBidi" w:hAnsiTheme="majorBidi" w:cstheme="majorBidi" w:hint="cs"/>
          <w:b/>
          <w:bCs/>
          <w:sz w:val="24"/>
          <w:szCs w:val="24"/>
          <w:rtl/>
        </w:rPr>
        <w:t>פסיקת ההלכה במחלוקת האמוראים</w:t>
      </w:r>
    </w:p>
    <w:p w14:paraId="32AC1A67" w14:textId="7DD6FB9A" w:rsidR="0086514E" w:rsidRPr="0086514E" w:rsidRDefault="0086514E" w:rsidP="0086514E">
      <w:pPr>
        <w:spacing w:after="0" w:line="360" w:lineRule="auto"/>
        <w:rPr>
          <w:rFonts w:asciiTheme="majorBidi" w:hAnsiTheme="majorBidi" w:cstheme="majorBidi"/>
          <w:sz w:val="20"/>
          <w:szCs w:val="20"/>
          <w:rtl/>
        </w:rPr>
      </w:pPr>
      <w:r w:rsidRPr="0086514E">
        <w:rPr>
          <w:rFonts w:asciiTheme="majorBidi" w:hAnsiTheme="majorBidi" w:cstheme="majorBidi" w:hint="cs"/>
          <w:sz w:val="24"/>
          <w:szCs w:val="24"/>
          <w:rtl/>
        </w:rPr>
        <w:t>לדעת 'תועפות ראם' על ספר היראים</w:t>
      </w:r>
      <w:r w:rsidR="00D5312F">
        <w:rPr>
          <w:rFonts w:asciiTheme="majorBidi" w:hAnsiTheme="majorBidi" w:cstheme="majorBidi" w:hint="cs"/>
          <w:sz w:val="24"/>
          <w:szCs w:val="24"/>
          <w:rtl/>
        </w:rPr>
        <w:t>,</w:t>
      </w:r>
      <w:r w:rsidRPr="0086514E">
        <w:rPr>
          <w:rFonts w:asciiTheme="majorBidi" w:hAnsiTheme="majorBidi" w:cstheme="majorBidi" w:hint="cs"/>
          <w:sz w:val="24"/>
          <w:szCs w:val="24"/>
          <w:rtl/>
        </w:rPr>
        <w:t xml:space="preserve"> הלכה כרבי יוחנן, שהברייתא בסוגייתנו כמותו. לשיטתו, הכוונה </w:t>
      </w:r>
      <w:r w:rsidR="00D5312F">
        <w:rPr>
          <w:rFonts w:asciiTheme="majorBidi" w:hAnsiTheme="majorBidi" w:cstheme="majorBidi" w:hint="cs"/>
          <w:sz w:val="24"/>
          <w:szCs w:val="24"/>
          <w:rtl/>
        </w:rPr>
        <w:t xml:space="preserve">היא </w:t>
      </w:r>
      <w:r w:rsidRPr="0086514E">
        <w:rPr>
          <w:rFonts w:asciiTheme="majorBidi" w:hAnsiTheme="majorBidi" w:cstheme="majorBidi" w:hint="cs"/>
          <w:sz w:val="24"/>
          <w:szCs w:val="24"/>
          <w:rtl/>
        </w:rPr>
        <w:t xml:space="preserve">שאין לבוא עליה בעל כרחה. הרמב"ם פסק כרב, שביאה ראשונה מותרת, כיוון ש: 1.זה פשט </w:t>
      </w:r>
      <w:r w:rsidRPr="0086514E">
        <w:rPr>
          <w:rFonts w:asciiTheme="majorBidi" w:hAnsiTheme="majorBidi" w:cstheme="majorBidi" w:hint="cs"/>
          <w:sz w:val="24"/>
          <w:szCs w:val="24"/>
          <w:rtl/>
        </w:rPr>
        <w:lastRenderedPageBreak/>
        <w:t xml:space="preserve">הברייתא בסוגייתנו, </w:t>
      </w:r>
      <w:r w:rsidRPr="0086514E">
        <w:rPr>
          <w:rFonts w:asciiTheme="majorBidi" w:hAnsiTheme="majorBidi" w:cs="Times New Roman" w:hint="cs"/>
          <w:sz w:val="24"/>
          <w:szCs w:val="24"/>
          <w:rtl/>
        </w:rPr>
        <w:t xml:space="preserve"> </w:t>
      </w:r>
      <w:r w:rsidRPr="0086514E">
        <w:rPr>
          <w:rFonts w:ascii="David" w:hAnsi="David" w:cs="David"/>
          <w:sz w:val="24"/>
          <w:szCs w:val="24"/>
          <w:rtl/>
        </w:rPr>
        <w:t>"וגמרא דילן לא אדכר הא דרבי יוחנן כלל</w:t>
      </w:r>
      <w:r w:rsidRPr="009754E1">
        <w:rPr>
          <w:rStyle w:val="a5"/>
          <w:rFonts w:ascii="David" w:hAnsi="David" w:cs="David"/>
          <w:sz w:val="24"/>
          <w:szCs w:val="24"/>
          <w:rtl/>
        </w:rPr>
        <w:footnoteReference w:id="12"/>
      </w:r>
      <w:r w:rsidRPr="0086514E">
        <w:rPr>
          <w:rFonts w:ascii="David" w:hAnsi="David" w:cs="David"/>
          <w:sz w:val="24"/>
          <w:szCs w:val="24"/>
          <w:rtl/>
        </w:rPr>
        <w:t>".</w:t>
      </w:r>
      <w:r w:rsidRPr="0086514E">
        <w:rPr>
          <w:rFonts w:asciiTheme="majorBidi" w:hAnsiTheme="majorBidi" w:cstheme="majorBidi" w:hint="cs"/>
          <w:sz w:val="24"/>
          <w:szCs w:val="24"/>
          <w:rtl/>
        </w:rPr>
        <w:t xml:space="preserve"> 2. רבי יוחנן עצמו מציין שרבים חלקו עליו</w:t>
      </w:r>
      <w:r>
        <w:rPr>
          <w:rStyle w:val="a5"/>
          <w:rFonts w:asciiTheme="majorBidi" w:hAnsiTheme="majorBidi" w:cstheme="majorBidi"/>
          <w:sz w:val="24"/>
          <w:szCs w:val="24"/>
          <w:rtl/>
        </w:rPr>
        <w:footnoteReference w:id="13"/>
      </w:r>
      <w:r w:rsidRPr="0086514E">
        <w:rPr>
          <w:rFonts w:asciiTheme="majorBidi" w:hAnsiTheme="majorBidi" w:cstheme="majorBidi" w:hint="cs"/>
          <w:sz w:val="24"/>
          <w:szCs w:val="24"/>
          <w:rtl/>
        </w:rPr>
        <w:t>. 3. מעשה אמנון ותמר</w:t>
      </w:r>
      <w:r>
        <w:rPr>
          <w:rStyle w:val="a5"/>
          <w:rFonts w:asciiTheme="majorBidi" w:hAnsiTheme="majorBidi" w:cstheme="majorBidi"/>
          <w:sz w:val="24"/>
          <w:szCs w:val="24"/>
          <w:rtl/>
        </w:rPr>
        <w:footnoteReference w:id="14"/>
      </w:r>
      <w:r w:rsidRPr="0086514E">
        <w:rPr>
          <w:rFonts w:asciiTheme="majorBidi" w:hAnsiTheme="majorBidi" w:cstheme="majorBidi" w:hint="cs"/>
          <w:sz w:val="24"/>
          <w:szCs w:val="24"/>
          <w:rtl/>
        </w:rPr>
        <w:t xml:space="preserve">. 4.בעלי התוספות גורסים בירושלמי: </w:t>
      </w:r>
    </w:p>
    <w:p w14:paraId="0F7DB74A" w14:textId="3641C93F" w:rsidR="0086514E" w:rsidRDefault="0086514E" w:rsidP="0086514E">
      <w:pPr>
        <w:spacing w:after="0" w:line="360" w:lineRule="auto"/>
        <w:rPr>
          <w:rFonts w:ascii="David" w:hAnsi="David" w:cs="David"/>
          <w:sz w:val="24"/>
          <w:szCs w:val="24"/>
          <w:rtl/>
        </w:rPr>
      </w:pPr>
      <w:r w:rsidRPr="0086514E">
        <w:rPr>
          <w:rFonts w:ascii="David" w:hAnsi="David" w:cs="David"/>
          <w:sz w:val="24"/>
          <w:szCs w:val="24"/>
          <w:rtl/>
        </w:rPr>
        <w:t>"מחלוקת בירושלמי בין רב ו</w:t>
      </w:r>
      <w:r w:rsidRPr="0086514E">
        <w:rPr>
          <w:rFonts w:ascii="David" w:hAnsi="David" w:cs="David"/>
          <w:b/>
          <w:bCs/>
          <w:sz w:val="24"/>
          <w:szCs w:val="24"/>
          <w:rtl/>
        </w:rPr>
        <w:t>שמואל</w:t>
      </w:r>
      <w:r w:rsidRPr="009754E1">
        <w:rPr>
          <w:rStyle w:val="a5"/>
          <w:rFonts w:ascii="David" w:hAnsi="David" w:cs="David"/>
          <w:sz w:val="24"/>
          <w:szCs w:val="24"/>
          <w:rtl/>
        </w:rPr>
        <w:footnoteReference w:id="15"/>
      </w:r>
      <w:r w:rsidRPr="0086514E">
        <w:rPr>
          <w:rFonts w:ascii="David" w:hAnsi="David" w:cs="David"/>
          <w:sz w:val="24"/>
          <w:szCs w:val="24"/>
          <w:rtl/>
        </w:rPr>
        <w:t>"</w:t>
      </w:r>
      <w:r>
        <w:rPr>
          <w:rFonts w:asciiTheme="majorBidi" w:hAnsiTheme="majorBidi" w:cstheme="majorBidi" w:hint="cs"/>
          <w:sz w:val="24"/>
          <w:szCs w:val="24"/>
          <w:rtl/>
        </w:rPr>
        <w:t xml:space="preserve"> כפי שנחלקו בסוגייתנו בדין כהן,</w:t>
      </w:r>
      <w:r w:rsidRPr="00CA056C">
        <w:rPr>
          <w:rtl/>
        </w:rPr>
        <w:t xml:space="preserve"> </w:t>
      </w:r>
      <w:r w:rsidRPr="0086514E">
        <w:rPr>
          <w:rFonts w:asciiTheme="majorBidi" w:hAnsiTheme="majorBidi" w:cstheme="majorBidi" w:hint="cs"/>
          <w:sz w:val="24"/>
          <w:szCs w:val="24"/>
          <w:rtl/>
        </w:rPr>
        <w:t>ו</w:t>
      </w:r>
      <w:r w:rsidRPr="0086514E">
        <w:rPr>
          <w:rFonts w:ascii="David" w:hAnsi="David" w:cs="David" w:hint="cs"/>
          <w:sz w:val="24"/>
          <w:szCs w:val="24"/>
          <w:rtl/>
        </w:rPr>
        <w:t>"</w:t>
      </w:r>
      <w:r w:rsidRPr="0086514E">
        <w:rPr>
          <w:rFonts w:ascii="David" w:hAnsi="David" w:cs="David"/>
          <w:sz w:val="24"/>
          <w:szCs w:val="24"/>
          <w:rtl/>
        </w:rPr>
        <w:t>כל היכא דפליגי רב ושמואל - הלכתא כרב באיסורי</w:t>
      </w:r>
      <w:r>
        <w:rPr>
          <w:rStyle w:val="a5"/>
          <w:rFonts w:ascii="David" w:hAnsi="David" w:cs="David"/>
          <w:sz w:val="24"/>
          <w:szCs w:val="24"/>
          <w:rtl/>
        </w:rPr>
        <w:footnoteReference w:id="16"/>
      </w:r>
      <w:r w:rsidRPr="0086514E">
        <w:rPr>
          <w:rFonts w:ascii="David" w:hAnsi="David" w:cs="David" w:hint="cs"/>
          <w:sz w:val="24"/>
          <w:szCs w:val="24"/>
          <w:rtl/>
        </w:rPr>
        <w:t>".</w:t>
      </w:r>
    </w:p>
    <w:p w14:paraId="6063F065" w14:textId="24A6AEE2" w:rsidR="0086514E" w:rsidRDefault="00F74940" w:rsidP="0086514E">
      <w:pPr>
        <w:pStyle w:val="a6"/>
        <w:numPr>
          <w:ilvl w:val="0"/>
          <w:numId w:val="3"/>
        </w:numPr>
        <w:spacing w:after="0" w:line="360" w:lineRule="auto"/>
        <w:rPr>
          <w:rFonts w:asciiTheme="majorBidi" w:hAnsiTheme="majorBidi" w:cstheme="majorBidi"/>
          <w:b/>
          <w:bCs/>
          <w:sz w:val="24"/>
          <w:szCs w:val="24"/>
        </w:rPr>
      </w:pPr>
      <w:r w:rsidRPr="00F74940">
        <w:rPr>
          <w:rFonts w:asciiTheme="majorBidi" w:hAnsiTheme="majorBidi" w:cstheme="majorBidi"/>
          <w:b/>
          <w:bCs/>
          <w:sz w:val="24"/>
          <w:szCs w:val="24"/>
          <w:rtl/>
        </w:rPr>
        <w:t>בשעת שביה</w:t>
      </w:r>
    </w:p>
    <w:p w14:paraId="0CDC9F73" w14:textId="07E0D44A" w:rsidR="00F74940" w:rsidRPr="009E5609" w:rsidRDefault="00F74940" w:rsidP="00F74940">
      <w:pPr>
        <w:spacing w:after="0" w:line="360" w:lineRule="auto"/>
        <w:ind w:left="360"/>
        <w:rPr>
          <w:rFonts w:ascii="David" w:hAnsi="David" w:cs="David"/>
          <w:sz w:val="24"/>
          <w:szCs w:val="24"/>
          <w:rtl/>
        </w:rPr>
      </w:pPr>
      <w:r>
        <w:rPr>
          <w:rFonts w:asciiTheme="majorBidi" w:hAnsiTheme="majorBidi" w:cstheme="majorBidi" w:hint="cs"/>
          <w:sz w:val="24"/>
          <w:szCs w:val="24"/>
          <w:rtl/>
        </w:rPr>
        <w:t xml:space="preserve">לדעת הרי"ד הכוונה לאסור </w:t>
      </w:r>
      <w:r w:rsidR="00552BD2">
        <w:rPr>
          <w:rFonts w:asciiTheme="majorBidi" w:hAnsiTheme="majorBidi" w:cstheme="majorBidi" w:hint="cs"/>
          <w:sz w:val="24"/>
          <w:szCs w:val="24"/>
          <w:rtl/>
        </w:rPr>
        <w:t>ב</w:t>
      </w:r>
      <w:r>
        <w:rPr>
          <w:rFonts w:asciiTheme="majorBidi" w:hAnsiTheme="majorBidi" w:cstheme="majorBidi" w:hint="cs"/>
          <w:sz w:val="24"/>
          <w:szCs w:val="24"/>
          <w:rtl/>
        </w:rPr>
        <w:t xml:space="preserve">יאה שניה עד גמר המעשים. רש"י, האוסר ביאה ראשונה, יכול לפרש כדברי הרשב"א: </w:t>
      </w:r>
      <w:r>
        <w:rPr>
          <w:rFonts w:asciiTheme="majorBidi" w:hAnsiTheme="majorBidi" w:cs="Times New Roman" w:hint="cs"/>
          <w:sz w:val="24"/>
          <w:szCs w:val="24"/>
          <w:rtl/>
        </w:rPr>
        <w:t xml:space="preserve"> </w:t>
      </w:r>
      <w:r w:rsidRPr="00F74940">
        <w:rPr>
          <w:rFonts w:ascii="David" w:hAnsi="David" w:cs="David"/>
          <w:sz w:val="24"/>
          <w:szCs w:val="24"/>
          <w:rtl/>
        </w:rPr>
        <w:t>"ולא שלקחה מתחלה למכרה או לשפחה".</w:t>
      </w:r>
      <w:r>
        <w:rPr>
          <w:rFonts w:ascii="David" w:hAnsi="David" w:cs="David" w:hint="cs"/>
          <w:sz w:val="24"/>
          <w:szCs w:val="24"/>
          <w:rtl/>
        </w:rPr>
        <w:t xml:space="preserve"> </w:t>
      </w:r>
      <w:r w:rsidRPr="00F74940">
        <w:rPr>
          <w:rFonts w:asciiTheme="majorBidi" w:hAnsiTheme="majorBidi" w:cstheme="majorBidi"/>
          <w:sz w:val="24"/>
          <w:szCs w:val="24"/>
          <w:rtl/>
        </w:rPr>
        <w:t>פירוש זה אפשרי גם לאומרים שביאה ראשונה מותרת</w:t>
      </w:r>
      <w:r>
        <w:rPr>
          <w:rStyle w:val="a5"/>
          <w:rFonts w:asciiTheme="majorBidi" w:hAnsiTheme="majorBidi" w:cstheme="majorBidi"/>
          <w:sz w:val="24"/>
          <w:szCs w:val="24"/>
          <w:rtl/>
        </w:rPr>
        <w:footnoteReference w:id="17"/>
      </w:r>
      <w:r w:rsidRPr="00F74940">
        <w:rPr>
          <w:rFonts w:asciiTheme="majorBidi" w:hAnsiTheme="majorBidi" w:cstheme="majorBidi"/>
          <w:sz w:val="24"/>
          <w:szCs w:val="24"/>
          <w:rtl/>
        </w:rPr>
        <w:t>.</w:t>
      </w:r>
      <w:r w:rsidR="009E5609">
        <w:rPr>
          <w:rFonts w:asciiTheme="majorBidi" w:hAnsiTheme="majorBidi" w:cstheme="majorBidi" w:hint="cs"/>
          <w:sz w:val="24"/>
          <w:szCs w:val="24"/>
          <w:rtl/>
        </w:rPr>
        <w:t xml:space="preserve"> בהקשר זה חידוש נפלא והגיוני במשך חכמה: </w:t>
      </w:r>
      <w:r w:rsidR="009E5609">
        <w:rPr>
          <w:rFonts w:ascii="David" w:hAnsi="David" w:cs="David" w:hint="cs"/>
          <w:sz w:val="24"/>
          <w:szCs w:val="24"/>
          <w:rtl/>
        </w:rPr>
        <w:t>"נראה דהוא תנאי בהיתר יפת תואר, שדווקא אם ד' נותן האויב ביד ישראל, אבל כדרך המלחמות.. הדרך כשעושים שלום..מחליפין השבויים.. אם כן יתכן, כי עבור היפת תואר.. יעכבו ישראל חשוב ונכבד. על כן לא הותרה היפת תואר רק באופן שנתנו ד' להאויב בידיך, אז יוכל לעכבה בעל כרחה".</w:t>
      </w:r>
    </w:p>
    <w:p w14:paraId="6881E90A" w14:textId="056FA9E4" w:rsidR="0059225A" w:rsidRDefault="0059225A" w:rsidP="0059225A">
      <w:pPr>
        <w:pStyle w:val="a6"/>
        <w:numPr>
          <w:ilvl w:val="0"/>
          <w:numId w:val="3"/>
        </w:numPr>
        <w:spacing w:after="0" w:line="360" w:lineRule="auto"/>
        <w:rPr>
          <w:rFonts w:asciiTheme="majorBidi" w:hAnsiTheme="majorBidi" w:cstheme="majorBidi"/>
          <w:b/>
          <w:bCs/>
          <w:sz w:val="24"/>
          <w:szCs w:val="24"/>
        </w:rPr>
      </w:pPr>
      <w:r w:rsidRPr="0059225A">
        <w:rPr>
          <w:rFonts w:asciiTheme="majorBidi" w:hAnsiTheme="majorBidi" w:cs="Times New Roman"/>
          <w:b/>
          <w:bCs/>
          <w:sz w:val="24"/>
          <w:szCs w:val="24"/>
          <w:rtl/>
        </w:rPr>
        <w:t>ליקוחין יש לך בה</w:t>
      </w:r>
    </w:p>
    <w:p w14:paraId="7F905316" w14:textId="3E790671" w:rsidR="0059225A" w:rsidRPr="0059225A" w:rsidRDefault="0059225A" w:rsidP="0059225A">
      <w:pPr>
        <w:spacing w:after="0" w:line="360" w:lineRule="auto"/>
        <w:ind w:left="360"/>
        <w:rPr>
          <w:rFonts w:asciiTheme="majorBidi" w:hAnsiTheme="majorBidi" w:cstheme="majorBidi"/>
          <w:sz w:val="24"/>
          <w:szCs w:val="24"/>
          <w:rtl/>
        </w:rPr>
      </w:pPr>
      <w:r>
        <w:rPr>
          <w:rFonts w:asciiTheme="majorBidi" w:hAnsiTheme="majorBidi" w:cstheme="majorBidi" w:hint="cs"/>
          <w:sz w:val="24"/>
          <w:szCs w:val="24"/>
          <w:rtl/>
        </w:rPr>
        <w:t>לשיטת רש"י, שמדובר בגמר כל המעשים, יש לומר שהחידוש הוא שקידושין תופסים בה למרות ש</w:t>
      </w:r>
      <w:r w:rsidRPr="0059225A">
        <w:rPr>
          <w:rFonts w:ascii="David" w:hAnsi="David" w:cs="David"/>
          <w:sz w:val="24"/>
          <w:szCs w:val="24"/>
          <w:rtl/>
        </w:rPr>
        <w:t>"אינה מתגיירת מדעתה</w:t>
      </w:r>
      <w:r>
        <w:rPr>
          <w:rStyle w:val="a5"/>
          <w:rFonts w:ascii="David" w:hAnsi="David" w:cs="David"/>
          <w:sz w:val="24"/>
          <w:szCs w:val="24"/>
          <w:rtl/>
        </w:rPr>
        <w:footnoteReference w:id="18"/>
      </w:r>
      <w:r w:rsidRPr="0059225A">
        <w:rPr>
          <w:rFonts w:ascii="David" w:hAnsi="David" w:cs="David"/>
          <w:sz w:val="24"/>
          <w:szCs w:val="24"/>
          <w:rtl/>
        </w:rPr>
        <w:t>".</w:t>
      </w:r>
      <w:r>
        <w:rPr>
          <w:rFonts w:asciiTheme="majorBidi" w:hAnsiTheme="majorBidi" w:cstheme="majorBidi" w:hint="cs"/>
          <w:sz w:val="24"/>
          <w:szCs w:val="24"/>
          <w:rtl/>
        </w:rPr>
        <w:t xml:space="preserve"> אולם לדעת הרמב"ם צריך שתהא הגרות מרצונה:</w:t>
      </w:r>
    </w:p>
    <w:p w14:paraId="3BE5A01C" w14:textId="44C7154D" w:rsidR="0059225A" w:rsidRDefault="0059225A" w:rsidP="0059225A">
      <w:pPr>
        <w:spacing w:after="0" w:line="360" w:lineRule="auto"/>
        <w:ind w:left="360"/>
        <w:rPr>
          <w:rFonts w:ascii="David" w:hAnsi="David" w:cs="David"/>
          <w:sz w:val="24"/>
          <w:szCs w:val="24"/>
          <w:rtl/>
        </w:rPr>
      </w:pPr>
      <w:r>
        <w:rPr>
          <w:rFonts w:ascii="David" w:hAnsi="David" w:cs="David" w:hint="cs"/>
          <w:sz w:val="24"/>
          <w:szCs w:val="24"/>
          <w:rtl/>
        </w:rPr>
        <w:t>"</w:t>
      </w:r>
      <w:r w:rsidRPr="0059225A">
        <w:rPr>
          <w:rFonts w:ascii="David" w:hAnsi="David" w:cs="David"/>
          <w:sz w:val="24"/>
          <w:szCs w:val="24"/>
          <w:rtl/>
        </w:rPr>
        <w:t xml:space="preserve">ומגלגל עמה כדי שתקבל, אם </w:t>
      </w:r>
      <w:r w:rsidRPr="0059225A">
        <w:rPr>
          <w:rFonts w:ascii="David" w:hAnsi="David" w:cs="David"/>
          <w:b/>
          <w:bCs/>
          <w:sz w:val="24"/>
          <w:szCs w:val="24"/>
          <w:rtl/>
        </w:rPr>
        <w:t>קבלה</w:t>
      </w:r>
      <w:r w:rsidRPr="0059225A">
        <w:rPr>
          <w:rFonts w:ascii="David" w:hAnsi="David" w:cs="David"/>
          <w:sz w:val="24"/>
          <w:szCs w:val="24"/>
          <w:rtl/>
        </w:rPr>
        <w:t xml:space="preserve"> ורצה בה, הרי זו מתגיירת וטובלת ככל הגרים</w:t>
      </w:r>
      <w:r w:rsidRPr="0059225A">
        <w:rPr>
          <w:rStyle w:val="a5"/>
          <w:rFonts w:ascii="David" w:hAnsi="David" w:cs="David"/>
          <w:sz w:val="24"/>
          <w:szCs w:val="24"/>
          <w:rtl/>
        </w:rPr>
        <w:footnoteReference w:id="19"/>
      </w:r>
      <w:r>
        <w:rPr>
          <w:rFonts w:ascii="David" w:hAnsi="David" w:cs="David" w:hint="cs"/>
          <w:sz w:val="24"/>
          <w:szCs w:val="24"/>
          <w:rtl/>
        </w:rPr>
        <w:t>"</w:t>
      </w:r>
      <w:r w:rsidRPr="0059225A">
        <w:rPr>
          <w:rFonts w:ascii="David" w:hAnsi="David" w:cs="David"/>
          <w:sz w:val="24"/>
          <w:szCs w:val="24"/>
          <w:rtl/>
        </w:rPr>
        <w:t>.</w:t>
      </w:r>
      <w:r w:rsidR="00920211">
        <w:rPr>
          <w:rFonts w:asciiTheme="majorBidi" w:hAnsiTheme="majorBidi" w:cstheme="majorBidi" w:hint="cs"/>
          <w:sz w:val="24"/>
          <w:szCs w:val="24"/>
          <w:rtl/>
        </w:rPr>
        <w:t xml:space="preserve">אמנם </w:t>
      </w:r>
      <w:r w:rsidR="00920211">
        <w:rPr>
          <w:rFonts w:ascii="David" w:hAnsi="David" w:cs="David" w:hint="cs"/>
          <w:sz w:val="24"/>
          <w:szCs w:val="24"/>
          <w:rtl/>
        </w:rPr>
        <w:t xml:space="preserve"> "אף לדברי הרמב"ם משמע שרצון גמור ולב שלם אין צריך, ורק שתקבל ותאמר הן</w:t>
      </w:r>
      <w:r w:rsidR="00920211">
        <w:rPr>
          <w:rStyle w:val="a5"/>
          <w:rFonts w:ascii="David" w:hAnsi="David" w:cs="David"/>
          <w:sz w:val="24"/>
          <w:szCs w:val="24"/>
          <w:rtl/>
        </w:rPr>
        <w:footnoteReference w:id="20"/>
      </w:r>
      <w:r w:rsidR="00920211">
        <w:rPr>
          <w:rFonts w:ascii="David" w:hAnsi="David" w:cs="David" w:hint="cs"/>
          <w:sz w:val="24"/>
          <w:szCs w:val="24"/>
          <w:rtl/>
        </w:rPr>
        <w:t>".</w:t>
      </w:r>
    </w:p>
    <w:p w14:paraId="653F22EF" w14:textId="0B1A1BEE" w:rsidR="00920211" w:rsidRPr="00C07745" w:rsidRDefault="00920211" w:rsidP="00DA23AC">
      <w:pPr>
        <w:spacing w:after="0" w:line="360" w:lineRule="auto"/>
        <w:ind w:left="360"/>
        <w:rPr>
          <w:rFonts w:ascii="David" w:hAnsi="David" w:cs="David"/>
          <w:sz w:val="24"/>
          <w:szCs w:val="24"/>
          <w:rtl/>
        </w:rPr>
      </w:pPr>
      <w:r>
        <w:rPr>
          <w:rFonts w:asciiTheme="majorBidi" w:hAnsiTheme="majorBidi" w:cstheme="majorBidi" w:hint="cs"/>
          <w:sz w:val="24"/>
          <w:szCs w:val="24"/>
          <w:rtl/>
        </w:rPr>
        <w:t xml:space="preserve">דרשו בספרי: </w:t>
      </w:r>
      <w:r>
        <w:rPr>
          <w:rFonts w:ascii="David" w:hAnsi="David" w:cs="David" w:hint="cs"/>
          <w:sz w:val="24"/>
          <w:szCs w:val="24"/>
          <w:rtl/>
        </w:rPr>
        <w:t>"</w:t>
      </w:r>
      <w:r w:rsidRPr="00920211">
        <w:rPr>
          <w:rFonts w:ascii="David" w:hAnsi="David" w:cs="David"/>
          <w:sz w:val="24"/>
          <w:szCs w:val="24"/>
          <w:rtl/>
        </w:rPr>
        <w:t xml:space="preserve">אין לך בה אלא מצות בעילה. והיתה לך לאשה, כענין שנאמר </w:t>
      </w:r>
      <w:r w:rsidRPr="00920211">
        <w:rPr>
          <w:rFonts w:ascii="David" w:hAnsi="David" w:cs="David"/>
          <w:sz w:val="18"/>
          <w:szCs w:val="18"/>
          <w:rtl/>
        </w:rPr>
        <w:t>שמות כא י</w:t>
      </w:r>
      <w:r w:rsidRPr="00920211">
        <w:rPr>
          <w:rFonts w:ascii="David" w:hAnsi="David" w:cs="David"/>
          <w:sz w:val="24"/>
          <w:szCs w:val="24"/>
          <w:rtl/>
        </w:rPr>
        <w:t xml:space="preserve"> שארה כסותה ועונתה לא יגרע</w:t>
      </w:r>
      <w:r>
        <w:rPr>
          <w:rStyle w:val="a5"/>
          <w:rFonts w:ascii="David" w:hAnsi="David" w:cs="David"/>
          <w:sz w:val="24"/>
          <w:szCs w:val="24"/>
          <w:rtl/>
        </w:rPr>
        <w:footnoteReference w:id="21"/>
      </w:r>
      <w:r>
        <w:rPr>
          <w:rFonts w:ascii="David" w:hAnsi="David" w:cs="David" w:hint="cs"/>
          <w:sz w:val="24"/>
          <w:szCs w:val="24"/>
          <w:rtl/>
        </w:rPr>
        <w:t>".</w:t>
      </w:r>
      <w:r>
        <w:rPr>
          <w:rFonts w:asciiTheme="majorBidi" w:hAnsiTheme="majorBidi" w:cstheme="majorBidi" w:hint="cs"/>
          <w:sz w:val="24"/>
          <w:szCs w:val="24"/>
          <w:rtl/>
        </w:rPr>
        <w:t xml:space="preserve"> מבאר הרמב"ן: </w:t>
      </w:r>
      <w:r>
        <w:rPr>
          <w:rFonts w:ascii="David" w:hAnsi="David" w:cs="David" w:hint="cs"/>
          <w:sz w:val="24"/>
          <w:szCs w:val="24"/>
          <w:rtl/>
        </w:rPr>
        <w:t>"</w:t>
      </w:r>
      <w:r w:rsidRPr="00920211">
        <w:rPr>
          <w:rFonts w:ascii="David" w:hAnsi="David" w:cs="David"/>
          <w:sz w:val="24"/>
          <w:szCs w:val="24"/>
          <w:rtl/>
        </w:rPr>
        <w:t>שאין קדושי כסף ושטר תופסין בה, וגם הבעילה לא לשם קדושין, שדינה עדיין כעובדת כוכבים שאין קדושין תופסין בה, אלא שיתיר לו בעילתה. ומפני שאמר והיתה לך לאשה - יורה שהיא אשתו גמורה, ואם זנתה תחתיו תדון כאשת איש</w:t>
      </w:r>
      <w:r w:rsidRPr="00920211">
        <w:rPr>
          <w:rStyle w:val="a5"/>
          <w:rFonts w:ascii="David" w:hAnsi="David" w:cs="David"/>
          <w:sz w:val="24"/>
          <w:szCs w:val="24"/>
          <w:rtl/>
        </w:rPr>
        <w:footnoteReference w:id="22"/>
      </w:r>
      <w:r>
        <w:rPr>
          <w:rFonts w:ascii="David" w:hAnsi="David" w:cs="David" w:hint="cs"/>
          <w:sz w:val="24"/>
          <w:szCs w:val="24"/>
          <w:rtl/>
        </w:rPr>
        <w:t>"</w:t>
      </w:r>
      <w:r w:rsidRPr="00920211">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מפני שגיירה בעל כרחה</w:t>
      </w:r>
      <w:r>
        <w:rPr>
          <w:rStyle w:val="a5"/>
          <w:rFonts w:asciiTheme="majorBidi" w:hAnsiTheme="majorBidi" w:cstheme="majorBidi"/>
          <w:sz w:val="24"/>
          <w:szCs w:val="24"/>
          <w:rtl/>
        </w:rPr>
        <w:footnoteReference w:id="23"/>
      </w:r>
      <w:r>
        <w:rPr>
          <w:rFonts w:asciiTheme="majorBidi" w:hAnsiTheme="majorBidi" w:cstheme="majorBidi" w:hint="cs"/>
          <w:sz w:val="24"/>
          <w:szCs w:val="24"/>
          <w:rtl/>
        </w:rPr>
        <w:t>.</w:t>
      </w:r>
      <w:r w:rsidR="00C07745">
        <w:rPr>
          <w:rFonts w:asciiTheme="majorBidi" w:hAnsiTheme="majorBidi" w:cstheme="majorBidi" w:hint="cs"/>
          <w:sz w:val="24"/>
          <w:szCs w:val="24"/>
          <w:rtl/>
        </w:rPr>
        <w:t xml:space="preserve"> הרוגאצ'ובר הפליא להוכיח מכאן שנישואין אזרחיים ת</w:t>
      </w:r>
      <w:r w:rsidR="00D5312F">
        <w:rPr>
          <w:rFonts w:asciiTheme="majorBidi" w:hAnsiTheme="majorBidi" w:cstheme="majorBidi" w:hint="cs"/>
          <w:sz w:val="24"/>
          <w:szCs w:val="24"/>
          <w:rtl/>
        </w:rPr>
        <w:t>קפ</w:t>
      </w:r>
      <w:r w:rsidR="00C07745">
        <w:rPr>
          <w:rFonts w:asciiTheme="majorBidi" w:hAnsiTheme="majorBidi" w:cstheme="majorBidi" w:hint="cs"/>
          <w:sz w:val="24"/>
          <w:szCs w:val="24"/>
          <w:rtl/>
        </w:rPr>
        <w:t xml:space="preserve">ים. לדעתו </w:t>
      </w:r>
      <w:r w:rsidR="00C07745">
        <w:rPr>
          <w:rFonts w:ascii="David" w:hAnsi="David" w:cs="David" w:hint="cs"/>
          <w:sz w:val="24"/>
          <w:szCs w:val="24"/>
          <w:rtl/>
        </w:rPr>
        <w:t xml:space="preserve">"הפירוש הוא </w:t>
      </w:r>
      <w:r w:rsidR="00C07745">
        <w:rPr>
          <w:rFonts w:ascii="David" w:hAnsi="David" w:cs="David" w:hint="cs"/>
          <w:b/>
          <w:bCs/>
          <w:sz w:val="24"/>
          <w:szCs w:val="24"/>
          <w:rtl/>
        </w:rPr>
        <w:t xml:space="preserve">שקודם </w:t>
      </w:r>
      <w:r w:rsidR="00C07745">
        <w:rPr>
          <w:rFonts w:ascii="David" w:hAnsi="David" w:cs="David" w:hint="cs"/>
          <w:sz w:val="24"/>
          <w:szCs w:val="24"/>
          <w:rtl/>
        </w:rPr>
        <w:t xml:space="preserve">גירות, אע"פ שאין קידושין תופסים, מכל מקום כיוון </w:t>
      </w:r>
      <w:r w:rsidR="00C07745">
        <w:rPr>
          <w:rFonts w:ascii="David" w:hAnsi="David" w:cs="David" w:hint="cs"/>
          <w:sz w:val="24"/>
          <w:szCs w:val="24"/>
          <w:rtl/>
        </w:rPr>
        <w:lastRenderedPageBreak/>
        <w:t xml:space="preserve">שהתורה התירה הביאה, יש כאן הגדר של מיוחדת לו ואסורה לאחר משום </w:t>
      </w:r>
      <w:r w:rsidR="009E5609">
        <w:rPr>
          <w:rFonts w:ascii="David" w:hAnsi="David" w:cs="David" w:hint="cs"/>
          <w:sz w:val="24"/>
          <w:szCs w:val="24"/>
          <w:rtl/>
        </w:rPr>
        <w:t>ו</w:t>
      </w:r>
      <w:r w:rsidR="00C07745">
        <w:rPr>
          <w:rFonts w:ascii="David" w:hAnsi="David" w:cs="David" w:hint="cs"/>
          <w:sz w:val="24"/>
          <w:szCs w:val="24"/>
          <w:rtl/>
        </w:rPr>
        <w:t>'דבק'</w:t>
      </w:r>
      <w:r w:rsidR="009E5609">
        <w:rPr>
          <w:rFonts w:ascii="David" w:hAnsi="David" w:cs="David" w:hint="cs"/>
          <w:sz w:val="24"/>
          <w:szCs w:val="24"/>
          <w:rtl/>
        </w:rPr>
        <w:t>. ולכן מבואר בספרי פרשת תצא, שאם לא רצתה להתגייר צריכה גט</w:t>
      </w:r>
      <w:r w:rsidR="009E5609">
        <w:rPr>
          <w:rStyle w:val="a5"/>
          <w:rFonts w:ascii="David" w:hAnsi="David" w:cs="David"/>
          <w:sz w:val="24"/>
          <w:szCs w:val="24"/>
          <w:rtl/>
        </w:rPr>
        <w:footnoteReference w:id="24"/>
      </w:r>
      <w:r w:rsidR="009E5609">
        <w:rPr>
          <w:rFonts w:ascii="David" w:hAnsi="David" w:cs="David" w:hint="cs"/>
          <w:sz w:val="24"/>
          <w:szCs w:val="24"/>
          <w:rtl/>
        </w:rPr>
        <w:t>".</w:t>
      </w:r>
    </w:p>
    <w:p w14:paraId="401206DB" w14:textId="1D755144" w:rsidR="00920211" w:rsidRDefault="00920211" w:rsidP="00920211">
      <w:pPr>
        <w:spacing w:after="0" w:line="360" w:lineRule="auto"/>
        <w:ind w:left="360"/>
        <w:rPr>
          <w:rFonts w:asciiTheme="majorBidi" w:hAnsiTheme="majorBidi" w:cstheme="majorBidi"/>
          <w:sz w:val="24"/>
          <w:szCs w:val="24"/>
          <w:rtl/>
        </w:rPr>
      </w:pPr>
      <w:r>
        <w:rPr>
          <w:rFonts w:asciiTheme="majorBidi" w:hAnsiTheme="majorBidi" w:cstheme="majorBidi" w:hint="cs"/>
          <w:sz w:val="24"/>
          <w:szCs w:val="24"/>
          <w:rtl/>
        </w:rPr>
        <w:t xml:space="preserve">הרמב"ם יכול להסביר את הספרי בדגש על הסיום: </w:t>
      </w:r>
      <w:r w:rsidR="00DA23AC">
        <w:rPr>
          <w:rFonts w:asciiTheme="majorBidi" w:hAnsiTheme="majorBidi" w:cstheme="majorBidi" w:hint="cs"/>
          <w:sz w:val="24"/>
          <w:szCs w:val="24"/>
          <w:rtl/>
        </w:rPr>
        <w:t>אחר כל המעשים</w:t>
      </w:r>
      <w:r w:rsidR="00D5312F">
        <w:rPr>
          <w:rFonts w:asciiTheme="majorBidi" w:hAnsiTheme="majorBidi" w:cstheme="majorBidi" w:hint="cs"/>
          <w:sz w:val="24"/>
          <w:szCs w:val="24"/>
          <w:rtl/>
        </w:rPr>
        <w:t xml:space="preserve">, </w:t>
      </w:r>
      <w:r w:rsidR="00DA23AC">
        <w:rPr>
          <w:rFonts w:asciiTheme="majorBidi" w:hAnsiTheme="majorBidi" w:cstheme="majorBidi" w:hint="cs"/>
          <w:sz w:val="24"/>
          <w:szCs w:val="24"/>
          <w:rtl/>
        </w:rPr>
        <w:t>הוא חייב בעונתה כחיוב כלפי כל בת ישראל</w:t>
      </w:r>
      <w:r w:rsidR="00DA23AC">
        <w:rPr>
          <w:rStyle w:val="a5"/>
          <w:rFonts w:asciiTheme="majorBidi" w:hAnsiTheme="majorBidi" w:cstheme="majorBidi"/>
          <w:sz w:val="24"/>
          <w:szCs w:val="24"/>
          <w:rtl/>
        </w:rPr>
        <w:footnoteReference w:id="25"/>
      </w:r>
      <w:r w:rsidR="00DA23AC">
        <w:rPr>
          <w:rFonts w:asciiTheme="majorBidi" w:hAnsiTheme="majorBidi" w:cstheme="majorBidi" w:hint="cs"/>
          <w:sz w:val="24"/>
          <w:szCs w:val="24"/>
          <w:rtl/>
        </w:rPr>
        <w:t xml:space="preserve">. </w:t>
      </w:r>
    </w:p>
    <w:p w14:paraId="73564927" w14:textId="20E46517" w:rsidR="00DA23AC" w:rsidRDefault="00DA23AC" w:rsidP="00DA23AC">
      <w:pPr>
        <w:pStyle w:val="a6"/>
        <w:numPr>
          <w:ilvl w:val="0"/>
          <w:numId w:val="3"/>
        </w:numPr>
        <w:spacing w:after="0" w:line="360" w:lineRule="auto"/>
        <w:rPr>
          <w:rFonts w:asciiTheme="majorBidi" w:hAnsiTheme="majorBidi" w:cstheme="majorBidi"/>
          <w:b/>
          <w:bCs/>
          <w:sz w:val="24"/>
          <w:szCs w:val="24"/>
        </w:rPr>
      </w:pPr>
      <w:r w:rsidRPr="00DA23AC">
        <w:rPr>
          <w:rFonts w:asciiTheme="majorBidi" w:hAnsiTheme="majorBidi" w:cs="Times New Roman"/>
          <w:b/>
          <w:bCs/>
          <w:sz w:val="24"/>
          <w:szCs w:val="24"/>
          <w:rtl/>
        </w:rPr>
        <w:t>שלא יקח שתי נשים</w:t>
      </w:r>
    </w:p>
    <w:p w14:paraId="0FA04926" w14:textId="60FAE697" w:rsidR="00DA23AC" w:rsidRDefault="00DA23AC" w:rsidP="00DA23AC">
      <w:pPr>
        <w:spacing w:after="0" w:line="360" w:lineRule="auto"/>
        <w:ind w:left="360"/>
        <w:rPr>
          <w:rFonts w:ascii="David" w:hAnsi="David" w:cs="David"/>
          <w:sz w:val="24"/>
          <w:szCs w:val="24"/>
          <w:rtl/>
        </w:rPr>
      </w:pPr>
      <w:r>
        <w:rPr>
          <w:rFonts w:asciiTheme="majorBidi" w:hAnsiTheme="majorBidi" w:cstheme="majorBidi" w:hint="cs"/>
          <w:sz w:val="24"/>
          <w:szCs w:val="24"/>
          <w:rtl/>
        </w:rPr>
        <w:t xml:space="preserve">כתב הרמב"ם: </w:t>
      </w:r>
      <w:r>
        <w:rPr>
          <w:rFonts w:ascii="David" w:hAnsi="David" w:cs="David" w:hint="cs"/>
          <w:sz w:val="24"/>
          <w:szCs w:val="24"/>
          <w:rtl/>
        </w:rPr>
        <w:t>"</w:t>
      </w:r>
      <w:r w:rsidRPr="00DA23AC">
        <w:rPr>
          <w:rFonts w:ascii="David" w:hAnsi="David" w:cs="David"/>
          <w:sz w:val="24"/>
          <w:szCs w:val="24"/>
          <w:rtl/>
        </w:rPr>
        <w:t>בה ולא בחברתה שלא יבעול שתים</w:t>
      </w:r>
      <w:r w:rsidRPr="00DA23AC">
        <w:rPr>
          <w:rStyle w:val="a5"/>
          <w:rFonts w:ascii="David" w:hAnsi="David" w:cs="David"/>
          <w:sz w:val="24"/>
          <w:szCs w:val="24"/>
          <w:rtl/>
        </w:rPr>
        <w:footnoteReference w:id="26"/>
      </w:r>
      <w:r>
        <w:rPr>
          <w:rFonts w:ascii="David" w:hAnsi="David" w:cs="David" w:hint="cs"/>
          <w:sz w:val="24"/>
          <w:szCs w:val="24"/>
          <w:rtl/>
        </w:rPr>
        <w:t xml:space="preserve">". </w:t>
      </w:r>
      <w:r w:rsidRPr="00DA23AC">
        <w:rPr>
          <w:rFonts w:asciiTheme="majorBidi" w:hAnsiTheme="majorBidi" w:cstheme="majorBidi"/>
          <w:sz w:val="24"/>
          <w:szCs w:val="24"/>
          <w:rtl/>
        </w:rPr>
        <w:t>אם כן,</w:t>
      </w:r>
      <w:r>
        <w:rPr>
          <w:rFonts w:asciiTheme="majorBidi" w:hAnsiTheme="majorBidi" w:cstheme="majorBidi" w:hint="cs"/>
          <w:sz w:val="24"/>
          <w:szCs w:val="24"/>
          <w:rtl/>
        </w:rPr>
        <w:t xml:space="preserve"> לדעה המתירה לבוא עליה במלחמה, שם חל האיסור. אולם לאחר המעשים יכול לקחת שתיים. ולרש"י יהיה אסור</w:t>
      </w:r>
      <w:r>
        <w:rPr>
          <w:rStyle w:val="a5"/>
          <w:rFonts w:asciiTheme="majorBidi" w:hAnsiTheme="majorBidi" w:cstheme="majorBidi"/>
          <w:sz w:val="24"/>
          <w:szCs w:val="24"/>
          <w:rtl/>
        </w:rPr>
        <w:footnoteReference w:id="27"/>
      </w:r>
      <w:r>
        <w:rPr>
          <w:rFonts w:asciiTheme="majorBidi" w:hAnsiTheme="majorBidi" w:cstheme="majorBidi" w:hint="cs"/>
          <w:sz w:val="24"/>
          <w:szCs w:val="24"/>
          <w:rtl/>
        </w:rPr>
        <w:t>.</w:t>
      </w:r>
    </w:p>
    <w:p w14:paraId="362FC39F" w14:textId="0848B848" w:rsidR="00DA23AC" w:rsidRDefault="00DA23AC" w:rsidP="00DA23AC">
      <w:pPr>
        <w:spacing w:after="0" w:line="360" w:lineRule="auto"/>
        <w:ind w:left="360"/>
        <w:rPr>
          <w:rFonts w:ascii="David" w:hAnsi="David" w:cs="David"/>
          <w:sz w:val="24"/>
          <w:szCs w:val="24"/>
          <w:rtl/>
        </w:rPr>
      </w:pPr>
      <w:r>
        <w:rPr>
          <w:rFonts w:ascii="David" w:hAnsi="David" w:cs="David" w:hint="cs"/>
          <w:sz w:val="24"/>
          <w:szCs w:val="24"/>
          <w:rtl/>
        </w:rPr>
        <w:t>"אולם הר"י פערלא</w:t>
      </w:r>
      <w:r>
        <w:rPr>
          <w:rStyle w:val="a5"/>
          <w:rFonts w:ascii="David" w:hAnsi="David" w:cs="David"/>
          <w:sz w:val="24"/>
          <w:szCs w:val="24"/>
          <w:rtl/>
        </w:rPr>
        <w:footnoteReference w:id="28"/>
      </w:r>
      <w:r w:rsidR="00BE2D97">
        <w:rPr>
          <w:rFonts w:ascii="David" w:hAnsi="David" w:cs="David" w:hint="cs"/>
          <w:sz w:val="24"/>
          <w:szCs w:val="24"/>
          <w:rtl/>
        </w:rPr>
        <w:t xml:space="preserve"> חולק</w:t>
      </w:r>
      <w:r w:rsidR="00D5312F">
        <w:rPr>
          <w:rFonts w:ascii="David" w:hAnsi="David" w:cs="David" w:hint="cs"/>
          <w:sz w:val="24"/>
          <w:szCs w:val="24"/>
          <w:rtl/>
        </w:rPr>
        <w:t xml:space="preserve">.. </w:t>
      </w:r>
      <w:r w:rsidR="00BE2D97">
        <w:rPr>
          <w:rFonts w:ascii="David" w:hAnsi="David" w:cs="David" w:hint="cs"/>
          <w:sz w:val="24"/>
          <w:szCs w:val="24"/>
          <w:rtl/>
        </w:rPr>
        <w:t>שהרי בפסוק "וחשקת בה", ממנו ממעטים 'ולא בה ובחברתה', כתוב אחר כך: "ולקחת לך לאישה", מכאן דורשים שקידושין תופסים, היינו בוודאי אחרי גרות, נמצא שהאיסור בשתיים חל גם על הזמן שלאחר הגרות</w:t>
      </w:r>
      <w:r w:rsidR="00BE2D97">
        <w:rPr>
          <w:rStyle w:val="a5"/>
          <w:rFonts w:ascii="David" w:hAnsi="David" w:cs="David"/>
          <w:sz w:val="24"/>
          <w:szCs w:val="24"/>
          <w:rtl/>
        </w:rPr>
        <w:footnoteReference w:id="29"/>
      </w:r>
      <w:r w:rsidR="00BE2D97">
        <w:rPr>
          <w:rFonts w:ascii="David" w:hAnsi="David" w:cs="David" w:hint="cs"/>
          <w:sz w:val="24"/>
          <w:szCs w:val="24"/>
          <w:rtl/>
        </w:rPr>
        <w:t>".</w:t>
      </w:r>
    </w:p>
    <w:p w14:paraId="3C66F73A" w14:textId="4EBFC7BF" w:rsidR="00BE2D97" w:rsidRPr="00BE2D97" w:rsidRDefault="00BE2D97" w:rsidP="00BE2D97">
      <w:pPr>
        <w:pStyle w:val="a6"/>
        <w:numPr>
          <w:ilvl w:val="0"/>
          <w:numId w:val="3"/>
        </w:numPr>
        <w:spacing w:after="0" w:line="360" w:lineRule="auto"/>
        <w:rPr>
          <w:rFonts w:asciiTheme="majorBidi" w:hAnsiTheme="majorBidi" w:cstheme="majorBidi"/>
          <w:b/>
          <w:bCs/>
          <w:sz w:val="24"/>
          <w:szCs w:val="24"/>
          <w:rtl/>
        </w:rPr>
      </w:pPr>
      <w:r w:rsidRPr="00BE2D97">
        <w:rPr>
          <w:rFonts w:asciiTheme="majorBidi" w:hAnsiTheme="majorBidi" w:cstheme="majorBidi" w:hint="cs"/>
          <w:b/>
          <w:bCs/>
          <w:sz w:val="24"/>
          <w:szCs w:val="24"/>
          <w:rtl/>
        </w:rPr>
        <w:t>האיסור לקחת לאחרים</w:t>
      </w:r>
    </w:p>
    <w:p w14:paraId="52360BB7" w14:textId="69D56662" w:rsidR="00BE2D97" w:rsidRDefault="00BE2D97" w:rsidP="00BE2D97">
      <w:pPr>
        <w:spacing w:after="0" w:line="360" w:lineRule="auto"/>
        <w:ind w:left="360"/>
        <w:rPr>
          <w:rFonts w:asciiTheme="majorBidi" w:hAnsiTheme="majorBidi" w:cstheme="majorBidi"/>
          <w:sz w:val="24"/>
          <w:szCs w:val="24"/>
          <w:rtl/>
        </w:rPr>
      </w:pPr>
      <w:r>
        <w:rPr>
          <w:rFonts w:asciiTheme="majorBidi" w:hAnsiTheme="majorBidi" w:cstheme="majorBidi" w:hint="cs"/>
          <w:sz w:val="24"/>
          <w:szCs w:val="24"/>
          <w:rtl/>
        </w:rPr>
        <w:t>הרמב"ם פוסק את ההלכה כפי שהיא מו</w:t>
      </w:r>
      <w:r w:rsidR="00D5312F">
        <w:rPr>
          <w:rFonts w:asciiTheme="majorBidi" w:hAnsiTheme="majorBidi" w:cstheme="majorBidi" w:hint="cs"/>
          <w:sz w:val="24"/>
          <w:szCs w:val="24"/>
          <w:rtl/>
        </w:rPr>
        <w:t>פ</w:t>
      </w:r>
      <w:r>
        <w:rPr>
          <w:rFonts w:asciiTheme="majorBidi" w:hAnsiTheme="majorBidi" w:cstheme="majorBidi" w:hint="cs"/>
          <w:sz w:val="24"/>
          <w:szCs w:val="24"/>
          <w:rtl/>
        </w:rPr>
        <w:t xml:space="preserve">יעה בסוגייתנו: </w:t>
      </w:r>
      <w:r>
        <w:rPr>
          <w:rFonts w:ascii="David" w:hAnsi="David" w:cs="David" w:hint="cs"/>
          <w:sz w:val="24"/>
          <w:szCs w:val="24"/>
          <w:rtl/>
        </w:rPr>
        <w:t>"</w:t>
      </w:r>
      <w:r w:rsidRPr="00BE2D97">
        <w:rPr>
          <w:rFonts w:ascii="David" w:hAnsi="David" w:cs="David"/>
          <w:sz w:val="24"/>
          <w:szCs w:val="24"/>
          <w:rtl/>
        </w:rPr>
        <w:t>שלא יקח שתים ויבעול אחת ויניח אחת לאביו או לאחיו</w:t>
      </w:r>
      <w:r w:rsidRPr="00BE2D97">
        <w:rPr>
          <w:rStyle w:val="a5"/>
          <w:rFonts w:ascii="David" w:hAnsi="David" w:cs="David"/>
          <w:sz w:val="24"/>
          <w:szCs w:val="24"/>
          <w:rtl/>
        </w:rPr>
        <w:footnoteReference w:id="30"/>
      </w:r>
      <w:r>
        <w:rPr>
          <w:rFonts w:ascii="David" w:hAnsi="David" w:cs="David" w:hint="cs"/>
          <w:sz w:val="24"/>
          <w:szCs w:val="24"/>
          <w:rtl/>
        </w:rPr>
        <w:t>".</w:t>
      </w:r>
      <w:r>
        <w:rPr>
          <w:rFonts w:asciiTheme="majorBidi" w:hAnsiTheme="majorBidi" w:cstheme="majorBidi" w:hint="cs"/>
          <w:sz w:val="24"/>
          <w:szCs w:val="24"/>
          <w:rtl/>
        </w:rPr>
        <w:t xml:space="preserve"> משמע שמותר לו לקחת לאחר, אם אינו לוקח לעצמו. אולם הריטב"א תמה: </w:t>
      </w:r>
    </w:p>
    <w:p w14:paraId="22ADE8AC" w14:textId="43C38956" w:rsidR="00BE2D97" w:rsidRPr="00BE2D97" w:rsidRDefault="00BE2D97" w:rsidP="00BE2D97">
      <w:pPr>
        <w:spacing w:after="0" w:line="360" w:lineRule="auto"/>
        <w:ind w:left="360"/>
        <w:rPr>
          <w:rFonts w:ascii="David" w:hAnsi="David" w:cs="David"/>
          <w:sz w:val="24"/>
          <w:szCs w:val="24"/>
          <w:rtl/>
        </w:rPr>
      </w:pPr>
      <w:r w:rsidRPr="00BE2D97">
        <w:rPr>
          <w:rFonts w:ascii="David" w:hAnsi="David" w:cs="David"/>
          <w:sz w:val="24"/>
          <w:szCs w:val="24"/>
          <w:rtl/>
        </w:rPr>
        <w:t>"מה שתי נשים שייך הכא</w:t>
      </w:r>
      <w:r w:rsidR="00D5312F">
        <w:rPr>
          <w:rFonts w:ascii="David" w:hAnsi="David" w:cs="David" w:hint="cs"/>
          <w:sz w:val="24"/>
          <w:szCs w:val="24"/>
          <w:rtl/>
        </w:rPr>
        <w:t>?</w:t>
      </w:r>
      <w:r w:rsidRPr="00BE2D97">
        <w:rPr>
          <w:rFonts w:ascii="David" w:hAnsi="David" w:cs="David"/>
          <w:sz w:val="24"/>
          <w:szCs w:val="24"/>
          <w:rtl/>
        </w:rPr>
        <w:t xml:space="preserve"> והא ודאי אפילו לא יקח אלא אחת אינו לוקחה אלא לעצמו אבל לא לאביו ולא לאחרים</w:t>
      </w:r>
      <w:r w:rsidR="00D5312F">
        <w:rPr>
          <w:rFonts w:ascii="David" w:hAnsi="David" w:cs="David" w:hint="cs"/>
          <w:sz w:val="24"/>
          <w:szCs w:val="24"/>
          <w:rtl/>
        </w:rPr>
        <w:t>,</w:t>
      </w:r>
      <w:r w:rsidRPr="00BE2D97">
        <w:rPr>
          <w:rFonts w:ascii="David" w:hAnsi="David" w:cs="David"/>
          <w:sz w:val="24"/>
          <w:szCs w:val="24"/>
          <w:rtl/>
        </w:rPr>
        <w:t xml:space="preserve"> דלדידיה שריא רחמנא כנגד יצר הרע</w:t>
      </w:r>
      <w:r w:rsidR="00D5312F">
        <w:rPr>
          <w:rFonts w:ascii="David" w:hAnsi="David" w:cs="David" w:hint="cs"/>
          <w:sz w:val="24"/>
          <w:szCs w:val="24"/>
          <w:rtl/>
        </w:rPr>
        <w:t>.</w:t>
      </w:r>
      <w:r w:rsidRPr="00BE2D97">
        <w:rPr>
          <w:rFonts w:ascii="David" w:hAnsi="David" w:cs="David"/>
          <w:sz w:val="24"/>
          <w:szCs w:val="24"/>
          <w:rtl/>
        </w:rPr>
        <w:t xml:space="preserve"> ויש לדחוק ולומר שאילו נזדמן שחשק יפת תואר ואינה מתרצית לו בשום ענין אלא אם כן מגייר אחותה או בתה עמה ונותנה לאחרים</w:t>
      </w:r>
      <w:r w:rsidR="00D5312F">
        <w:rPr>
          <w:rFonts w:ascii="David" w:hAnsi="David" w:cs="David" w:hint="cs"/>
          <w:sz w:val="24"/>
          <w:szCs w:val="24"/>
          <w:rtl/>
        </w:rPr>
        <w:t>-</w:t>
      </w:r>
      <w:r w:rsidRPr="00BE2D97">
        <w:rPr>
          <w:rFonts w:ascii="David" w:hAnsi="David" w:cs="David"/>
          <w:sz w:val="24"/>
          <w:szCs w:val="24"/>
          <w:rtl/>
        </w:rPr>
        <w:t xml:space="preserve"> אפילו הכי לא יעשה כן".</w:t>
      </w:r>
      <w:r>
        <w:rPr>
          <w:rFonts w:ascii="David" w:hAnsi="David" w:cs="David" w:hint="cs"/>
          <w:sz w:val="24"/>
          <w:szCs w:val="24"/>
          <w:rtl/>
        </w:rPr>
        <w:t xml:space="preserve"> </w:t>
      </w:r>
      <w:r>
        <w:rPr>
          <w:rFonts w:asciiTheme="majorBidi" w:hAnsiTheme="majorBidi" w:cstheme="majorBidi" w:hint="cs"/>
          <w:sz w:val="24"/>
          <w:szCs w:val="24"/>
          <w:rtl/>
        </w:rPr>
        <w:t>אולם ה</w:t>
      </w:r>
      <w:r w:rsidRPr="00BE2D97">
        <w:rPr>
          <w:rFonts w:asciiTheme="majorBidi" w:hAnsiTheme="majorBidi" w:cstheme="majorBidi"/>
          <w:sz w:val="24"/>
          <w:szCs w:val="24"/>
          <w:rtl/>
        </w:rPr>
        <w:t>לחם משנה</w:t>
      </w:r>
      <w:r w:rsidRPr="00BE2D97">
        <w:rPr>
          <w:rFonts w:ascii="David" w:hAnsi="David" w:cs="David"/>
          <w:sz w:val="24"/>
          <w:szCs w:val="24"/>
          <w:rtl/>
        </w:rPr>
        <w:t xml:space="preserve"> </w:t>
      </w:r>
      <w:r>
        <w:rPr>
          <w:rFonts w:ascii="David" w:hAnsi="David" w:cs="David" w:hint="cs"/>
          <w:sz w:val="24"/>
          <w:szCs w:val="24"/>
          <w:rtl/>
        </w:rPr>
        <w:t xml:space="preserve"> </w:t>
      </w:r>
      <w:r w:rsidRPr="00BE2D97">
        <w:rPr>
          <w:rFonts w:asciiTheme="majorBidi" w:hAnsiTheme="majorBidi" w:cstheme="majorBidi"/>
          <w:sz w:val="24"/>
          <w:szCs w:val="24"/>
          <w:rtl/>
        </w:rPr>
        <w:t>מבאר בדעת הרמב"ם:</w:t>
      </w:r>
    </w:p>
    <w:p w14:paraId="6E923717" w14:textId="332D39F3" w:rsidR="00250E76" w:rsidRPr="00250E76" w:rsidRDefault="00BE2D97" w:rsidP="00250E76">
      <w:pPr>
        <w:spacing w:after="0" w:line="360" w:lineRule="auto"/>
        <w:ind w:left="360"/>
        <w:rPr>
          <w:rFonts w:asciiTheme="majorBidi" w:hAnsiTheme="majorBidi" w:cstheme="majorBidi"/>
          <w:sz w:val="24"/>
          <w:szCs w:val="24"/>
          <w:rtl/>
        </w:rPr>
      </w:pPr>
      <w:r>
        <w:rPr>
          <w:rFonts w:ascii="David" w:hAnsi="David" w:cs="David" w:hint="cs"/>
          <w:sz w:val="24"/>
          <w:szCs w:val="24"/>
          <w:rtl/>
        </w:rPr>
        <w:t>"</w:t>
      </w:r>
      <w:r w:rsidRPr="00BE2D97">
        <w:rPr>
          <w:rFonts w:ascii="David" w:hAnsi="David" w:cs="David"/>
          <w:sz w:val="24"/>
          <w:szCs w:val="24"/>
          <w:rtl/>
        </w:rPr>
        <w:t>לרבותא נקטו שתים אחת לו ואחת לבנו</w:t>
      </w:r>
      <w:r>
        <w:rPr>
          <w:rFonts w:ascii="David" w:hAnsi="David" w:cs="David" w:hint="cs"/>
          <w:sz w:val="24"/>
          <w:szCs w:val="24"/>
          <w:rtl/>
        </w:rPr>
        <w:t>,</w:t>
      </w:r>
      <w:r w:rsidRPr="00BE2D97">
        <w:rPr>
          <w:rFonts w:ascii="David" w:hAnsi="David" w:cs="David"/>
          <w:sz w:val="24"/>
          <w:szCs w:val="24"/>
          <w:rtl/>
        </w:rPr>
        <w:t xml:space="preserve"> דסלקא דעתך אמינא כיון דלוקח אחת לו אגב דידיה הותרה לו ליקח ג"כ אחרת לבנו</w:t>
      </w:r>
      <w:r>
        <w:rPr>
          <w:rFonts w:ascii="David" w:hAnsi="David" w:cs="David" w:hint="cs"/>
          <w:sz w:val="24"/>
          <w:szCs w:val="24"/>
          <w:rtl/>
        </w:rPr>
        <w:t>-</w:t>
      </w:r>
      <w:r w:rsidRPr="00BE2D97">
        <w:rPr>
          <w:rFonts w:ascii="David" w:hAnsi="David" w:cs="David"/>
          <w:sz w:val="24"/>
          <w:szCs w:val="24"/>
          <w:rtl/>
        </w:rPr>
        <w:t xml:space="preserve"> קמ"ל</w:t>
      </w:r>
      <w:r>
        <w:rPr>
          <w:rFonts w:ascii="David" w:hAnsi="David" w:cs="David" w:hint="cs"/>
          <w:sz w:val="24"/>
          <w:szCs w:val="24"/>
          <w:rtl/>
        </w:rPr>
        <w:t>.</w:t>
      </w:r>
      <w:r w:rsidRPr="00BE2D97">
        <w:rPr>
          <w:rFonts w:ascii="David" w:hAnsi="David" w:cs="David"/>
          <w:sz w:val="24"/>
          <w:szCs w:val="24"/>
          <w:rtl/>
        </w:rPr>
        <w:t xml:space="preserve"> </w:t>
      </w:r>
      <w:r w:rsidRPr="00BE2D97">
        <w:rPr>
          <w:rFonts w:ascii="David" w:hAnsi="David" w:cs="David"/>
          <w:b/>
          <w:bCs/>
          <w:sz w:val="24"/>
          <w:szCs w:val="24"/>
          <w:rtl/>
        </w:rPr>
        <w:t>וכ"ש</w:t>
      </w:r>
      <w:r w:rsidRPr="00BE2D97">
        <w:rPr>
          <w:rFonts w:ascii="David" w:hAnsi="David" w:cs="David"/>
          <w:sz w:val="24"/>
          <w:szCs w:val="24"/>
          <w:rtl/>
        </w:rPr>
        <w:t xml:space="preserve"> היכא דלוקח לבנו לבדו דאינו יכול לעשות כן</w:t>
      </w:r>
      <w:r w:rsidR="00250E76">
        <w:rPr>
          <w:rStyle w:val="a5"/>
          <w:rFonts w:ascii="David" w:hAnsi="David" w:cs="David"/>
          <w:sz w:val="24"/>
          <w:szCs w:val="24"/>
          <w:rtl/>
        </w:rPr>
        <w:footnoteReference w:id="31"/>
      </w:r>
      <w:r>
        <w:rPr>
          <w:rFonts w:asciiTheme="majorBidi" w:hAnsiTheme="majorBidi" w:cstheme="majorBidi" w:hint="cs"/>
          <w:sz w:val="24"/>
          <w:szCs w:val="24"/>
          <w:rtl/>
        </w:rPr>
        <w:t xml:space="preserve">". </w:t>
      </w:r>
      <w:r w:rsidR="00250E76">
        <w:rPr>
          <w:rFonts w:asciiTheme="majorBidi" w:hAnsiTheme="majorBidi" w:cstheme="majorBidi" w:hint="cs"/>
          <w:sz w:val="24"/>
          <w:szCs w:val="24"/>
          <w:rtl/>
        </w:rPr>
        <w:t xml:space="preserve">הלכה זו פשוטה לפי גרסת בעלי התוספות: </w:t>
      </w:r>
      <w:r w:rsidR="00250E76">
        <w:rPr>
          <w:rFonts w:asciiTheme="majorBidi" w:hAnsiTheme="majorBidi" w:cs="Times New Roman" w:hint="cs"/>
          <w:sz w:val="24"/>
          <w:szCs w:val="24"/>
          <w:rtl/>
        </w:rPr>
        <w:t xml:space="preserve"> </w:t>
      </w:r>
    </w:p>
    <w:p w14:paraId="7D49F7B3" w14:textId="41EE47E9" w:rsidR="00BE2D97" w:rsidRDefault="00250E76" w:rsidP="00250E76">
      <w:pPr>
        <w:spacing w:after="0" w:line="360" w:lineRule="auto"/>
        <w:ind w:left="360"/>
        <w:rPr>
          <w:rFonts w:ascii="David" w:hAnsi="David" w:cs="David"/>
          <w:sz w:val="24"/>
          <w:szCs w:val="24"/>
          <w:rtl/>
        </w:rPr>
      </w:pPr>
      <w:r>
        <w:rPr>
          <w:rFonts w:ascii="David" w:hAnsi="David" w:cs="David" w:hint="cs"/>
          <w:sz w:val="24"/>
          <w:szCs w:val="24"/>
          <w:rtl/>
        </w:rPr>
        <w:t>"</w:t>
      </w:r>
      <w:r w:rsidRPr="00250E76">
        <w:rPr>
          <w:rFonts w:ascii="David" w:hAnsi="David" w:cs="David"/>
          <w:sz w:val="24"/>
          <w:szCs w:val="24"/>
          <w:rtl/>
        </w:rPr>
        <w:t>ה"ג שלא יקחנה לאביו ולא לבנו - ול"ג</w:t>
      </w:r>
      <w:r>
        <w:rPr>
          <w:rFonts w:ascii="David" w:hAnsi="David" w:cs="David" w:hint="cs"/>
          <w:sz w:val="24"/>
          <w:szCs w:val="24"/>
          <w:rtl/>
        </w:rPr>
        <w:t>: '</w:t>
      </w:r>
      <w:r w:rsidRPr="00250E76">
        <w:rPr>
          <w:rFonts w:ascii="David" w:hAnsi="David" w:cs="David"/>
          <w:sz w:val="24"/>
          <w:szCs w:val="24"/>
          <w:rtl/>
        </w:rPr>
        <w:t>שתים אחת לו ואחת לאביו או אחת לו ואחת לבנו</w:t>
      </w:r>
      <w:r>
        <w:rPr>
          <w:rFonts w:ascii="David" w:hAnsi="David" w:cs="David" w:hint="cs"/>
          <w:sz w:val="24"/>
          <w:szCs w:val="24"/>
          <w:rtl/>
        </w:rPr>
        <w:t>',</w:t>
      </w:r>
      <w:r w:rsidRPr="00250E76">
        <w:rPr>
          <w:rFonts w:ascii="David" w:hAnsi="David" w:cs="David"/>
          <w:sz w:val="24"/>
          <w:szCs w:val="24"/>
          <w:rtl/>
        </w:rPr>
        <w:t xml:space="preserve"> דמאי איריא שתים אפילו אחת לאביו נמי הוי איסור דהא </w:t>
      </w:r>
      <w:r>
        <w:rPr>
          <w:rFonts w:ascii="David" w:hAnsi="David" w:cs="David" w:hint="cs"/>
          <w:sz w:val="24"/>
          <w:szCs w:val="24"/>
          <w:rtl/>
        </w:rPr>
        <w:t>'</w:t>
      </w:r>
      <w:r w:rsidRPr="00250E76">
        <w:rPr>
          <w:rFonts w:ascii="David" w:hAnsi="David" w:cs="David"/>
          <w:sz w:val="24"/>
          <w:szCs w:val="24"/>
          <w:rtl/>
        </w:rPr>
        <w:t>לך</w:t>
      </w:r>
      <w:r>
        <w:rPr>
          <w:rFonts w:ascii="David" w:hAnsi="David" w:cs="David" w:hint="cs"/>
          <w:sz w:val="24"/>
          <w:szCs w:val="24"/>
          <w:rtl/>
        </w:rPr>
        <w:t>'</w:t>
      </w:r>
      <w:r w:rsidRPr="00250E76">
        <w:rPr>
          <w:rFonts w:ascii="David" w:hAnsi="David" w:cs="David"/>
          <w:sz w:val="24"/>
          <w:szCs w:val="24"/>
          <w:rtl/>
        </w:rPr>
        <w:t xml:space="preserve"> דרשינן</w:t>
      </w:r>
      <w:r>
        <w:rPr>
          <w:rFonts w:ascii="David" w:hAnsi="David" w:cs="David" w:hint="cs"/>
          <w:sz w:val="24"/>
          <w:szCs w:val="24"/>
          <w:rtl/>
        </w:rPr>
        <w:t>"</w:t>
      </w:r>
      <w:r w:rsidRPr="00250E76">
        <w:rPr>
          <w:rFonts w:ascii="David" w:hAnsi="David" w:cs="David"/>
          <w:sz w:val="24"/>
          <w:szCs w:val="24"/>
          <w:rtl/>
        </w:rPr>
        <w:t>.</w:t>
      </w:r>
    </w:p>
    <w:p w14:paraId="516EECF3" w14:textId="77777777" w:rsidR="00A85366" w:rsidRDefault="00A85366" w:rsidP="00250E76">
      <w:pPr>
        <w:spacing w:after="0" w:line="360" w:lineRule="auto"/>
        <w:ind w:left="360"/>
        <w:rPr>
          <w:rFonts w:ascii="David" w:hAnsi="David" w:cs="David"/>
          <w:sz w:val="24"/>
          <w:szCs w:val="24"/>
          <w:rtl/>
        </w:rPr>
      </w:pPr>
    </w:p>
    <w:p w14:paraId="37F46772" w14:textId="77777777" w:rsidR="00A85366" w:rsidRPr="00250E76" w:rsidRDefault="00A85366" w:rsidP="00250E76">
      <w:pPr>
        <w:spacing w:after="0" w:line="360" w:lineRule="auto"/>
        <w:ind w:left="360"/>
        <w:rPr>
          <w:rFonts w:ascii="David" w:hAnsi="David" w:cs="David"/>
          <w:sz w:val="24"/>
          <w:szCs w:val="24"/>
          <w:rtl/>
        </w:rPr>
      </w:pPr>
    </w:p>
    <w:p w14:paraId="327D6FBC" w14:textId="77777777" w:rsidR="00DA23AC" w:rsidRDefault="00DA23AC" w:rsidP="00920211">
      <w:pPr>
        <w:spacing w:after="0" w:line="360" w:lineRule="auto"/>
        <w:ind w:left="360"/>
        <w:rPr>
          <w:rFonts w:asciiTheme="majorBidi" w:hAnsiTheme="majorBidi" w:cstheme="majorBidi"/>
          <w:sz w:val="24"/>
          <w:szCs w:val="24"/>
          <w:rtl/>
        </w:rPr>
      </w:pPr>
    </w:p>
    <w:p w14:paraId="2BB3ECFD" w14:textId="77777777" w:rsidR="00DA23AC" w:rsidRPr="00920211" w:rsidRDefault="00DA23AC" w:rsidP="00920211">
      <w:pPr>
        <w:spacing w:after="0" w:line="360" w:lineRule="auto"/>
        <w:ind w:left="360"/>
        <w:rPr>
          <w:rFonts w:asciiTheme="majorBidi" w:hAnsiTheme="majorBidi" w:cstheme="majorBidi"/>
          <w:sz w:val="24"/>
          <w:szCs w:val="24"/>
          <w:rtl/>
        </w:rPr>
      </w:pPr>
    </w:p>
    <w:p w14:paraId="2B3BF3CB" w14:textId="77777777" w:rsidR="00920211" w:rsidRPr="0059225A" w:rsidRDefault="00920211" w:rsidP="0059225A">
      <w:pPr>
        <w:spacing w:after="0" w:line="360" w:lineRule="auto"/>
        <w:ind w:left="360"/>
        <w:rPr>
          <w:rFonts w:ascii="David" w:hAnsi="David" w:cs="David"/>
          <w:sz w:val="24"/>
          <w:szCs w:val="24"/>
          <w:rtl/>
        </w:rPr>
      </w:pPr>
    </w:p>
    <w:p w14:paraId="25273C0C" w14:textId="77777777" w:rsidR="0086514E" w:rsidRPr="0086514E" w:rsidRDefault="0086514E" w:rsidP="0086514E">
      <w:pPr>
        <w:spacing w:after="0" w:line="360" w:lineRule="auto"/>
        <w:rPr>
          <w:rFonts w:ascii="David" w:hAnsi="David" w:cs="David"/>
          <w:sz w:val="24"/>
          <w:szCs w:val="24"/>
          <w:rtl/>
        </w:rPr>
      </w:pPr>
    </w:p>
    <w:sectPr w:rsidR="0086514E" w:rsidRPr="0086514E"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7C48F" w14:textId="77777777" w:rsidR="00BB3089" w:rsidRDefault="00BB3089" w:rsidP="00E70341">
      <w:pPr>
        <w:spacing w:after="0" w:line="240" w:lineRule="auto"/>
      </w:pPr>
      <w:r>
        <w:separator/>
      </w:r>
    </w:p>
  </w:endnote>
  <w:endnote w:type="continuationSeparator" w:id="0">
    <w:p w14:paraId="27017733" w14:textId="77777777" w:rsidR="00BB3089" w:rsidRDefault="00BB3089" w:rsidP="00E70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4E607" w14:textId="77777777" w:rsidR="00BB3089" w:rsidRDefault="00BB3089" w:rsidP="00E70341">
      <w:pPr>
        <w:spacing w:after="0" w:line="240" w:lineRule="auto"/>
      </w:pPr>
      <w:r>
        <w:separator/>
      </w:r>
    </w:p>
  </w:footnote>
  <w:footnote w:type="continuationSeparator" w:id="0">
    <w:p w14:paraId="51BDC355" w14:textId="77777777" w:rsidR="00BB3089" w:rsidRDefault="00BB3089" w:rsidP="00E70341">
      <w:pPr>
        <w:spacing w:after="0" w:line="240" w:lineRule="auto"/>
      </w:pPr>
      <w:r>
        <w:continuationSeparator/>
      </w:r>
    </w:p>
  </w:footnote>
  <w:footnote w:id="1">
    <w:p w14:paraId="1F0B87A8" w14:textId="58C0B548" w:rsidR="00A85366" w:rsidRPr="00A85366" w:rsidRDefault="00A85366" w:rsidP="00A85366">
      <w:pPr>
        <w:autoSpaceDE w:val="0"/>
        <w:autoSpaceDN w:val="0"/>
        <w:adjustRightInd w:val="0"/>
        <w:spacing w:after="0" w:line="360" w:lineRule="auto"/>
        <w:rPr>
          <w:rFonts w:asciiTheme="majorBidi" w:hAnsiTheme="majorBidi" w:cstheme="majorBidi"/>
          <w:b/>
          <w:noProof w:val="0"/>
          <w:kern w:val="0"/>
          <w:sz w:val="20"/>
          <w:szCs w:val="20"/>
          <w:rtl/>
        </w:rPr>
      </w:pPr>
      <w:r>
        <w:rPr>
          <w:rStyle w:val="a5"/>
        </w:rPr>
        <w:footnoteRef/>
      </w:r>
      <w:r>
        <w:rPr>
          <w:rtl/>
        </w:rPr>
        <w:t xml:space="preserve"> </w:t>
      </w:r>
      <w:r>
        <w:rPr>
          <w:rFonts w:asciiTheme="majorBidi" w:hAnsiTheme="majorBidi" w:cstheme="majorBidi" w:hint="cs"/>
          <w:b/>
          <w:noProof w:val="0"/>
          <w:kern w:val="0"/>
          <w:sz w:val="20"/>
          <w:szCs w:val="20"/>
          <w:rtl/>
        </w:rPr>
        <w:t xml:space="preserve">הרב קוק, </w:t>
      </w:r>
      <w:r w:rsidRPr="00A85366">
        <w:rPr>
          <w:rFonts w:asciiTheme="majorBidi" w:hAnsiTheme="majorBidi" w:cstheme="majorBidi"/>
          <w:b/>
          <w:noProof w:val="0"/>
          <w:kern w:val="0"/>
          <w:sz w:val="20"/>
          <w:szCs w:val="20"/>
          <w:rtl/>
        </w:rPr>
        <w:t>מדבר שור לפ</w:t>
      </w:r>
      <w:r>
        <w:rPr>
          <w:rFonts w:asciiTheme="majorBidi" w:hAnsiTheme="majorBidi" w:cstheme="majorBidi" w:hint="cs"/>
          <w:b/>
          <w:noProof w:val="0"/>
          <w:kern w:val="0"/>
          <w:sz w:val="20"/>
          <w:szCs w:val="20"/>
          <w:rtl/>
        </w:rPr>
        <w:t>רשת כי</w:t>
      </w:r>
      <w:r w:rsidRPr="00A85366">
        <w:rPr>
          <w:rFonts w:asciiTheme="majorBidi" w:hAnsiTheme="majorBidi" w:cstheme="majorBidi"/>
          <w:b/>
          <w:noProof w:val="0"/>
          <w:kern w:val="0"/>
          <w:sz w:val="20"/>
          <w:szCs w:val="20"/>
          <w:rtl/>
        </w:rPr>
        <w:t xml:space="preserve"> תצא</w:t>
      </w:r>
      <w:r>
        <w:rPr>
          <w:rFonts w:asciiTheme="majorBidi" w:hAnsiTheme="majorBidi" w:cstheme="majorBidi" w:hint="cs"/>
          <w:b/>
          <w:noProof w:val="0"/>
          <w:kern w:val="0"/>
          <w:sz w:val="20"/>
          <w:szCs w:val="20"/>
          <w:rtl/>
        </w:rPr>
        <w:t>.</w:t>
      </w:r>
    </w:p>
  </w:footnote>
  <w:footnote w:id="2">
    <w:p w14:paraId="0685F1FA" w14:textId="2673D205" w:rsidR="00E70341" w:rsidRPr="00A85366" w:rsidRDefault="00E70341" w:rsidP="00A85366">
      <w:pPr>
        <w:spacing w:after="0" w:line="360" w:lineRule="auto"/>
        <w:rPr>
          <w:rFonts w:asciiTheme="majorBidi" w:hAnsiTheme="majorBidi" w:cstheme="majorBidi"/>
          <w:sz w:val="20"/>
          <w:szCs w:val="20"/>
          <w:rtl/>
        </w:rPr>
      </w:pPr>
      <w:r>
        <w:rPr>
          <w:rStyle w:val="a5"/>
        </w:rPr>
        <w:footnoteRef/>
      </w:r>
      <w:r>
        <w:rPr>
          <w:rtl/>
        </w:rPr>
        <w:t xml:space="preserve"> </w:t>
      </w:r>
      <w:r w:rsidR="00A85366">
        <w:rPr>
          <w:rFonts w:asciiTheme="majorBidi" w:hAnsiTheme="majorBidi" w:cs="Times New Roman" w:hint="cs"/>
          <w:sz w:val="20"/>
          <w:szCs w:val="20"/>
          <w:rtl/>
        </w:rPr>
        <w:t>ת</w:t>
      </w:r>
      <w:r w:rsidRPr="00E70341">
        <w:rPr>
          <w:rFonts w:asciiTheme="majorBidi" w:hAnsiTheme="majorBidi" w:cs="Times New Roman"/>
          <w:sz w:val="20"/>
          <w:szCs w:val="20"/>
          <w:rtl/>
        </w:rPr>
        <w:t>למוד ירושלמי מסכת מכות פרק ב הלכה ו</w:t>
      </w:r>
      <w:r>
        <w:rPr>
          <w:rFonts w:asciiTheme="majorBidi" w:hAnsiTheme="majorBidi" w:cstheme="majorBidi" w:hint="cs"/>
          <w:sz w:val="20"/>
          <w:szCs w:val="20"/>
          <w:rtl/>
        </w:rPr>
        <w:t>.</w:t>
      </w:r>
    </w:p>
  </w:footnote>
  <w:footnote w:id="3">
    <w:p w14:paraId="235C32A1" w14:textId="125CD95E" w:rsidR="008337FC" w:rsidRPr="008337FC" w:rsidRDefault="008337FC" w:rsidP="008337FC">
      <w:pPr>
        <w:pStyle w:val="a3"/>
        <w:rPr>
          <w:rFonts w:asciiTheme="majorBidi" w:hAnsiTheme="majorBidi" w:cstheme="majorBidi"/>
          <w:rtl/>
        </w:rPr>
      </w:pPr>
      <w:r w:rsidRPr="008337FC">
        <w:rPr>
          <w:rStyle w:val="a5"/>
          <w:rFonts w:asciiTheme="majorBidi" w:hAnsiTheme="majorBidi" w:cstheme="majorBidi"/>
        </w:rPr>
        <w:footnoteRef/>
      </w:r>
      <w:r w:rsidRPr="008337FC">
        <w:rPr>
          <w:rFonts w:asciiTheme="majorBidi" w:hAnsiTheme="majorBidi" w:cstheme="majorBidi"/>
          <w:rtl/>
        </w:rPr>
        <w:t xml:space="preserve"> ופלא הוא, שרש"י עצמו מפרש בדיוק כדברי תוספות</w:t>
      </w:r>
      <w:r>
        <w:rPr>
          <w:rFonts w:asciiTheme="majorBidi" w:hAnsiTheme="majorBidi" w:cstheme="majorBidi" w:hint="cs"/>
          <w:rtl/>
        </w:rPr>
        <w:t xml:space="preserve">: </w:t>
      </w:r>
      <w:r>
        <w:rPr>
          <w:rFonts w:ascii="David" w:hAnsi="David" w:cs="David" w:hint="cs"/>
          <w:rtl/>
        </w:rPr>
        <w:t>"</w:t>
      </w:r>
      <w:r w:rsidRPr="008337FC">
        <w:rPr>
          <w:rFonts w:ascii="David" w:hAnsi="David" w:cs="David"/>
          <w:rtl/>
        </w:rPr>
        <w:t>לפי שנתעברה בי אמי כשהיא נכרית יפת תואר שלקחה דוד במלחמה</w:t>
      </w:r>
      <w:r>
        <w:rPr>
          <w:rFonts w:ascii="David" w:hAnsi="David" w:cs="David" w:hint="cs"/>
          <w:rtl/>
        </w:rPr>
        <w:t>"</w:t>
      </w:r>
      <w:r w:rsidRPr="008337FC">
        <w:rPr>
          <w:rFonts w:ascii="David" w:hAnsi="David" w:cs="David"/>
          <w:rtl/>
        </w:rPr>
        <w:t xml:space="preserve"> (</w:t>
      </w:r>
      <w:r w:rsidRPr="008337FC">
        <w:rPr>
          <w:rFonts w:asciiTheme="majorBidi" w:hAnsiTheme="majorBidi" w:cstheme="majorBidi"/>
          <w:rtl/>
        </w:rPr>
        <w:t>שמואל ב פרק יג פסוק יג).</w:t>
      </w:r>
    </w:p>
    <w:p w14:paraId="32970A6E" w14:textId="341D0CD8" w:rsidR="008337FC" w:rsidRDefault="008337FC" w:rsidP="008337FC">
      <w:pPr>
        <w:pStyle w:val="a3"/>
      </w:pPr>
    </w:p>
  </w:footnote>
  <w:footnote w:id="4">
    <w:p w14:paraId="6CEE7BFA" w14:textId="1DBA539E" w:rsidR="00552BD2" w:rsidRPr="00CA056C" w:rsidRDefault="00552BD2" w:rsidP="00552BD2">
      <w:pPr>
        <w:pStyle w:val="a3"/>
        <w:spacing w:line="360" w:lineRule="auto"/>
        <w:rPr>
          <w:rFonts w:asciiTheme="majorBidi" w:hAnsiTheme="majorBidi" w:cstheme="majorBidi"/>
          <w:rtl/>
        </w:rPr>
      </w:pPr>
      <w:r w:rsidRPr="00552BD2">
        <w:rPr>
          <w:rStyle w:val="a5"/>
          <w:rFonts w:asciiTheme="majorBidi" w:hAnsiTheme="majorBidi" w:cstheme="majorBidi"/>
        </w:rPr>
        <w:footnoteRef/>
      </w:r>
      <w:r w:rsidRPr="00552BD2">
        <w:rPr>
          <w:rFonts w:asciiTheme="majorBidi" w:hAnsiTheme="majorBidi" w:cstheme="majorBidi"/>
          <w:rtl/>
        </w:rPr>
        <w:t xml:space="preserve"> עוד תירצו: יש כאן היתר מיוחד של אשת איש, או פרהסיה (תוספות רא"ש). האריכו בזה בבירור הלכה דף כא</w:t>
      </w:r>
      <w:r>
        <w:rPr>
          <w:rFonts w:asciiTheme="majorBidi" w:hAnsiTheme="majorBidi" w:cstheme="majorBidi" w:hint="cs"/>
          <w:rtl/>
        </w:rPr>
        <w:t xml:space="preserve"> עמוד ב ציון ט, סוף אות ד.</w:t>
      </w:r>
    </w:p>
    <w:p w14:paraId="5A609C96" w14:textId="141709DA" w:rsidR="00552BD2" w:rsidRDefault="00552BD2">
      <w:pPr>
        <w:pStyle w:val="a3"/>
      </w:pPr>
    </w:p>
  </w:footnote>
  <w:footnote w:id="5">
    <w:p w14:paraId="65180DBD" w14:textId="5BAE51A7" w:rsidR="009754E1" w:rsidRDefault="009754E1" w:rsidP="0059225A">
      <w:pPr>
        <w:pStyle w:val="a3"/>
        <w:rPr>
          <w:rFonts w:asciiTheme="majorBidi" w:hAnsiTheme="majorBidi" w:cstheme="majorBidi"/>
          <w:rtl/>
        </w:rPr>
      </w:pPr>
      <w:r w:rsidRPr="009754E1">
        <w:rPr>
          <w:rStyle w:val="a5"/>
          <w:rFonts w:asciiTheme="majorBidi" w:hAnsiTheme="majorBidi" w:cstheme="majorBidi"/>
        </w:rPr>
        <w:footnoteRef/>
      </w:r>
      <w:r w:rsidRPr="009754E1">
        <w:rPr>
          <w:rFonts w:asciiTheme="majorBidi" w:hAnsiTheme="majorBidi" w:cstheme="majorBidi"/>
          <w:rtl/>
        </w:rPr>
        <w:t xml:space="preserve"> הריטב"א מוסיף הצעה מעניינת:  </w:t>
      </w:r>
      <w:r>
        <w:rPr>
          <w:rFonts w:asciiTheme="majorBidi" w:hAnsiTheme="majorBidi" w:cstheme="majorBidi" w:hint="cs"/>
          <w:rtl/>
        </w:rPr>
        <w:t>"</w:t>
      </w:r>
      <w:r w:rsidRPr="009754E1">
        <w:rPr>
          <w:rFonts w:ascii="David" w:hAnsi="David" w:cs="David"/>
          <w:rtl/>
        </w:rPr>
        <w:t xml:space="preserve">ואפשר דמשום דהוה בעל כרחה, ולית ליה לרבי יוחנן הא דדרשינן הכא ולקחת ליקוחין יש לך בה </w:t>
      </w:r>
      <w:r w:rsidRPr="009754E1">
        <w:rPr>
          <w:rFonts w:ascii="David" w:hAnsi="David" w:cs="David"/>
          <w:b/>
          <w:bCs/>
          <w:rtl/>
        </w:rPr>
        <w:t>ועד שתתגייר בלב שלם דין גויה יש לה</w:t>
      </w:r>
      <w:r>
        <w:rPr>
          <w:rFonts w:ascii="David" w:hAnsi="David" w:cs="David" w:hint="cs"/>
          <w:b/>
          <w:bCs/>
          <w:rtl/>
        </w:rPr>
        <w:t>".</w:t>
      </w:r>
      <w:r w:rsidR="008337FC">
        <w:rPr>
          <w:rFonts w:asciiTheme="majorBidi" w:hAnsiTheme="majorBidi" w:cstheme="majorBidi" w:hint="cs"/>
          <w:rtl/>
        </w:rPr>
        <w:t xml:space="preserve"> כן מפורש בדברי </w:t>
      </w:r>
      <w:r w:rsidR="008337FC" w:rsidRPr="008337FC">
        <w:rPr>
          <w:rFonts w:asciiTheme="majorBidi" w:hAnsiTheme="majorBidi" w:cs="Times New Roman"/>
          <w:rtl/>
        </w:rPr>
        <w:t xml:space="preserve">רש"י </w:t>
      </w:r>
      <w:r w:rsidR="008337FC">
        <w:rPr>
          <w:rFonts w:asciiTheme="majorBidi" w:hAnsiTheme="majorBidi" w:cs="Times New Roman" w:hint="cs"/>
          <w:rtl/>
        </w:rPr>
        <w:t>(</w:t>
      </w:r>
      <w:r w:rsidR="008337FC" w:rsidRPr="008337FC">
        <w:rPr>
          <w:rFonts w:asciiTheme="majorBidi" w:hAnsiTheme="majorBidi" w:cs="Times New Roman"/>
          <w:rtl/>
        </w:rPr>
        <w:t>מסכת סנהדרין דף כא עמוד א</w:t>
      </w:r>
      <w:r w:rsidR="008337FC">
        <w:rPr>
          <w:rFonts w:asciiTheme="majorBidi" w:hAnsiTheme="majorBidi" w:cstheme="majorBidi" w:hint="cs"/>
          <w:rtl/>
        </w:rPr>
        <w:t xml:space="preserve"> ד"ה תמר).</w:t>
      </w:r>
      <w:r w:rsidR="008337FC">
        <w:rPr>
          <w:rFonts w:ascii="David" w:hAnsi="David" w:cs="David" w:hint="cs"/>
          <w:rtl/>
        </w:rPr>
        <w:t>"</w:t>
      </w:r>
      <w:r w:rsidR="008337FC" w:rsidRPr="008337FC">
        <w:rPr>
          <w:rFonts w:ascii="David" w:hAnsi="David" w:cs="David"/>
          <w:rtl/>
        </w:rPr>
        <w:t xml:space="preserve">קודם שנתגיירה </w:t>
      </w:r>
      <w:r w:rsidR="008337FC" w:rsidRPr="008337FC">
        <w:rPr>
          <w:rFonts w:ascii="David" w:hAnsi="David" w:cs="David"/>
          <w:b/>
          <w:bCs/>
          <w:rtl/>
        </w:rPr>
        <w:t>בלב שלם</w:t>
      </w:r>
      <w:r w:rsidR="008337FC" w:rsidRPr="008337FC">
        <w:rPr>
          <w:rFonts w:ascii="David" w:hAnsi="David" w:cs="David"/>
          <w:rtl/>
        </w:rPr>
        <w:t xml:space="preserve"> מעכה אמו ילדה לו לדוד את תמר</w:t>
      </w:r>
      <w:r w:rsidR="008337FC">
        <w:rPr>
          <w:rFonts w:ascii="David" w:hAnsi="David" w:cs="David" w:hint="cs"/>
          <w:rtl/>
        </w:rPr>
        <w:t>".</w:t>
      </w:r>
      <w:r w:rsidR="008337FC">
        <w:rPr>
          <w:rFonts w:asciiTheme="majorBidi" w:hAnsiTheme="majorBidi" w:cstheme="majorBidi" w:hint="cs"/>
          <w:rtl/>
        </w:rPr>
        <w:t xml:space="preserve">  עוד ניתן לומר, שרב הוא הדורש שהייתה יפת תואר, </w:t>
      </w:r>
      <w:r w:rsidR="00D5312F">
        <w:rPr>
          <w:rFonts w:asciiTheme="majorBidi" w:hAnsiTheme="majorBidi" w:cstheme="majorBidi" w:hint="cs"/>
          <w:rtl/>
        </w:rPr>
        <w:t xml:space="preserve">וזאת בהתאם </w:t>
      </w:r>
      <w:r w:rsidR="008337FC">
        <w:rPr>
          <w:rFonts w:asciiTheme="majorBidi" w:hAnsiTheme="majorBidi" w:cstheme="majorBidi" w:hint="cs"/>
          <w:rtl/>
        </w:rPr>
        <w:t>לשיטתו בירושלמי. רש"י סבר לה כרבי יוחנן</w:t>
      </w:r>
      <w:r w:rsidR="0059225A">
        <w:rPr>
          <w:rFonts w:asciiTheme="majorBidi" w:hAnsiTheme="majorBidi" w:cs="Times New Roman" w:hint="cs"/>
          <w:rtl/>
        </w:rPr>
        <w:t xml:space="preserve"> שלשיטתו </w:t>
      </w:r>
      <w:r w:rsidR="0059225A" w:rsidRPr="0059225A">
        <w:rPr>
          <w:rFonts w:ascii="David" w:hAnsi="David" w:cs="David"/>
          <w:rtl/>
        </w:rPr>
        <w:t>"איכא למימר דס"ל דתמר לא היתה בתו של דוד</w:t>
      </w:r>
      <w:r w:rsidR="0059225A">
        <w:rPr>
          <w:rFonts w:ascii="David" w:hAnsi="David" w:cs="David" w:hint="cs"/>
          <w:rtl/>
        </w:rPr>
        <w:t>,</w:t>
      </w:r>
      <w:r w:rsidR="0059225A" w:rsidRPr="0059225A">
        <w:rPr>
          <w:rFonts w:ascii="David" w:hAnsi="David" w:cs="David"/>
          <w:rtl/>
        </w:rPr>
        <w:t xml:space="preserve"> אלא בת של מעכה מן הגוי"</w:t>
      </w:r>
      <w:r w:rsidR="0059225A" w:rsidRPr="0059225A">
        <w:rPr>
          <w:rFonts w:asciiTheme="majorBidi" w:hAnsiTheme="majorBidi" w:cs="Times New Roman"/>
          <w:rtl/>
        </w:rPr>
        <w:t xml:space="preserve"> </w:t>
      </w:r>
      <w:r w:rsidR="008337FC">
        <w:rPr>
          <w:rFonts w:asciiTheme="majorBidi" w:hAnsiTheme="majorBidi" w:cstheme="majorBidi" w:hint="cs"/>
          <w:rtl/>
        </w:rPr>
        <w:t xml:space="preserve"> (</w:t>
      </w:r>
      <w:r w:rsidR="0059225A" w:rsidRPr="0059225A">
        <w:rPr>
          <w:rFonts w:asciiTheme="majorBidi" w:hAnsiTheme="majorBidi" w:cs="Times New Roman"/>
          <w:rtl/>
        </w:rPr>
        <w:t>רשב"א</w:t>
      </w:r>
      <w:r w:rsidR="008337FC">
        <w:rPr>
          <w:rFonts w:asciiTheme="majorBidi" w:hAnsiTheme="majorBidi" w:cstheme="majorBidi" w:hint="cs"/>
          <w:rtl/>
        </w:rPr>
        <w:t>).</w:t>
      </w:r>
    </w:p>
    <w:p w14:paraId="7F434DD5" w14:textId="77777777" w:rsidR="008337FC" w:rsidRPr="008337FC" w:rsidRDefault="008337FC" w:rsidP="008337FC">
      <w:pPr>
        <w:pStyle w:val="a3"/>
        <w:rPr>
          <w:rFonts w:asciiTheme="majorBidi" w:hAnsiTheme="majorBidi" w:cstheme="majorBidi"/>
          <w:rtl/>
        </w:rPr>
      </w:pPr>
    </w:p>
  </w:footnote>
  <w:footnote w:id="6">
    <w:p w14:paraId="28A38B80" w14:textId="787DBD41" w:rsidR="001A776B" w:rsidRPr="001D26DF" w:rsidRDefault="001A776B" w:rsidP="0086514E">
      <w:pPr>
        <w:pStyle w:val="a3"/>
        <w:spacing w:line="360" w:lineRule="auto"/>
        <w:rPr>
          <w:rFonts w:asciiTheme="majorBidi" w:hAnsiTheme="majorBidi" w:cstheme="majorBidi"/>
        </w:rPr>
      </w:pPr>
      <w:r w:rsidRPr="001D26DF">
        <w:rPr>
          <w:rStyle w:val="a5"/>
          <w:rFonts w:asciiTheme="majorBidi" w:hAnsiTheme="majorBidi" w:cstheme="majorBidi"/>
        </w:rPr>
        <w:footnoteRef/>
      </w:r>
      <w:r w:rsidRPr="001D26DF">
        <w:rPr>
          <w:rFonts w:asciiTheme="majorBidi" w:hAnsiTheme="majorBidi" w:cstheme="majorBidi"/>
          <w:rtl/>
        </w:rPr>
        <w:t xml:space="preserve"> סימן כ.</w:t>
      </w:r>
    </w:p>
  </w:footnote>
  <w:footnote w:id="7">
    <w:p w14:paraId="304FE1F4" w14:textId="57F83B38" w:rsidR="001A776B" w:rsidRDefault="001A776B" w:rsidP="0086514E">
      <w:pPr>
        <w:pStyle w:val="a3"/>
        <w:spacing w:line="360" w:lineRule="auto"/>
      </w:pPr>
      <w:r>
        <w:rPr>
          <w:rStyle w:val="a5"/>
        </w:rPr>
        <w:footnoteRef/>
      </w:r>
      <w:r>
        <w:rPr>
          <w:rtl/>
        </w:rPr>
        <w:t xml:space="preserve"> </w:t>
      </w:r>
      <w:r w:rsidRPr="001A776B">
        <w:rPr>
          <w:rFonts w:asciiTheme="majorBidi" w:hAnsiTheme="majorBidi" w:cstheme="majorBidi"/>
          <w:rtl/>
        </w:rPr>
        <w:t>הרשב"א</w:t>
      </w:r>
      <w:r w:rsidRPr="001A776B">
        <w:rPr>
          <w:rFonts w:asciiTheme="majorBidi" w:hAnsiTheme="majorBidi" w:cstheme="majorBidi"/>
          <w:sz w:val="24"/>
          <w:szCs w:val="24"/>
          <w:rtl/>
        </w:rPr>
        <w:t xml:space="preserve"> </w:t>
      </w:r>
      <w:r>
        <w:rPr>
          <w:rFonts w:asciiTheme="majorBidi" w:hAnsiTheme="majorBidi" w:cstheme="majorBidi" w:hint="cs"/>
          <w:sz w:val="24"/>
          <w:szCs w:val="24"/>
          <w:rtl/>
        </w:rPr>
        <w:t>.</w:t>
      </w:r>
    </w:p>
  </w:footnote>
  <w:footnote w:id="8">
    <w:p w14:paraId="06E1EC5F" w14:textId="360D812F" w:rsidR="001D26DF" w:rsidRDefault="001D26DF" w:rsidP="0086514E">
      <w:pPr>
        <w:pStyle w:val="a3"/>
        <w:spacing w:line="360" w:lineRule="auto"/>
        <w:rPr>
          <w:rtl/>
        </w:rPr>
      </w:pPr>
      <w:r>
        <w:rPr>
          <w:rStyle w:val="a5"/>
        </w:rPr>
        <w:footnoteRef/>
      </w:r>
      <w:r>
        <w:rPr>
          <w:rtl/>
        </w:rPr>
        <w:t xml:space="preserve"> </w:t>
      </w:r>
      <w:r w:rsidRPr="001D26DF">
        <w:rPr>
          <w:rFonts w:asciiTheme="majorBidi" w:hAnsiTheme="majorBidi" w:cs="Times New Roman"/>
          <w:rtl/>
        </w:rPr>
        <w:t>רמב"ם הלכות מלכים פרק ח</w:t>
      </w:r>
      <w:r w:rsidRPr="001D26DF">
        <w:rPr>
          <w:rFonts w:asciiTheme="majorBidi" w:hAnsiTheme="majorBidi" w:cstheme="majorBidi" w:hint="cs"/>
          <w:rtl/>
        </w:rPr>
        <w:t xml:space="preserve"> הלכה  ב</w:t>
      </w:r>
      <w:r>
        <w:rPr>
          <w:rFonts w:hint="cs"/>
          <w:rtl/>
        </w:rPr>
        <w:t>.</w:t>
      </w:r>
    </w:p>
  </w:footnote>
  <w:footnote w:id="9">
    <w:p w14:paraId="526C1906" w14:textId="4E49804B" w:rsidR="00CA056C" w:rsidRDefault="00CA056C" w:rsidP="00FB4A28">
      <w:pPr>
        <w:spacing w:after="0" w:line="240" w:lineRule="auto"/>
        <w:rPr>
          <w:rFonts w:ascii="David" w:hAnsi="David" w:cs="David"/>
          <w:sz w:val="20"/>
          <w:szCs w:val="20"/>
          <w:rtl/>
        </w:rPr>
      </w:pPr>
      <w:r>
        <w:rPr>
          <w:rStyle w:val="a5"/>
        </w:rPr>
        <w:footnoteRef/>
      </w:r>
      <w:r>
        <w:rPr>
          <w:rtl/>
        </w:rPr>
        <w:t xml:space="preserve"> </w:t>
      </w:r>
      <w:r w:rsidRPr="00CA056C">
        <w:rPr>
          <w:rFonts w:asciiTheme="majorBidi" w:hAnsiTheme="majorBidi" w:cs="Times New Roman"/>
          <w:sz w:val="20"/>
          <w:szCs w:val="20"/>
          <w:rtl/>
        </w:rPr>
        <w:t>ספר מורה הנבוכים חלק ג פרק מא</w:t>
      </w:r>
      <w:r w:rsidR="00FB4A28">
        <w:rPr>
          <w:rFonts w:asciiTheme="majorBidi" w:hAnsiTheme="majorBidi" w:cs="Times New Roman" w:hint="cs"/>
          <w:sz w:val="20"/>
          <w:szCs w:val="20"/>
          <w:rtl/>
        </w:rPr>
        <w:t>, תרגום פרופסור מיכאל שוורץ</w:t>
      </w:r>
      <w:r w:rsidRPr="00CA056C">
        <w:rPr>
          <w:rFonts w:asciiTheme="majorBidi" w:hAnsiTheme="majorBidi" w:cstheme="majorBidi" w:hint="cs"/>
          <w:sz w:val="20"/>
          <w:szCs w:val="20"/>
          <w:rtl/>
        </w:rPr>
        <w:t>.</w:t>
      </w:r>
      <w:r w:rsidR="00FB4A28">
        <w:rPr>
          <w:rFonts w:asciiTheme="majorBidi" w:hAnsiTheme="majorBidi" w:cstheme="majorBidi" w:hint="cs"/>
          <w:sz w:val="20"/>
          <w:szCs w:val="20"/>
          <w:rtl/>
        </w:rPr>
        <w:t xml:space="preserve"> הרמב"ם מוסיף: </w:t>
      </w:r>
      <w:r w:rsidR="00FB4A28">
        <w:rPr>
          <w:rFonts w:ascii="David" w:hAnsi="David" w:cs="David" w:hint="cs"/>
          <w:sz w:val="20"/>
          <w:szCs w:val="20"/>
          <w:rtl/>
        </w:rPr>
        <w:t>"במשך כל שלושים הימים תקיים את דתה בגלוי אפילו בעבודה זרה. אין להתווכח עמה בענייני אמונה במשך כל אותה תקופה".</w:t>
      </w:r>
    </w:p>
    <w:p w14:paraId="420E118D" w14:textId="77777777" w:rsidR="00FB4A28" w:rsidRPr="00FB4A28" w:rsidRDefault="00FB4A28" w:rsidP="00FB4A28">
      <w:pPr>
        <w:spacing w:after="0" w:line="240" w:lineRule="auto"/>
        <w:rPr>
          <w:rFonts w:ascii="David" w:hAnsi="David" w:cs="David"/>
          <w:sz w:val="20"/>
          <w:szCs w:val="20"/>
        </w:rPr>
      </w:pPr>
    </w:p>
  </w:footnote>
  <w:footnote w:id="10">
    <w:p w14:paraId="0D06D250" w14:textId="10BE0498" w:rsidR="00CA056C" w:rsidRPr="00CA056C" w:rsidRDefault="00CA056C" w:rsidP="0086514E">
      <w:pPr>
        <w:pStyle w:val="a3"/>
        <w:spacing w:line="360" w:lineRule="auto"/>
        <w:rPr>
          <w:rtl/>
        </w:rPr>
      </w:pPr>
      <w:r w:rsidRPr="00CA056C">
        <w:rPr>
          <w:rStyle w:val="a5"/>
        </w:rPr>
        <w:footnoteRef/>
      </w:r>
      <w:r w:rsidRPr="00CA056C">
        <w:rPr>
          <w:rtl/>
        </w:rPr>
        <w:t xml:space="preserve"> </w:t>
      </w:r>
      <w:r w:rsidRPr="00CA056C">
        <w:rPr>
          <w:rFonts w:asciiTheme="majorBidi" w:hAnsiTheme="majorBidi" w:cs="Times New Roman"/>
          <w:rtl/>
        </w:rPr>
        <w:t>תוספות מסכת סנהדרין דף כא עמוד א</w:t>
      </w:r>
      <w:r w:rsidRPr="00CA056C">
        <w:rPr>
          <w:rFonts w:asciiTheme="majorBidi" w:hAnsiTheme="majorBidi" w:cstheme="majorBidi" w:hint="cs"/>
          <w:rtl/>
        </w:rPr>
        <w:t xml:space="preserve"> ד"ה דאי</w:t>
      </w:r>
      <w:r w:rsidRPr="00CA056C">
        <w:rPr>
          <w:rFonts w:hint="cs"/>
          <w:rtl/>
        </w:rPr>
        <w:t>.</w:t>
      </w:r>
    </w:p>
  </w:footnote>
  <w:footnote w:id="11">
    <w:p w14:paraId="6C6F64FC" w14:textId="675420F7" w:rsidR="00CA056C" w:rsidRPr="00CA056C" w:rsidRDefault="00CA056C" w:rsidP="0086514E">
      <w:pPr>
        <w:pStyle w:val="a3"/>
        <w:spacing w:line="360" w:lineRule="auto"/>
        <w:rPr>
          <w:rFonts w:asciiTheme="majorBidi" w:hAnsiTheme="majorBidi" w:cstheme="majorBidi"/>
          <w:rtl/>
        </w:rPr>
      </w:pPr>
      <w:r w:rsidRPr="00CA056C">
        <w:rPr>
          <w:rStyle w:val="a5"/>
          <w:rFonts w:asciiTheme="majorBidi" w:hAnsiTheme="majorBidi" w:cstheme="majorBidi"/>
        </w:rPr>
        <w:footnoteRef/>
      </w:r>
      <w:r w:rsidRPr="00CA056C">
        <w:rPr>
          <w:rFonts w:asciiTheme="majorBidi" w:hAnsiTheme="majorBidi" w:cstheme="majorBidi"/>
          <w:rtl/>
        </w:rPr>
        <w:t xml:space="preserve"> לאסור ביאה שניה פשוט לו. </w:t>
      </w:r>
      <w:r w:rsidR="0086514E">
        <w:rPr>
          <w:rFonts w:asciiTheme="majorBidi" w:hAnsiTheme="majorBidi" w:cstheme="majorBidi" w:hint="cs"/>
          <w:rtl/>
        </w:rPr>
        <w:t xml:space="preserve">ולפי </w:t>
      </w:r>
      <w:r w:rsidR="00552BD2">
        <w:rPr>
          <w:rFonts w:asciiTheme="majorBidi" w:hAnsiTheme="majorBidi" w:cstheme="majorBidi" w:hint="cs"/>
          <w:rtl/>
        </w:rPr>
        <w:t>ה</w:t>
      </w:r>
      <w:r w:rsidRPr="00CA056C">
        <w:rPr>
          <w:rFonts w:asciiTheme="majorBidi" w:hAnsiTheme="majorBidi" w:cstheme="majorBidi"/>
          <w:rtl/>
        </w:rPr>
        <w:t xml:space="preserve">תירוץ שבא לאסור ביאה שניה, כנראה רשאי להתחיל בתהליך. </w:t>
      </w:r>
      <w:r>
        <w:rPr>
          <w:rFonts w:asciiTheme="majorBidi" w:hAnsiTheme="majorBidi" w:cstheme="majorBidi" w:hint="cs"/>
          <w:rtl/>
        </w:rPr>
        <w:t xml:space="preserve">(בירור הלכה </w:t>
      </w:r>
      <w:r w:rsidR="00552BD2">
        <w:rPr>
          <w:rFonts w:asciiTheme="majorBidi" w:hAnsiTheme="majorBidi" w:cstheme="majorBidi" w:hint="cs"/>
          <w:rtl/>
        </w:rPr>
        <w:t>שם,</w:t>
      </w:r>
      <w:r>
        <w:rPr>
          <w:rFonts w:asciiTheme="majorBidi" w:hAnsiTheme="majorBidi" w:cstheme="majorBidi" w:hint="cs"/>
          <w:rtl/>
        </w:rPr>
        <w:t xml:space="preserve"> סוף אות ב</w:t>
      </w:r>
      <w:r w:rsidR="0086514E">
        <w:rPr>
          <w:rFonts w:asciiTheme="majorBidi" w:hAnsiTheme="majorBidi" w:cstheme="majorBidi" w:hint="cs"/>
          <w:rtl/>
        </w:rPr>
        <w:t>)</w:t>
      </w:r>
      <w:r>
        <w:rPr>
          <w:rFonts w:asciiTheme="majorBidi" w:hAnsiTheme="majorBidi" w:cstheme="majorBidi" w:hint="cs"/>
          <w:rtl/>
        </w:rPr>
        <w:t>.</w:t>
      </w:r>
    </w:p>
  </w:footnote>
  <w:footnote w:id="12">
    <w:p w14:paraId="64ED4B80" w14:textId="77777777" w:rsidR="0086514E" w:rsidRDefault="0086514E" w:rsidP="0086514E">
      <w:pPr>
        <w:pStyle w:val="a3"/>
        <w:spacing w:line="360" w:lineRule="auto"/>
        <w:rPr>
          <w:rtl/>
        </w:rPr>
      </w:pPr>
      <w:r>
        <w:rPr>
          <w:rStyle w:val="a5"/>
        </w:rPr>
        <w:footnoteRef/>
      </w:r>
      <w:r>
        <w:rPr>
          <w:rtl/>
        </w:rPr>
        <w:t xml:space="preserve"> </w:t>
      </w:r>
      <w:r w:rsidRPr="009754E1">
        <w:rPr>
          <w:rFonts w:asciiTheme="majorBidi" w:hAnsiTheme="majorBidi" w:cs="Times New Roman"/>
          <w:rtl/>
        </w:rPr>
        <w:t>ריטב"א</w:t>
      </w:r>
      <w:r>
        <w:rPr>
          <w:rFonts w:hint="cs"/>
          <w:rtl/>
        </w:rPr>
        <w:t>.</w:t>
      </w:r>
    </w:p>
  </w:footnote>
  <w:footnote w:id="13">
    <w:p w14:paraId="7E76617C" w14:textId="77777777" w:rsidR="0086514E" w:rsidRPr="0086514E" w:rsidRDefault="0086514E" w:rsidP="0086514E">
      <w:pPr>
        <w:pStyle w:val="a3"/>
        <w:spacing w:line="360" w:lineRule="auto"/>
        <w:rPr>
          <w:rFonts w:asciiTheme="majorBidi" w:hAnsiTheme="majorBidi" w:cstheme="majorBidi"/>
        </w:rPr>
      </w:pPr>
      <w:r w:rsidRPr="0086514E">
        <w:rPr>
          <w:rStyle w:val="a5"/>
          <w:rFonts w:asciiTheme="majorBidi" w:hAnsiTheme="majorBidi" w:cstheme="majorBidi"/>
        </w:rPr>
        <w:footnoteRef/>
      </w:r>
      <w:r w:rsidRPr="0086514E">
        <w:rPr>
          <w:rFonts w:asciiTheme="majorBidi" w:hAnsiTheme="majorBidi" w:cstheme="majorBidi"/>
          <w:rtl/>
        </w:rPr>
        <w:t xml:space="preserve"> לחם משנה.</w:t>
      </w:r>
    </w:p>
  </w:footnote>
  <w:footnote w:id="14">
    <w:p w14:paraId="1E86D925" w14:textId="77777777" w:rsidR="0086514E" w:rsidRPr="0086514E" w:rsidRDefault="0086514E" w:rsidP="0086514E">
      <w:pPr>
        <w:pStyle w:val="a3"/>
        <w:spacing w:line="360" w:lineRule="auto"/>
        <w:rPr>
          <w:rFonts w:asciiTheme="majorBidi" w:hAnsiTheme="majorBidi" w:cstheme="majorBidi"/>
        </w:rPr>
      </w:pPr>
      <w:r w:rsidRPr="0086514E">
        <w:rPr>
          <w:rStyle w:val="a5"/>
          <w:rFonts w:asciiTheme="majorBidi" w:hAnsiTheme="majorBidi" w:cstheme="majorBidi"/>
        </w:rPr>
        <w:footnoteRef/>
      </w:r>
      <w:r w:rsidRPr="0086514E">
        <w:rPr>
          <w:rFonts w:asciiTheme="majorBidi" w:hAnsiTheme="majorBidi" w:cstheme="majorBidi"/>
          <w:rtl/>
        </w:rPr>
        <w:t xml:space="preserve"> סנהדרין כא. זו הוכחת הבית יוסף.</w:t>
      </w:r>
    </w:p>
  </w:footnote>
  <w:footnote w:id="15">
    <w:p w14:paraId="15F9CEF0" w14:textId="432F7CE8" w:rsidR="0086514E" w:rsidRPr="0086514E" w:rsidRDefault="0086514E" w:rsidP="00DA23AC">
      <w:pPr>
        <w:spacing w:after="0" w:line="360" w:lineRule="auto"/>
        <w:rPr>
          <w:rFonts w:asciiTheme="majorBidi" w:hAnsiTheme="majorBidi" w:cstheme="majorBidi"/>
          <w:sz w:val="20"/>
          <w:szCs w:val="20"/>
          <w:rtl/>
        </w:rPr>
      </w:pPr>
      <w:r>
        <w:rPr>
          <w:rStyle w:val="a5"/>
        </w:rPr>
        <w:footnoteRef/>
      </w:r>
      <w:r>
        <w:rPr>
          <w:rtl/>
        </w:rPr>
        <w:t xml:space="preserve"> </w:t>
      </w:r>
      <w:r w:rsidRPr="009754E1">
        <w:rPr>
          <w:rFonts w:asciiTheme="majorBidi" w:hAnsiTheme="majorBidi" w:cs="Times New Roman"/>
          <w:sz w:val="20"/>
          <w:szCs w:val="20"/>
          <w:rtl/>
        </w:rPr>
        <w:t>תוספות מסכת סנהדרין דף כא עמוד א</w:t>
      </w:r>
      <w:r w:rsidRPr="009754E1">
        <w:rPr>
          <w:rFonts w:asciiTheme="majorBidi" w:hAnsiTheme="majorBidi" w:cstheme="majorBidi" w:hint="cs"/>
          <w:sz w:val="20"/>
          <w:szCs w:val="20"/>
          <w:rtl/>
        </w:rPr>
        <w:t xml:space="preserve"> ד"ה דאי</w:t>
      </w:r>
      <w:r>
        <w:rPr>
          <w:rFonts w:asciiTheme="majorBidi" w:hAnsiTheme="majorBidi" w:cstheme="majorBidi" w:hint="cs"/>
          <w:sz w:val="20"/>
          <w:szCs w:val="20"/>
          <w:rtl/>
        </w:rPr>
        <w:t>.</w:t>
      </w:r>
    </w:p>
  </w:footnote>
  <w:footnote w:id="16">
    <w:p w14:paraId="2B849366" w14:textId="77777777" w:rsidR="0086514E" w:rsidRDefault="0086514E" w:rsidP="00DA23AC">
      <w:pPr>
        <w:pStyle w:val="a3"/>
        <w:spacing w:line="360" w:lineRule="auto"/>
      </w:pPr>
      <w:r>
        <w:rPr>
          <w:rStyle w:val="a5"/>
        </w:rPr>
        <w:footnoteRef/>
      </w:r>
      <w:r>
        <w:rPr>
          <w:rtl/>
        </w:rPr>
        <w:t xml:space="preserve"> </w:t>
      </w:r>
      <w:r w:rsidRPr="00CA056C">
        <w:rPr>
          <w:rFonts w:asciiTheme="majorBidi" w:hAnsiTheme="majorBidi" w:cstheme="majorBidi"/>
          <w:rtl/>
        </w:rPr>
        <w:t>מסכת בכורות דף מט עמוד ב</w:t>
      </w:r>
      <w:r>
        <w:rPr>
          <w:rFonts w:asciiTheme="majorBidi" w:hAnsiTheme="majorBidi" w:cstheme="majorBidi" w:hint="cs"/>
          <w:rtl/>
        </w:rPr>
        <w:t>.</w:t>
      </w:r>
    </w:p>
  </w:footnote>
  <w:footnote w:id="17">
    <w:p w14:paraId="0B8FB5FE" w14:textId="3D803E42" w:rsidR="00F74940" w:rsidRPr="00F74940" w:rsidRDefault="00F74940" w:rsidP="00DA23AC">
      <w:pPr>
        <w:pStyle w:val="a3"/>
        <w:spacing w:line="360" w:lineRule="auto"/>
        <w:rPr>
          <w:rFonts w:asciiTheme="majorBidi" w:hAnsiTheme="majorBidi" w:cstheme="majorBidi"/>
        </w:rPr>
      </w:pPr>
      <w:r w:rsidRPr="00F74940">
        <w:rPr>
          <w:rStyle w:val="a5"/>
          <w:rFonts w:asciiTheme="majorBidi" w:hAnsiTheme="majorBidi" w:cstheme="majorBidi"/>
        </w:rPr>
        <w:footnoteRef/>
      </w:r>
      <w:r w:rsidRPr="00F74940">
        <w:rPr>
          <w:rFonts w:asciiTheme="majorBidi" w:hAnsiTheme="majorBidi" w:cstheme="majorBidi"/>
          <w:rtl/>
        </w:rPr>
        <w:t xml:space="preserve"> לחם משנה בדעת הרמב"ם.</w:t>
      </w:r>
    </w:p>
  </w:footnote>
  <w:footnote w:id="18">
    <w:p w14:paraId="02C1D52E" w14:textId="20C35905" w:rsidR="0059225A" w:rsidRPr="0059225A" w:rsidRDefault="0059225A" w:rsidP="00DA23AC">
      <w:pPr>
        <w:pStyle w:val="a3"/>
        <w:spacing w:line="360" w:lineRule="auto"/>
        <w:rPr>
          <w:rFonts w:asciiTheme="majorBidi" w:hAnsiTheme="majorBidi" w:cstheme="majorBidi"/>
        </w:rPr>
      </w:pPr>
      <w:r w:rsidRPr="0059225A">
        <w:rPr>
          <w:rStyle w:val="a5"/>
          <w:rFonts w:asciiTheme="majorBidi" w:hAnsiTheme="majorBidi" w:cstheme="majorBidi"/>
        </w:rPr>
        <w:footnoteRef/>
      </w:r>
      <w:r w:rsidRPr="0059225A">
        <w:rPr>
          <w:rFonts w:asciiTheme="majorBidi" w:hAnsiTheme="majorBidi" w:cstheme="majorBidi"/>
          <w:rtl/>
        </w:rPr>
        <w:t xml:space="preserve"> רש"י. וכן ביאר בשיטה לא נודע למי.</w:t>
      </w:r>
    </w:p>
  </w:footnote>
  <w:footnote w:id="19">
    <w:p w14:paraId="4768AC65" w14:textId="1459BD23" w:rsidR="0059225A" w:rsidRDefault="0059225A" w:rsidP="00DA23AC">
      <w:pPr>
        <w:pStyle w:val="a3"/>
        <w:spacing w:line="360" w:lineRule="auto"/>
      </w:pPr>
      <w:r>
        <w:rPr>
          <w:rStyle w:val="a5"/>
        </w:rPr>
        <w:footnoteRef/>
      </w:r>
      <w:r>
        <w:rPr>
          <w:rtl/>
        </w:rPr>
        <w:t xml:space="preserve"> </w:t>
      </w:r>
      <w:r w:rsidRPr="0059225A">
        <w:rPr>
          <w:rFonts w:asciiTheme="majorBidi" w:hAnsiTheme="majorBidi" w:cs="Times New Roman"/>
          <w:rtl/>
        </w:rPr>
        <w:t>רמב"ם הלכות מלכים פרק ח</w:t>
      </w:r>
      <w:r w:rsidRPr="0059225A">
        <w:rPr>
          <w:rFonts w:asciiTheme="majorBidi" w:hAnsiTheme="majorBidi" w:cstheme="majorBidi" w:hint="cs"/>
          <w:rtl/>
        </w:rPr>
        <w:t xml:space="preserve"> הלכה ה</w:t>
      </w:r>
      <w:r>
        <w:rPr>
          <w:rFonts w:asciiTheme="majorBidi" w:hAnsiTheme="majorBidi" w:cstheme="majorBidi" w:hint="cs"/>
          <w:rtl/>
        </w:rPr>
        <w:t>.</w:t>
      </w:r>
    </w:p>
  </w:footnote>
  <w:footnote w:id="20">
    <w:p w14:paraId="2489167F" w14:textId="44A965D9" w:rsidR="00920211" w:rsidRPr="00920211" w:rsidRDefault="00920211" w:rsidP="00DA23AC">
      <w:pPr>
        <w:pStyle w:val="a3"/>
        <w:spacing w:line="360" w:lineRule="auto"/>
        <w:rPr>
          <w:rFonts w:asciiTheme="majorBidi" w:hAnsiTheme="majorBidi" w:cstheme="majorBidi"/>
        </w:rPr>
      </w:pPr>
      <w:r w:rsidRPr="00920211">
        <w:rPr>
          <w:rStyle w:val="a5"/>
          <w:rFonts w:asciiTheme="majorBidi" w:hAnsiTheme="majorBidi" w:cstheme="majorBidi"/>
        </w:rPr>
        <w:footnoteRef/>
      </w:r>
      <w:r w:rsidRPr="00920211">
        <w:rPr>
          <w:rFonts w:asciiTheme="majorBidi" w:hAnsiTheme="majorBidi" w:cstheme="majorBidi"/>
          <w:rtl/>
        </w:rPr>
        <w:t xml:space="preserve"> עיניים למשפט ד"ה רש"י.</w:t>
      </w:r>
    </w:p>
  </w:footnote>
  <w:footnote w:id="21">
    <w:p w14:paraId="357446C5" w14:textId="1223F4F0" w:rsidR="00920211" w:rsidRDefault="00920211" w:rsidP="00DA23AC">
      <w:pPr>
        <w:pStyle w:val="a3"/>
        <w:spacing w:line="360" w:lineRule="auto"/>
        <w:rPr>
          <w:rtl/>
        </w:rPr>
      </w:pPr>
      <w:r>
        <w:rPr>
          <w:rStyle w:val="a5"/>
        </w:rPr>
        <w:footnoteRef/>
      </w:r>
      <w:r>
        <w:rPr>
          <w:rtl/>
        </w:rPr>
        <w:t xml:space="preserve"> </w:t>
      </w:r>
      <w:r w:rsidRPr="00920211">
        <w:rPr>
          <w:rFonts w:asciiTheme="majorBidi" w:hAnsiTheme="majorBidi" w:cs="Times New Roman"/>
          <w:rtl/>
        </w:rPr>
        <w:t>ספרי דברים פרשת כי תצא פיסקא ריג</w:t>
      </w:r>
      <w:r w:rsidRPr="00920211">
        <w:rPr>
          <w:rFonts w:asciiTheme="majorBidi" w:hAnsiTheme="majorBidi" w:cstheme="majorBidi" w:hint="cs"/>
          <w:rtl/>
        </w:rPr>
        <w:t xml:space="preserve"> אות יג</w:t>
      </w:r>
      <w:r>
        <w:rPr>
          <w:rFonts w:hint="cs"/>
          <w:rtl/>
        </w:rPr>
        <w:t>.</w:t>
      </w:r>
    </w:p>
  </w:footnote>
  <w:footnote w:id="22">
    <w:p w14:paraId="7BB57549" w14:textId="226C3E9B" w:rsidR="00920211" w:rsidRPr="00920211" w:rsidRDefault="00920211" w:rsidP="00DA23AC">
      <w:pPr>
        <w:spacing w:after="0" w:line="360" w:lineRule="auto"/>
        <w:rPr>
          <w:rFonts w:asciiTheme="majorBidi" w:hAnsiTheme="majorBidi" w:cstheme="majorBidi"/>
          <w:sz w:val="20"/>
          <w:szCs w:val="20"/>
        </w:rPr>
      </w:pPr>
      <w:r>
        <w:rPr>
          <w:rStyle w:val="a5"/>
        </w:rPr>
        <w:footnoteRef/>
      </w:r>
      <w:r>
        <w:rPr>
          <w:rtl/>
        </w:rPr>
        <w:t xml:space="preserve"> </w:t>
      </w:r>
      <w:r w:rsidRPr="00920211">
        <w:rPr>
          <w:rFonts w:asciiTheme="majorBidi" w:hAnsiTheme="majorBidi" w:cs="Times New Roman"/>
          <w:sz w:val="20"/>
          <w:szCs w:val="20"/>
          <w:rtl/>
        </w:rPr>
        <w:t>רמב"ן דברים פרק כא פסוק יג</w:t>
      </w:r>
      <w:r>
        <w:rPr>
          <w:rFonts w:asciiTheme="majorBidi" w:hAnsiTheme="majorBidi" w:cstheme="majorBidi" w:hint="cs"/>
          <w:sz w:val="20"/>
          <w:szCs w:val="20"/>
          <w:rtl/>
        </w:rPr>
        <w:t>.</w:t>
      </w:r>
    </w:p>
  </w:footnote>
  <w:footnote w:id="23">
    <w:p w14:paraId="6B41FF59" w14:textId="781395F1" w:rsidR="00920211" w:rsidRDefault="00920211" w:rsidP="00DA23AC">
      <w:pPr>
        <w:pStyle w:val="a3"/>
        <w:spacing w:line="360" w:lineRule="auto"/>
      </w:pPr>
      <w:r>
        <w:rPr>
          <w:rStyle w:val="a5"/>
        </w:rPr>
        <w:footnoteRef/>
      </w:r>
      <w:r>
        <w:rPr>
          <w:rtl/>
        </w:rPr>
        <w:t xml:space="preserve"> </w:t>
      </w:r>
      <w:r w:rsidRPr="00920211">
        <w:rPr>
          <w:rFonts w:asciiTheme="majorBidi" w:hAnsiTheme="majorBidi" w:cstheme="majorBidi"/>
          <w:rtl/>
        </w:rPr>
        <w:t xml:space="preserve">עיניים למשפט </w:t>
      </w:r>
      <w:r>
        <w:rPr>
          <w:rFonts w:asciiTheme="majorBidi" w:hAnsiTheme="majorBidi" w:cstheme="majorBidi" w:hint="cs"/>
          <w:rtl/>
        </w:rPr>
        <w:t>.</w:t>
      </w:r>
    </w:p>
  </w:footnote>
  <w:footnote w:id="24">
    <w:p w14:paraId="1EF2240B" w14:textId="5AF61D79" w:rsidR="009E5609" w:rsidRPr="009E5609" w:rsidRDefault="009E5609" w:rsidP="009E5609">
      <w:pPr>
        <w:pStyle w:val="a3"/>
        <w:spacing w:line="360" w:lineRule="auto"/>
        <w:rPr>
          <w:rFonts w:asciiTheme="majorBidi" w:hAnsiTheme="majorBidi" w:cstheme="majorBidi"/>
        </w:rPr>
      </w:pPr>
      <w:r w:rsidRPr="009E5609">
        <w:rPr>
          <w:rStyle w:val="a5"/>
          <w:rFonts w:asciiTheme="majorBidi" w:hAnsiTheme="majorBidi" w:cstheme="majorBidi"/>
        </w:rPr>
        <w:footnoteRef/>
      </w:r>
      <w:r w:rsidRPr="009E5609">
        <w:rPr>
          <w:rFonts w:asciiTheme="majorBidi" w:hAnsiTheme="majorBidi" w:cstheme="majorBidi"/>
          <w:rtl/>
        </w:rPr>
        <w:t xml:space="preserve"> אישים ושיטות לרב זוין, עמוד 139</w:t>
      </w:r>
    </w:p>
  </w:footnote>
  <w:footnote w:id="25">
    <w:p w14:paraId="3AB18F43" w14:textId="0B81A866" w:rsidR="00DA23AC" w:rsidRPr="00DA23AC" w:rsidRDefault="00DA23AC" w:rsidP="009E5609">
      <w:pPr>
        <w:pStyle w:val="a3"/>
        <w:spacing w:line="360" w:lineRule="auto"/>
        <w:rPr>
          <w:rFonts w:asciiTheme="majorBidi" w:hAnsiTheme="majorBidi" w:cstheme="majorBidi"/>
        </w:rPr>
      </w:pPr>
      <w:r w:rsidRPr="00DA23AC">
        <w:rPr>
          <w:rStyle w:val="a5"/>
          <w:rFonts w:asciiTheme="majorBidi" w:hAnsiTheme="majorBidi" w:cstheme="majorBidi"/>
        </w:rPr>
        <w:footnoteRef/>
      </w:r>
      <w:r w:rsidRPr="00DA23AC">
        <w:rPr>
          <w:rFonts w:asciiTheme="majorBidi" w:hAnsiTheme="majorBidi" w:cstheme="majorBidi"/>
          <w:rtl/>
        </w:rPr>
        <w:t xml:space="preserve"> ערוך השולחן העתיד הלכות מלכים סימן עז סעיף י.</w:t>
      </w:r>
    </w:p>
  </w:footnote>
  <w:footnote w:id="26">
    <w:p w14:paraId="5BD46326" w14:textId="6DDC9B5F" w:rsidR="00DA23AC" w:rsidRPr="00DA23AC" w:rsidRDefault="00DA23AC" w:rsidP="00DA23AC">
      <w:pPr>
        <w:spacing w:after="0" w:line="360" w:lineRule="auto"/>
        <w:rPr>
          <w:rFonts w:asciiTheme="majorBidi" w:hAnsiTheme="majorBidi" w:cstheme="majorBidi"/>
          <w:sz w:val="20"/>
          <w:szCs w:val="20"/>
          <w:rtl/>
        </w:rPr>
      </w:pPr>
      <w:r w:rsidRPr="00DA23AC">
        <w:rPr>
          <w:rStyle w:val="a5"/>
          <w:sz w:val="20"/>
          <w:szCs w:val="20"/>
        </w:rPr>
        <w:footnoteRef/>
      </w:r>
      <w:r w:rsidRPr="00DA23AC">
        <w:rPr>
          <w:sz w:val="20"/>
          <w:szCs w:val="20"/>
          <w:rtl/>
        </w:rPr>
        <w:t xml:space="preserve"> </w:t>
      </w:r>
      <w:r w:rsidRPr="00DA23AC">
        <w:rPr>
          <w:rFonts w:asciiTheme="majorBidi" w:hAnsiTheme="majorBidi" w:cs="Times New Roman"/>
          <w:sz w:val="20"/>
          <w:szCs w:val="20"/>
          <w:rtl/>
        </w:rPr>
        <w:t>רמב"ם הלכות מלכים פרק ח</w:t>
      </w:r>
      <w:r w:rsidRPr="00DA23AC">
        <w:rPr>
          <w:rFonts w:asciiTheme="majorBidi" w:hAnsiTheme="majorBidi" w:cstheme="majorBidi" w:hint="cs"/>
          <w:sz w:val="20"/>
          <w:szCs w:val="20"/>
          <w:rtl/>
        </w:rPr>
        <w:t xml:space="preserve"> הלכה ג.</w:t>
      </w:r>
    </w:p>
  </w:footnote>
  <w:footnote w:id="27">
    <w:p w14:paraId="59342D61" w14:textId="4341796F" w:rsidR="00DA23AC" w:rsidRPr="00DA23AC" w:rsidRDefault="00DA23AC" w:rsidP="00DA23AC">
      <w:pPr>
        <w:pStyle w:val="a3"/>
        <w:spacing w:line="360" w:lineRule="auto"/>
        <w:rPr>
          <w:rFonts w:asciiTheme="majorBidi" w:hAnsiTheme="majorBidi" w:cstheme="majorBidi"/>
        </w:rPr>
      </w:pPr>
      <w:r w:rsidRPr="00DA23AC">
        <w:rPr>
          <w:rStyle w:val="a5"/>
          <w:rFonts w:asciiTheme="majorBidi" w:hAnsiTheme="majorBidi" w:cstheme="majorBidi"/>
        </w:rPr>
        <w:footnoteRef/>
      </w:r>
      <w:r w:rsidRPr="00DA23AC">
        <w:rPr>
          <w:rFonts w:asciiTheme="majorBidi" w:hAnsiTheme="majorBidi" w:cstheme="majorBidi"/>
          <w:rtl/>
        </w:rPr>
        <w:t xml:space="preserve"> מראה הפנים לירושלמי מכות פרק ב הלכה ו ד"ה תרתין</w:t>
      </w:r>
      <w:r>
        <w:rPr>
          <w:rFonts w:asciiTheme="majorBidi" w:hAnsiTheme="majorBidi" w:cstheme="majorBidi" w:hint="cs"/>
          <w:rtl/>
        </w:rPr>
        <w:t>.</w:t>
      </w:r>
    </w:p>
  </w:footnote>
  <w:footnote w:id="28">
    <w:p w14:paraId="795C2229" w14:textId="7692F082" w:rsidR="00DA23AC" w:rsidRPr="00DA23AC" w:rsidRDefault="00DA23AC" w:rsidP="00DA23AC">
      <w:pPr>
        <w:pStyle w:val="a3"/>
        <w:spacing w:line="360" w:lineRule="auto"/>
        <w:rPr>
          <w:rFonts w:asciiTheme="majorBidi" w:hAnsiTheme="majorBidi" w:cstheme="majorBidi"/>
        </w:rPr>
      </w:pPr>
      <w:r w:rsidRPr="00DA23AC">
        <w:rPr>
          <w:rStyle w:val="a5"/>
          <w:rFonts w:asciiTheme="majorBidi" w:hAnsiTheme="majorBidi" w:cstheme="majorBidi"/>
        </w:rPr>
        <w:footnoteRef/>
      </w:r>
      <w:r w:rsidRPr="00DA23AC">
        <w:rPr>
          <w:rFonts w:asciiTheme="majorBidi" w:hAnsiTheme="majorBidi" w:cstheme="majorBidi"/>
          <w:rtl/>
        </w:rPr>
        <w:t xml:space="preserve"> בביאורו לספר המצוות לרס"ג, חלק א מצווה עד ד"ה וראיתי דף רפח עמוד ב.</w:t>
      </w:r>
    </w:p>
  </w:footnote>
  <w:footnote w:id="29">
    <w:p w14:paraId="7F0CD7EC" w14:textId="1497F03D" w:rsidR="00BE2D97" w:rsidRPr="00BE2D97" w:rsidRDefault="00BE2D97" w:rsidP="00BE2D97">
      <w:pPr>
        <w:pStyle w:val="a3"/>
        <w:spacing w:line="360" w:lineRule="auto"/>
        <w:rPr>
          <w:rFonts w:asciiTheme="majorBidi" w:hAnsiTheme="majorBidi" w:cstheme="majorBidi"/>
          <w:rtl/>
        </w:rPr>
      </w:pPr>
      <w:r w:rsidRPr="00BE2D97">
        <w:rPr>
          <w:rStyle w:val="a5"/>
          <w:rFonts w:asciiTheme="majorBidi" w:hAnsiTheme="majorBidi" w:cstheme="majorBidi"/>
        </w:rPr>
        <w:footnoteRef/>
      </w:r>
      <w:r w:rsidRPr="00BE2D97">
        <w:rPr>
          <w:rFonts w:asciiTheme="majorBidi" w:hAnsiTheme="majorBidi" w:cstheme="majorBidi"/>
          <w:rtl/>
        </w:rPr>
        <w:t xml:space="preserve"> בירור הלכה, סוף אות ח.</w:t>
      </w:r>
    </w:p>
  </w:footnote>
  <w:footnote w:id="30">
    <w:p w14:paraId="0C9D75C1" w14:textId="66EF8801" w:rsidR="00BE2D97" w:rsidRDefault="00BE2D97" w:rsidP="00BE2D97">
      <w:pPr>
        <w:pStyle w:val="a3"/>
        <w:spacing w:line="360" w:lineRule="auto"/>
        <w:rPr>
          <w:rtl/>
        </w:rPr>
      </w:pPr>
      <w:r>
        <w:rPr>
          <w:rStyle w:val="a5"/>
        </w:rPr>
        <w:footnoteRef/>
      </w:r>
      <w:r>
        <w:rPr>
          <w:rtl/>
        </w:rPr>
        <w:t xml:space="preserve"> </w:t>
      </w:r>
      <w:r w:rsidRPr="00BE2D97">
        <w:rPr>
          <w:rFonts w:asciiTheme="majorBidi" w:hAnsiTheme="majorBidi" w:cs="Times New Roman"/>
          <w:rtl/>
        </w:rPr>
        <w:t>רמב"ם הלכות מלכים פרק ח</w:t>
      </w:r>
      <w:r w:rsidRPr="00BE2D97">
        <w:rPr>
          <w:rFonts w:asciiTheme="majorBidi" w:hAnsiTheme="majorBidi" w:cstheme="majorBidi" w:hint="cs"/>
          <w:rtl/>
        </w:rPr>
        <w:t xml:space="preserve"> הלכה ג</w:t>
      </w:r>
      <w:r>
        <w:rPr>
          <w:rFonts w:hint="cs"/>
          <w:rtl/>
        </w:rPr>
        <w:t>.</w:t>
      </w:r>
    </w:p>
  </w:footnote>
  <w:footnote w:id="31">
    <w:p w14:paraId="2828B20B" w14:textId="2ED02867" w:rsidR="00250E76" w:rsidRPr="00250E76" w:rsidRDefault="00250E76">
      <w:pPr>
        <w:pStyle w:val="a3"/>
        <w:rPr>
          <w:rFonts w:asciiTheme="majorBidi" w:hAnsiTheme="majorBidi" w:cstheme="majorBidi"/>
        </w:rPr>
      </w:pPr>
      <w:r w:rsidRPr="00250E76">
        <w:rPr>
          <w:rStyle w:val="a5"/>
          <w:rFonts w:asciiTheme="majorBidi" w:hAnsiTheme="majorBidi" w:cstheme="majorBidi"/>
        </w:rPr>
        <w:footnoteRef/>
      </w:r>
      <w:r w:rsidRPr="00250E76">
        <w:rPr>
          <w:rFonts w:asciiTheme="majorBidi" w:hAnsiTheme="majorBidi" w:cstheme="majorBidi"/>
          <w:rtl/>
        </w:rPr>
        <w:t xml:space="preserve"> כך הניחו בפשטות גם הרמב"ן על התורה (דברים פרק כא פסוק יא), והמאירי כאן.</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24575656"/>
      <w:docPartObj>
        <w:docPartGallery w:val="Page Numbers (Top of Page)"/>
        <w:docPartUnique/>
      </w:docPartObj>
    </w:sdtPr>
    <w:sdtContent>
      <w:p w14:paraId="7E7BBF4E" w14:textId="3FB26AEE" w:rsidR="00CA056C" w:rsidRDefault="00CA056C">
        <w:pPr>
          <w:pStyle w:val="a7"/>
        </w:pPr>
        <w:r>
          <w:fldChar w:fldCharType="begin"/>
        </w:r>
        <w:r>
          <w:instrText>PAGE   \* MERGEFORMAT</w:instrText>
        </w:r>
        <w:r>
          <w:fldChar w:fldCharType="separate"/>
        </w:r>
        <w:r>
          <w:rPr>
            <w:rtl/>
            <w:lang w:val="he-IL"/>
          </w:rPr>
          <w:t>2</w:t>
        </w:r>
        <w:r>
          <w:fldChar w:fldCharType="end"/>
        </w:r>
      </w:p>
    </w:sdtContent>
  </w:sdt>
  <w:p w14:paraId="7CD4DD0F" w14:textId="77777777" w:rsidR="00CA056C" w:rsidRDefault="00CA056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62892"/>
    <w:multiLevelType w:val="hybridMultilevel"/>
    <w:tmpl w:val="18FAAAF2"/>
    <w:lvl w:ilvl="0" w:tplc="B4A82B7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D9400E"/>
    <w:multiLevelType w:val="hybridMultilevel"/>
    <w:tmpl w:val="F5A67B92"/>
    <w:lvl w:ilvl="0" w:tplc="2E3279D2">
      <w:start w:val="4"/>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4C72CA"/>
    <w:multiLevelType w:val="hybridMultilevel"/>
    <w:tmpl w:val="1312EAFA"/>
    <w:lvl w:ilvl="0" w:tplc="054A51B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372399">
    <w:abstractNumId w:val="0"/>
  </w:num>
  <w:num w:numId="2" w16cid:durableId="453449855">
    <w:abstractNumId w:val="2"/>
  </w:num>
  <w:num w:numId="3" w16cid:durableId="1719283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A4F"/>
    <w:rsid w:val="001A776B"/>
    <w:rsid w:val="001D26DF"/>
    <w:rsid w:val="00250E76"/>
    <w:rsid w:val="00293330"/>
    <w:rsid w:val="0041241A"/>
    <w:rsid w:val="00534023"/>
    <w:rsid w:val="00552BD2"/>
    <w:rsid w:val="0059225A"/>
    <w:rsid w:val="007B4A82"/>
    <w:rsid w:val="008337FC"/>
    <w:rsid w:val="0086514E"/>
    <w:rsid w:val="00920211"/>
    <w:rsid w:val="009754E1"/>
    <w:rsid w:val="009E5609"/>
    <w:rsid w:val="00A82CF4"/>
    <w:rsid w:val="00A85366"/>
    <w:rsid w:val="00B937EF"/>
    <w:rsid w:val="00BB3089"/>
    <w:rsid w:val="00BE2D97"/>
    <w:rsid w:val="00C07745"/>
    <w:rsid w:val="00CA056C"/>
    <w:rsid w:val="00D5312F"/>
    <w:rsid w:val="00DA23AC"/>
    <w:rsid w:val="00DB49AB"/>
    <w:rsid w:val="00E57A4F"/>
    <w:rsid w:val="00E70341"/>
    <w:rsid w:val="00F74940"/>
    <w:rsid w:val="00FB4A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A2A7"/>
  <w15:chartTrackingRefBased/>
  <w15:docId w15:val="{67736351-131B-4871-B32D-54CB7D4E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70341"/>
    <w:pPr>
      <w:spacing w:after="0" w:line="240" w:lineRule="auto"/>
    </w:pPr>
    <w:rPr>
      <w:sz w:val="20"/>
      <w:szCs w:val="20"/>
    </w:rPr>
  </w:style>
  <w:style w:type="character" w:customStyle="1" w:styleId="a4">
    <w:name w:val="טקסט הערת שוליים תו"/>
    <w:basedOn w:val="a0"/>
    <w:link w:val="a3"/>
    <w:uiPriority w:val="99"/>
    <w:semiHidden/>
    <w:rsid w:val="00E70341"/>
    <w:rPr>
      <w:noProof/>
      <w:sz w:val="20"/>
      <w:szCs w:val="20"/>
    </w:rPr>
  </w:style>
  <w:style w:type="character" w:styleId="a5">
    <w:name w:val="footnote reference"/>
    <w:basedOn w:val="a0"/>
    <w:uiPriority w:val="99"/>
    <w:semiHidden/>
    <w:unhideWhenUsed/>
    <w:rsid w:val="00E70341"/>
    <w:rPr>
      <w:vertAlign w:val="superscript"/>
    </w:rPr>
  </w:style>
  <w:style w:type="paragraph" w:styleId="a6">
    <w:name w:val="List Paragraph"/>
    <w:basedOn w:val="a"/>
    <w:uiPriority w:val="34"/>
    <w:qFormat/>
    <w:rsid w:val="001A776B"/>
    <w:pPr>
      <w:ind w:left="720"/>
      <w:contextualSpacing/>
    </w:pPr>
  </w:style>
  <w:style w:type="paragraph" w:styleId="a7">
    <w:name w:val="header"/>
    <w:basedOn w:val="a"/>
    <w:link w:val="a8"/>
    <w:uiPriority w:val="99"/>
    <w:unhideWhenUsed/>
    <w:rsid w:val="00CA056C"/>
    <w:pPr>
      <w:tabs>
        <w:tab w:val="center" w:pos="4153"/>
        <w:tab w:val="right" w:pos="8306"/>
      </w:tabs>
      <w:spacing w:after="0" w:line="240" w:lineRule="auto"/>
    </w:pPr>
  </w:style>
  <w:style w:type="character" w:customStyle="1" w:styleId="a8">
    <w:name w:val="כותרת עליונה תו"/>
    <w:basedOn w:val="a0"/>
    <w:link w:val="a7"/>
    <w:uiPriority w:val="99"/>
    <w:rsid w:val="00CA056C"/>
    <w:rPr>
      <w:noProof/>
    </w:rPr>
  </w:style>
  <w:style w:type="paragraph" w:styleId="a9">
    <w:name w:val="footer"/>
    <w:basedOn w:val="a"/>
    <w:link w:val="aa"/>
    <w:uiPriority w:val="99"/>
    <w:unhideWhenUsed/>
    <w:rsid w:val="00CA056C"/>
    <w:pPr>
      <w:tabs>
        <w:tab w:val="center" w:pos="4153"/>
        <w:tab w:val="right" w:pos="8306"/>
      </w:tabs>
      <w:spacing w:after="0" w:line="240" w:lineRule="auto"/>
    </w:pPr>
  </w:style>
  <w:style w:type="character" w:customStyle="1" w:styleId="aa">
    <w:name w:val="כותרת תחתונה תו"/>
    <w:basedOn w:val="a0"/>
    <w:link w:val="a9"/>
    <w:uiPriority w:val="99"/>
    <w:rsid w:val="00CA056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3290E-AA99-4B08-A1A8-E82867D75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4</Pages>
  <Words>1089</Words>
  <Characters>5449</Characters>
  <Application>Microsoft Office Word</Application>
  <DocSecurity>0</DocSecurity>
  <Lines>45</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7</cp:revision>
  <dcterms:created xsi:type="dcterms:W3CDTF">2023-07-11T11:31:00Z</dcterms:created>
  <dcterms:modified xsi:type="dcterms:W3CDTF">2023-07-19T14:01:00Z</dcterms:modified>
</cp:coreProperties>
</file>