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4FFC" w14:textId="328C6C75" w:rsidR="00E668B3" w:rsidRDefault="00E668B3" w:rsidP="00E668B3">
      <w:pPr>
        <w:spacing w:after="0" w:line="360" w:lineRule="auto"/>
        <w:rPr>
          <w:rFonts w:ascii="Narkisim" w:hAnsi="Narkisim" w:cs="Narkisim"/>
          <w:sz w:val="24"/>
          <w:szCs w:val="24"/>
          <w:rtl/>
        </w:rPr>
      </w:pPr>
      <w:r w:rsidRPr="00E668B3">
        <w:rPr>
          <w:rFonts w:ascii="Narkisim" w:hAnsi="Narkisim" w:cs="Narkisim"/>
          <w:sz w:val="24"/>
          <w:szCs w:val="24"/>
          <w:rtl/>
        </w:rPr>
        <w:t>אדם וחוה שהיו האנשים היחידים בעולם, לא היה לקדושין שלהם גדר של חב לאחריני ולכן יכל אדם לקדש את חוה בלי עדים</w:t>
      </w:r>
      <w:r>
        <w:rPr>
          <w:rStyle w:val="a5"/>
          <w:rFonts w:ascii="Narkisim" w:hAnsi="Narkisim" w:cs="Narkisim"/>
          <w:sz w:val="24"/>
          <w:szCs w:val="24"/>
          <w:rtl/>
        </w:rPr>
        <w:footnoteReference w:id="1"/>
      </w:r>
      <w:r w:rsidRPr="00E668B3">
        <w:rPr>
          <w:rFonts w:ascii="Narkisim" w:hAnsi="Narkisim" w:cs="Narkisim"/>
          <w:sz w:val="24"/>
          <w:szCs w:val="24"/>
          <w:rtl/>
        </w:rPr>
        <w:t>.</w:t>
      </w:r>
    </w:p>
    <w:p w14:paraId="738AE552" w14:textId="77777777" w:rsidR="008F47C2" w:rsidRPr="00E668B3" w:rsidRDefault="008F47C2" w:rsidP="00E668B3">
      <w:pPr>
        <w:spacing w:after="0" w:line="360" w:lineRule="auto"/>
        <w:rPr>
          <w:rFonts w:ascii="Narkisim" w:hAnsi="Narkisim" w:cs="Narkisim"/>
          <w:sz w:val="24"/>
          <w:szCs w:val="24"/>
          <w:rtl/>
        </w:rPr>
      </w:pPr>
    </w:p>
    <w:p w14:paraId="1C3DA315" w14:textId="064202DD" w:rsidR="00A33FC5" w:rsidRPr="00A33FC5" w:rsidRDefault="0046526A" w:rsidP="0046526A">
      <w:pPr>
        <w:spacing w:after="0" w:line="360" w:lineRule="auto"/>
        <w:rPr>
          <w:rFonts w:asciiTheme="majorBidi" w:hAnsiTheme="majorBidi" w:cstheme="majorBidi"/>
          <w:sz w:val="24"/>
          <w:szCs w:val="24"/>
          <w:rtl/>
        </w:rPr>
      </w:pPr>
      <w:r w:rsidRPr="00E61C40">
        <w:rPr>
          <w:rFonts w:asciiTheme="majorBidi" w:hAnsiTheme="majorBidi" w:cs="Times New Roman"/>
          <w:sz w:val="24"/>
          <w:szCs w:val="24"/>
          <w:rtl/>
        </w:rPr>
        <w:t>מסכת קידושין דף סה עמוד ב</w:t>
      </w:r>
    </w:p>
    <w:p w14:paraId="20619973" w14:textId="10F13C81" w:rsidR="00A82CF4" w:rsidRDefault="00A33FC5" w:rsidP="00A33FC5">
      <w:pPr>
        <w:spacing w:after="0" w:line="360" w:lineRule="auto"/>
        <w:rPr>
          <w:rFonts w:asciiTheme="majorBidi" w:hAnsiTheme="majorBidi" w:cstheme="majorBidi"/>
          <w:sz w:val="24"/>
          <w:szCs w:val="24"/>
          <w:rtl/>
        </w:rPr>
      </w:pPr>
      <w:r w:rsidRPr="00A33FC5">
        <w:rPr>
          <w:rFonts w:asciiTheme="majorBidi" w:hAnsiTheme="majorBidi" w:cs="Times New Roman"/>
          <w:sz w:val="24"/>
          <w:szCs w:val="24"/>
          <w:rtl/>
        </w:rPr>
        <w:t>אמר רבה בר רב הונא: המקדש בעד אחד - בי דינא רבה אמרי: אין חוששין לקידושיו. מאן בי דינא רבה? רב. ואיכא דאמרי, אמר רבה בר רב הונא אמר רב: המקדש בעד אחד - בי דינא רבה אמרי: אין חוששין לקידושיו. מאן בי דינא רבה? רבי.</w:t>
      </w:r>
      <w:r>
        <w:rPr>
          <w:rFonts w:asciiTheme="majorBidi" w:hAnsiTheme="majorBidi" w:cstheme="majorBidi" w:hint="cs"/>
          <w:sz w:val="24"/>
          <w:szCs w:val="24"/>
          <w:rtl/>
        </w:rPr>
        <w:t>..</w:t>
      </w:r>
    </w:p>
    <w:p w14:paraId="61842092" w14:textId="305DB050" w:rsidR="00A33FC5" w:rsidRDefault="00A33FC5" w:rsidP="00A33FC5">
      <w:pPr>
        <w:spacing w:after="0" w:line="360" w:lineRule="auto"/>
        <w:rPr>
          <w:rFonts w:asciiTheme="majorBidi" w:hAnsiTheme="majorBidi" w:cstheme="majorBidi"/>
          <w:sz w:val="24"/>
          <w:szCs w:val="24"/>
          <w:rtl/>
        </w:rPr>
      </w:pPr>
      <w:r w:rsidRPr="00A33FC5">
        <w:rPr>
          <w:rFonts w:asciiTheme="majorBidi" w:hAnsiTheme="majorBidi" w:cs="Times New Roman"/>
          <w:sz w:val="24"/>
          <w:szCs w:val="24"/>
          <w:rtl/>
        </w:rPr>
        <w:t>מאי הוי עלה? רב כהנא אמר: אין חוששין לקידושיו, רב פפא אמר: חוששין לקדושיו. אמר ליה רב אשי לרב כהנא: מאי דעתיך? דילפת דבר דבר מממון, אי מה להלן הודאת בעל דין כמאה עדים דמי, אף כאן הודאת בעל דין כמאה עדים דמי! א"ל: התם לא קא חייב לאחריני, הכא קא חייב לאחריני.</w:t>
      </w:r>
    </w:p>
    <w:p w14:paraId="1602AE68" w14:textId="50298D1C" w:rsidR="00A33FC5" w:rsidRPr="00E668B3" w:rsidRDefault="00E668B3" w:rsidP="008F47C2">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תפקיד ה</w:t>
      </w:r>
      <w:r w:rsidR="005A6A75">
        <w:rPr>
          <w:rFonts w:asciiTheme="majorBidi" w:hAnsiTheme="majorBidi" w:cstheme="majorBidi" w:hint="cs"/>
          <w:b/>
          <w:bCs/>
          <w:sz w:val="28"/>
          <w:szCs w:val="28"/>
          <w:u w:val="single"/>
          <w:rtl/>
        </w:rPr>
        <w:t>עדות</w:t>
      </w:r>
      <w:r>
        <w:rPr>
          <w:rFonts w:asciiTheme="majorBidi" w:hAnsiTheme="majorBidi" w:cstheme="majorBidi" w:hint="cs"/>
          <w:b/>
          <w:bCs/>
          <w:sz w:val="28"/>
          <w:szCs w:val="28"/>
          <w:u w:val="single"/>
          <w:rtl/>
        </w:rPr>
        <w:t xml:space="preserve"> ב</w:t>
      </w:r>
      <w:r w:rsidR="005A6A75">
        <w:rPr>
          <w:rFonts w:asciiTheme="majorBidi" w:hAnsiTheme="majorBidi" w:cstheme="majorBidi" w:hint="cs"/>
          <w:b/>
          <w:bCs/>
          <w:sz w:val="28"/>
          <w:szCs w:val="28"/>
          <w:u w:val="single"/>
          <w:rtl/>
        </w:rPr>
        <w:t>קידושין</w:t>
      </w:r>
    </w:p>
    <w:p w14:paraId="28065C52" w14:textId="3652DB1A" w:rsidR="00E61C40" w:rsidRPr="005F12C4" w:rsidRDefault="00E61C40" w:rsidP="005F12C4">
      <w:pPr>
        <w:pStyle w:val="aa"/>
        <w:numPr>
          <w:ilvl w:val="0"/>
          <w:numId w:val="1"/>
        </w:numPr>
        <w:spacing w:after="0" w:line="360" w:lineRule="auto"/>
        <w:rPr>
          <w:rFonts w:asciiTheme="majorBidi" w:hAnsiTheme="majorBidi" w:cstheme="majorBidi"/>
          <w:b/>
          <w:bCs/>
          <w:sz w:val="24"/>
          <w:szCs w:val="24"/>
          <w:rtl/>
        </w:rPr>
      </w:pPr>
      <w:r w:rsidRPr="005F12C4">
        <w:rPr>
          <w:rFonts w:asciiTheme="majorBidi" w:hAnsiTheme="majorBidi" w:cstheme="majorBidi" w:hint="cs"/>
          <w:b/>
          <w:bCs/>
          <w:sz w:val="24"/>
          <w:szCs w:val="24"/>
          <w:rtl/>
        </w:rPr>
        <w:t>עד אחד</w:t>
      </w:r>
    </w:p>
    <w:p w14:paraId="07110EF8" w14:textId="6D86D2D3" w:rsidR="0046526A" w:rsidRPr="005F12C4" w:rsidRDefault="0046526A" w:rsidP="005F12C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נחלקו רב כהנא ורב פפא, אם יש לחשוש ל</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xml:space="preserve"> שנעשו בפני עד אחד. רש"י ביאר את האפשרויות השונות: </w:t>
      </w:r>
      <w:r w:rsidRPr="0046526A">
        <w:rPr>
          <w:rFonts w:ascii="David" w:hAnsi="David" w:cs="David"/>
          <w:sz w:val="24"/>
          <w:szCs w:val="24"/>
          <w:rtl/>
        </w:rPr>
        <w:t>"הא דתניא אין חוששין משום דלא מהימן הוא והא הימנוה, או דלמא משום דאין קדושין חלין בלא עדים, ויליף דבר דבר מממון</w:t>
      </w:r>
      <w:r w:rsidRPr="0046526A">
        <w:rPr>
          <w:rStyle w:val="a5"/>
          <w:rFonts w:ascii="David" w:hAnsi="David" w:cs="David"/>
          <w:sz w:val="24"/>
          <w:szCs w:val="24"/>
          <w:rtl/>
        </w:rPr>
        <w:footnoteReference w:id="2"/>
      </w:r>
      <w:r w:rsidRPr="0046526A">
        <w:rPr>
          <w:rFonts w:ascii="David" w:hAnsi="David" w:cs="David"/>
          <w:sz w:val="24"/>
          <w:szCs w:val="24"/>
          <w:rtl/>
        </w:rPr>
        <w:t>"</w:t>
      </w:r>
      <w:r>
        <w:rPr>
          <w:rFonts w:asciiTheme="majorBidi" w:hAnsiTheme="majorBidi" w:cs="Times New Roman" w:hint="cs"/>
          <w:sz w:val="24"/>
          <w:szCs w:val="24"/>
          <w:rtl/>
        </w:rPr>
        <w:t xml:space="preserve"> </w:t>
      </w:r>
      <w:r>
        <w:rPr>
          <w:rFonts w:asciiTheme="majorBidi" w:hAnsiTheme="majorBidi" w:cstheme="majorBidi" w:hint="cs"/>
          <w:sz w:val="24"/>
          <w:szCs w:val="24"/>
          <w:rtl/>
        </w:rPr>
        <w:t>הכריע ה</w:t>
      </w:r>
      <w:r w:rsidR="00E61C40" w:rsidRPr="00E61C40">
        <w:rPr>
          <w:rFonts w:asciiTheme="majorBidi" w:hAnsiTheme="majorBidi" w:cs="Times New Roman"/>
          <w:sz w:val="24"/>
          <w:szCs w:val="24"/>
          <w:rtl/>
        </w:rPr>
        <w:t>רי"ד</w:t>
      </w:r>
      <w:r>
        <w:rPr>
          <w:rFonts w:asciiTheme="majorBidi" w:hAnsiTheme="majorBidi" w:cs="Times New Roman" w:hint="cs"/>
          <w:sz w:val="24"/>
          <w:szCs w:val="24"/>
          <w:rtl/>
        </w:rPr>
        <w:t>:</w:t>
      </w:r>
      <w:r w:rsidR="00E61C40" w:rsidRPr="00E61C40">
        <w:rPr>
          <w:rFonts w:asciiTheme="majorBidi" w:hAnsiTheme="majorBidi" w:cs="Times New Roman"/>
          <w:sz w:val="24"/>
          <w:szCs w:val="24"/>
          <w:rtl/>
        </w:rPr>
        <w:t xml:space="preserve"> </w:t>
      </w:r>
    </w:p>
    <w:p w14:paraId="100B0045" w14:textId="1B2861B5" w:rsidR="00B1221C" w:rsidRPr="00B1221C" w:rsidRDefault="0046526A" w:rsidP="005F12C4">
      <w:pPr>
        <w:spacing w:after="0" w:line="360" w:lineRule="auto"/>
        <w:rPr>
          <w:rFonts w:asciiTheme="majorBidi" w:hAnsiTheme="majorBidi" w:cstheme="majorBidi"/>
          <w:sz w:val="24"/>
          <w:szCs w:val="24"/>
          <w:rtl/>
        </w:rPr>
      </w:pPr>
      <w:r>
        <w:rPr>
          <w:rFonts w:ascii="David" w:hAnsi="David" w:cs="David" w:hint="cs"/>
          <w:sz w:val="24"/>
          <w:szCs w:val="24"/>
          <w:rtl/>
        </w:rPr>
        <w:t>"</w:t>
      </w:r>
      <w:r w:rsidR="00E61C40" w:rsidRPr="00E61C40">
        <w:rPr>
          <w:rFonts w:ascii="David" w:hAnsi="David" w:cs="David"/>
          <w:sz w:val="24"/>
          <w:szCs w:val="24"/>
          <w:rtl/>
        </w:rPr>
        <w:t>הנה רב נחמן אמ</w:t>
      </w:r>
      <w:r>
        <w:rPr>
          <w:rFonts w:ascii="David" w:hAnsi="David" w:cs="David" w:hint="cs"/>
          <w:sz w:val="24"/>
          <w:szCs w:val="24"/>
          <w:rtl/>
        </w:rPr>
        <w:t>ר</w:t>
      </w:r>
      <w:r w:rsidR="00E61C40" w:rsidRPr="00E61C40">
        <w:rPr>
          <w:rFonts w:ascii="David" w:hAnsi="David" w:cs="David"/>
          <w:sz w:val="24"/>
          <w:szCs w:val="24"/>
          <w:rtl/>
        </w:rPr>
        <w:t xml:space="preserve"> שמואל</w:t>
      </w:r>
      <w:r w:rsidR="005F12C4">
        <w:rPr>
          <w:rFonts w:ascii="David" w:hAnsi="David" w:cs="David" w:hint="cs"/>
          <w:sz w:val="24"/>
          <w:szCs w:val="24"/>
          <w:rtl/>
        </w:rPr>
        <w:t>,</w:t>
      </w:r>
      <w:r w:rsidR="00E61C40" w:rsidRPr="00E61C40">
        <w:rPr>
          <w:rFonts w:ascii="David" w:hAnsi="David" w:cs="David"/>
          <w:sz w:val="24"/>
          <w:szCs w:val="24"/>
          <w:rtl/>
        </w:rPr>
        <w:t xml:space="preserve"> ורבה בר רב הונא משמיה דרב </w:t>
      </w:r>
      <w:r w:rsidR="005F12C4">
        <w:rPr>
          <w:rFonts w:ascii="David" w:hAnsi="David" w:cs="David" w:hint="cs"/>
          <w:sz w:val="24"/>
          <w:szCs w:val="24"/>
          <w:rtl/>
        </w:rPr>
        <w:t>,</w:t>
      </w:r>
      <w:r w:rsidR="00E61C40" w:rsidRPr="00E61C40">
        <w:rPr>
          <w:rFonts w:ascii="David" w:hAnsi="David" w:cs="David"/>
          <w:sz w:val="24"/>
          <w:szCs w:val="24"/>
          <w:rtl/>
        </w:rPr>
        <w:t>ורב כהנא</w:t>
      </w:r>
      <w:r w:rsidR="005F12C4">
        <w:rPr>
          <w:rFonts w:ascii="David" w:hAnsi="David" w:cs="David" w:hint="cs"/>
          <w:sz w:val="24"/>
          <w:szCs w:val="24"/>
          <w:rtl/>
        </w:rPr>
        <w:t>,</w:t>
      </w:r>
      <w:r w:rsidR="00E61C40" w:rsidRPr="00E61C40">
        <w:rPr>
          <w:rFonts w:ascii="David" w:hAnsi="David" w:cs="David"/>
          <w:sz w:val="24"/>
          <w:szCs w:val="24"/>
          <w:rtl/>
        </w:rPr>
        <w:t xml:space="preserve"> סברי דאין חוששין לקידושיו ואפי' שניהן מודים</w:t>
      </w:r>
      <w:r w:rsidR="005F12C4">
        <w:rPr>
          <w:rFonts w:ascii="David" w:hAnsi="David" w:cs="David" w:hint="cs"/>
          <w:sz w:val="24"/>
          <w:szCs w:val="24"/>
          <w:rtl/>
        </w:rPr>
        <w:t xml:space="preserve">. </w:t>
      </w:r>
      <w:r w:rsidR="00E61C40" w:rsidRPr="00E61C40">
        <w:rPr>
          <w:rFonts w:ascii="David" w:hAnsi="David" w:cs="David"/>
          <w:sz w:val="24"/>
          <w:szCs w:val="24"/>
          <w:rtl/>
        </w:rPr>
        <w:t>ורב פפא בלחוד הוא דאמ</w:t>
      </w:r>
      <w:r>
        <w:rPr>
          <w:rFonts w:ascii="David" w:hAnsi="David" w:cs="David" w:hint="cs"/>
          <w:sz w:val="24"/>
          <w:szCs w:val="24"/>
          <w:rtl/>
        </w:rPr>
        <w:t>ר</w:t>
      </w:r>
      <w:r w:rsidR="00E61C40" w:rsidRPr="00E61C40">
        <w:rPr>
          <w:rFonts w:ascii="David" w:hAnsi="David" w:cs="David"/>
          <w:sz w:val="24"/>
          <w:szCs w:val="24"/>
          <w:rtl/>
        </w:rPr>
        <w:t xml:space="preserve"> חוששין לקידושיו, ורב יהודה דאמ</w:t>
      </w:r>
      <w:r>
        <w:rPr>
          <w:rFonts w:ascii="David" w:hAnsi="David" w:cs="David" w:hint="cs"/>
          <w:sz w:val="24"/>
          <w:szCs w:val="24"/>
          <w:rtl/>
        </w:rPr>
        <w:t xml:space="preserve">ר: </w:t>
      </w:r>
      <w:r w:rsidR="00E61C40" w:rsidRPr="00E61C40">
        <w:rPr>
          <w:rFonts w:ascii="David" w:hAnsi="David" w:cs="David"/>
          <w:sz w:val="24"/>
          <w:szCs w:val="24"/>
          <w:rtl/>
        </w:rPr>
        <w:t xml:space="preserve">אין ולא ורפיא </w:t>
      </w:r>
      <w:r>
        <w:rPr>
          <w:rFonts w:ascii="David" w:hAnsi="David" w:cs="David" w:hint="cs"/>
          <w:sz w:val="24"/>
          <w:szCs w:val="24"/>
          <w:rtl/>
        </w:rPr>
        <w:t>-</w:t>
      </w:r>
      <w:r w:rsidR="00E61C40" w:rsidRPr="00E61C40">
        <w:rPr>
          <w:rFonts w:ascii="David" w:hAnsi="David" w:cs="David"/>
          <w:sz w:val="24"/>
          <w:szCs w:val="24"/>
          <w:rtl/>
        </w:rPr>
        <w:t>אין להביא ראיה ממנו כיון דלא ידע בבירור, וכך הלכה דאין חוששין לקידושיו ואפי' שניהן מודים</w:t>
      </w:r>
      <w:r>
        <w:rPr>
          <w:rFonts w:ascii="David" w:hAnsi="David" w:cs="David" w:hint="cs"/>
          <w:sz w:val="24"/>
          <w:szCs w:val="24"/>
          <w:rtl/>
        </w:rPr>
        <w:t>"</w:t>
      </w:r>
      <w:r w:rsidR="00E61C40" w:rsidRPr="00E61C40">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כך פוסקים הרי"ף</w:t>
      </w:r>
      <w:r>
        <w:rPr>
          <w:rStyle w:val="a5"/>
          <w:rFonts w:asciiTheme="majorBidi" w:hAnsiTheme="majorBidi" w:cstheme="majorBidi"/>
          <w:sz w:val="24"/>
          <w:szCs w:val="24"/>
          <w:rtl/>
        </w:rPr>
        <w:footnoteReference w:id="3"/>
      </w:r>
      <w:r>
        <w:rPr>
          <w:rFonts w:asciiTheme="majorBidi" w:hAnsiTheme="majorBidi" w:cstheme="majorBidi" w:hint="cs"/>
          <w:sz w:val="24"/>
          <w:szCs w:val="24"/>
          <w:rtl/>
        </w:rPr>
        <w:t>, הרמב"ם</w:t>
      </w:r>
      <w:r>
        <w:rPr>
          <w:rStyle w:val="a5"/>
          <w:rFonts w:asciiTheme="majorBidi" w:hAnsiTheme="majorBidi" w:cstheme="majorBidi"/>
          <w:sz w:val="24"/>
          <w:szCs w:val="24"/>
          <w:rtl/>
        </w:rPr>
        <w:footnoteReference w:id="4"/>
      </w:r>
      <w:r>
        <w:rPr>
          <w:rFonts w:asciiTheme="majorBidi" w:hAnsiTheme="majorBidi" w:cstheme="majorBidi" w:hint="cs"/>
          <w:sz w:val="24"/>
          <w:szCs w:val="24"/>
          <w:rtl/>
        </w:rPr>
        <w:t>, הרא"ש</w:t>
      </w:r>
      <w:r>
        <w:rPr>
          <w:rStyle w:val="a5"/>
          <w:rFonts w:asciiTheme="majorBidi" w:hAnsiTheme="majorBidi" w:cstheme="majorBidi"/>
          <w:sz w:val="24"/>
          <w:szCs w:val="24"/>
          <w:rtl/>
        </w:rPr>
        <w:footnoteReference w:id="5"/>
      </w:r>
      <w:r>
        <w:rPr>
          <w:rFonts w:asciiTheme="majorBidi" w:hAnsiTheme="majorBidi" w:cstheme="majorBidi" w:hint="cs"/>
          <w:sz w:val="24"/>
          <w:szCs w:val="24"/>
          <w:rtl/>
        </w:rPr>
        <w:t xml:space="preserve"> והשו"ע</w:t>
      </w:r>
      <w:r>
        <w:rPr>
          <w:rStyle w:val="a5"/>
          <w:rFonts w:asciiTheme="majorBidi" w:hAnsiTheme="majorBidi" w:cstheme="majorBidi"/>
          <w:sz w:val="24"/>
          <w:szCs w:val="24"/>
          <w:rtl/>
        </w:rPr>
        <w:footnoteReference w:id="6"/>
      </w:r>
      <w:r w:rsidR="00B1221C">
        <w:rPr>
          <w:rFonts w:asciiTheme="majorBidi" w:hAnsiTheme="majorBidi" w:cstheme="majorBidi" w:hint="cs"/>
          <w:sz w:val="24"/>
          <w:szCs w:val="24"/>
          <w:rtl/>
        </w:rPr>
        <w:t xml:space="preserve">. גם רב פפא עצמו, החמיר רק מספק: </w:t>
      </w:r>
      <w:r w:rsidR="005F12C4">
        <w:rPr>
          <w:rFonts w:asciiTheme="majorBidi" w:hAnsiTheme="majorBidi" w:cstheme="majorBidi" w:hint="cs"/>
          <w:sz w:val="24"/>
          <w:szCs w:val="24"/>
          <w:rtl/>
        </w:rPr>
        <w:t xml:space="preserve"> </w:t>
      </w:r>
      <w:r w:rsidR="00B1221C" w:rsidRPr="00B1221C">
        <w:rPr>
          <w:rFonts w:ascii="David" w:hAnsi="David" w:cs="David"/>
          <w:sz w:val="24"/>
          <w:szCs w:val="24"/>
          <w:rtl/>
        </w:rPr>
        <w:t>" דר"פ לא אמר קידושין ממש</w:t>
      </w:r>
      <w:r w:rsidR="005F12C4">
        <w:rPr>
          <w:rFonts w:ascii="David" w:hAnsi="David" w:cs="David" w:hint="cs"/>
          <w:sz w:val="24"/>
          <w:szCs w:val="24"/>
          <w:rtl/>
        </w:rPr>
        <w:t>,</w:t>
      </w:r>
      <w:r w:rsidR="00B1221C" w:rsidRPr="00B1221C">
        <w:rPr>
          <w:rFonts w:ascii="David" w:hAnsi="David" w:cs="David"/>
          <w:sz w:val="24"/>
          <w:szCs w:val="24"/>
          <w:rtl/>
        </w:rPr>
        <w:t xml:space="preserve"> אלא חוששין לקידושין לחומרא</w:t>
      </w:r>
      <w:r w:rsidR="005F12C4">
        <w:rPr>
          <w:rFonts w:ascii="David" w:hAnsi="David" w:cs="David" w:hint="cs"/>
          <w:sz w:val="24"/>
          <w:szCs w:val="24"/>
          <w:rtl/>
        </w:rPr>
        <w:t>,</w:t>
      </w:r>
      <w:r w:rsidR="00B1221C" w:rsidRPr="00B1221C">
        <w:rPr>
          <w:rFonts w:ascii="David" w:hAnsi="David" w:cs="David"/>
          <w:sz w:val="24"/>
          <w:szCs w:val="24"/>
          <w:rtl/>
        </w:rPr>
        <w:t xml:space="preserve"> ור"פ עצמו מסתפק בדבר</w:t>
      </w:r>
      <w:r w:rsidR="005F12C4">
        <w:rPr>
          <w:rFonts w:ascii="David" w:hAnsi="David" w:cs="David" w:hint="cs"/>
          <w:sz w:val="24"/>
          <w:szCs w:val="24"/>
          <w:rtl/>
        </w:rPr>
        <w:t>.</w:t>
      </w:r>
      <w:r w:rsidR="00B1221C" w:rsidRPr="00B1221C">
        <w:rPr>
          <w:rFonts w:ascii="David" w:hAnsi="David" w:cs="David"/>
          <w:sz w:val="24"/>
          <w:szCs w:val="24"/>
          <w:rtl/>
        </w:rPr>
        <w:t xml:space="preserve"> וטעם ספיקו של ר"פ נראה</w:t>
      </w:r>
      <w:r w:rsidR="005F12C4">
        <w:rPr>
          <w:rFonts w:ascii="David" w:hAnsi="David" w:cs="David" w:hint="cs"/>
          <w:sz w:val="24"/>
          <w:szCs w:val="24"/>
          <w:rtl/>
        </w:rPr>
        <w:t>,</w:t>
      </w:r>
      <w:r w:rsidR="00B1221C" w:rsidRPr="00B1221C">
        <w:rPr>
          <w:rFonts w:ascii="David" w:hAnsi="David" w:cs="David"/>
          <w:sz w:val="24"/>
          <w:szCs w:val="24"/>
          <w:rtl/>
        </w:rPr>
        <w:t xml:space="preserve"> דגם ר"פ ודאי דלא פליג על ג"ש דבר דבר</w:t>
      </w:r>
      <w:r w:rsidR="005F12C4">
        <w:rPr>
          <w:rFonts w:ascii="David" w:hAnsi="David" w:cs="David" w:hint="cs"/>
          <w:sz w:val="24"/>
          <w:szCs w:val="24"/>
          <w:rtl/>
        </w:rPr>
        <w:t>,</w:t>
      </w:r>
      <w:r w:rsidR="00B1221C" w:rsidRPr="00B1221C">
        <w:rPr>
          <w:rFonts w:ascii="David" w:hAnsi="David" w:cs="David"/>
          <w:sz w:val="24"/>
          <w:szCs w:val="24"/>
          <w:rtl/>
        </w:rPr>
        <w:t xml:space="preserve"> אלא שמסתפק אם בעינן מה דמהני לממון ממש ובעינן שני עדים </w:t>
      </w:r>
      <w:r w:rsidR="005F12C4">
        <w:rPr>
          <w:rFonts w:ascii="David" w:hAnsi="David" w:cs="David" w:hint="cs"/>
          <w:sz w:val="24"/>
          <w:szCs w:val="24"/>
          <w:rtl/>
        </w:rPr>
        <w:t>,</w:t>
      </w:r>
      <w:r w:rsidR="00B1221C" w:rsidRPr="00B1221C">
        <w:rPr>
          <w:rFonts w:ascii="David" w:hAnsi="David" w:cs="David"/>
          <w:sz w:val="24"/>
          <w:szCs w:val="24"/>
          <w:rtl/>
        </w:rPr>
        <w:t>או מהני ע"א שהרי קם לשבועה</w:t>
      </w:r>
      <w:r w:rsidR="005F12C4">
        <w:rPr>
          <w:rFonts w:ascii="David" w:hAnsi="David" w:cs="David" w:hint="cs"/>
          <w:sz w:val="24"/>
          <w:szCs w:val="24"/>
          <w:rtl/>
        </w:rPr>
        <w:t>.</w:t>
      </w:r>
      <w:r w:rsidR="00B1221C" w:rsidRPr="00B1221C">
        <w:rPr>
          <w:rFonts w:ascii="David" w:hAnsi="David" w:cs="David"/>
          <w:sz w:val="24"/>
          <w:szCs w:val="24"/>
          <w:rtl/>
        </w:rPr>
        <w:t xml:space="preserve"> ויהיה איך שיהיה מ"מ חוששין קאמר</w:t>
      </w:r>
      <w:r w:rsidR="00B1221C">
        <w:rPr>
          <w:rStyle w:val="a5"/>
          <w:rFonts w:ascii="David" w:hAnsi="David" w:cs="David"/>
          <w:sz w:val="24"/>
          <w:szCs w:val="24"/>
          <w:rtl/>
        </w:rPr>
        <w:footnoteReference w:id="7"/>
      </w:r>
      <w:r w:rsidR="00B1221C" w:rsidRPr="00B1221C">
        <w:rPr>
          <w:rFonts w:ascii="David" w:hAnsi="David" w:cs="David"/>
          <w:sz w:val="24"/>
          <w:szCs w:val="24"/>
          <w:rtl/>
        </w:rPr>
        <w:t>".</w:t>
      </w:r>
      <w:r w:rsidR="00B1221C">
        <w:rPr>
          <w:rFonts w:ascii="David" w:hAnsi="David" w:cs="David" w:hint="cs"/>
          <w:sz w:val="24"/>
          <w:szCs w:val="24"/>
          <w:rtl/>
        </w:rPr>
        <w:t xml:space="preserve"> </w:t>
      </w:r>
      <w:r w:rsidR="005F12C4">
        <w:rPr>
          <w:rFonts w:asciiTheme="majorBidi" w:hAnsiTheme="majorBidi" w:cstheme="majorBidi" w:hint="cs"/>
          <w:sz w:val="24"/>
          <w:szCs w:val="24"/>
          <w:rtl/>
        </w:rPr>
        <w:t xml:space="preserve">בנוסף לכך, </w:t>
      </w:r>
      <w:r w:rsidR="00B1221C">
        <w:rPr>
          <w:rFonts w:asciiTheme="majorBidi" w:hAnsiTheme="majorBidi" w:cstheme="majorBidi" w:hint="cs"/>
          <w:sz w:val="24"/>
          <w:szCs w:val="24"/>
          <w:rtl/>
        </w:rPr>
        <w:t>החשש הוא רק מדרבנן</w:t>
      </w:r>
      <w:r w:rsidR="00EB4088">
        <w:rPr>
          <w:rFonts w:asciiTheme="majorBidi" w:hAnsiTheme="majorBidi" w:cstheme="majorBidi" w:hint="cs"/>
          <w:sz w:val="24"/>
          <w:szCs w:val="24"/>
          <w:rtl/>
        </w:rPr>
        <w:t>:</w:t>
      </w:r>
    </w:p>
    <w:p w14:paraId="18717E95" w14:textId="44086158" w:rsidR="00EB4088" w:rsidRDefault="00B1221C" w:rsidP="00B1221C">
      <w:pPr>
        <w:spacing w:after="0" w:line="360" w:lineRule="auto"/>
        <w:rPr>
          <w:rFonts w:asciiTheme="majorBidi" w:hAnsiTheme="majorBidi" w:cstheme="majorBidi"/>
          <w:sz w:val="24"/>
          <w:szCs w:val="24"/>
          <w:rtl/>
        </w:rPr>
      </w:pPr>
      <w:r>
        <w:rPr>
          <w:rFonts w:ascii="David" w:hAnsi="David" w:cs="David" w:hint="cs"/>
          <w:sz w:val="24"/>
          <w:szCs w:val="24"/>
          <w:rtl/>
        </w:rPr>
        <w:t>"</w:t>
      </w:r>
      <w:r w:rsidRPr="00B1221C">
        <w:rPr>
          <w:rFonts w:ascii="David" w:hAnsi="David" w:cs="David"/>
          <w:sz w:val="24"/>
          <w:szCs w:val="24"/>
          <w:rtl/>
        </w:rPr>
        <w:t>ממ"נ</w:t>
      </w:r>
      <w:r>
        <w:rPr>
          <w:rFonts w:ascii="David" w:hAnsi="David" w:cs="David" w:hint="cs"/>
          <w:sz w:val="24"/>
          <w:szCs w:val="24"/>
          <w:rtl/>
        </w:rPr>
        <w:t>:</w:t>
      </w:r>
      <w:r w:rsidRPr="00B1221C">
        <w:rPr>
          <w:rFonts w:ascii="David" w:hAnsi="David" w:cs="David"/>
          <w:sz w:val="24"/>
          <w:szCs w:val="24"/>
          <w:rtl/>
        </w:rPr>
        <w:t xml:space="preserve"> או שדברי ר"פ נדחים מכמה סוגיות בש"ס</w:t>
      </w:r>
      <w:r>
        <w:rPr>
          <w:rFonts w:ascii="David" w:hAnsi="David" w:cs="David" w:hint="cs"/>
          <w:sz w:val="24"/>
          <w:szCs w:val="24"/>
          <w:rtl/>
        </w:rPr>
        <w:t>,</w:t>
      </w:r>
      <w:r w:rsidRPr="00B1221C">
        <w:rPr>
          <w:rFonts w:ascii="David" w:hAnsi="David" w:cs="David"/>
          <w:sz w:val="24"/>
          <w:szCs w:val="24"/>
          <w:rtl/>
        </w:rPr>
        <w:t xml:space="preserve"> או שיש לנו לומר דרב פפא קאמר חוששין היינו </w:t>
      </w:r>
      <w:r w:rsidRPr="00B1221C">
        <w:rPr>
          <w:rFonts w:ascii="David" w:hAnsi="David" w:cs="David"/>
          <w:b/>
          <w:bCs/>
          <w:sz w:val="24"/>
          <w:szCs w:val="24"/>
          <w:rtl/>
        </w:rPr>
        <w:t>מדרבנן</w:t>
      </w:r>
      <w:r>
        <w:rPr>
          <w:rFonts w:ascii="David" w:hAnsi="David" w:cs="David" w:hint="cs"/>
          <w:sz w:val="24"/>
          <w:szCs w:val="24"/>
          <w:rtl/>
        </w:rPr>
        <w:t>,</w:t>
      </w:r>
      <w:r w:rsidRPr="00B1221C">
        <w:rPr>
          <w:rFonts w:ascii="David" w:hAnsi="David" w:cs="David"/>
          <w:sz w:val="24"/>
          <w:szCs w:val="24"/>
          <w:rtl/>
        </w:rPr>
        <w:t xml:space="preserve"> שחכמים חששו הואיל ועד אחד מועיל עכ"פ לענין שבועה</w:t>
      </w:r>
      <w:r>
        <w:rPr>
          <w:rFonts w:ascii="David" w:hAnsi="David" w:cs="David" w:hint="cs"/>
          <w:sz w:val="24"/>
          <w:szCs w:val="24"/>
          <w:rtl/>
        </w:rPr>
        <w:t>,</w:t>
      </w:r>
      <w:r w:rsidRPr="00B1221C">
        <w:rPr>
          <w:rFonts w:ascii="David" w:hAnsi="David" w:cs="David"/>
          <w:sz w:val="24"/>
          <w:szCs w:val="24"/>
          <w:rtl/>
        </w:rPr>
        <w:t xml:space="preserve"> גזרו שיועיל בקידושין ואם הדבר כן</w:t>
      </w:r>
      <w:r w:rsidR="005F12C4">
        <w:rPr>
          <w:rFonts w:ascii="David" w:hAnsi="David" w:cs="David" w:hint="cs"/>
          <w:sz w:val="24"/>
          <w:szCs w:val="24"/>
          <w:rtl/>
        </w:rPr>
        <w:t>,</w:t>
      </w:r>
      <w:r w:rsidRPr="00B1221C">
        <w:rPr>
          <w:rFonts w:ascii="David" w:hAnsi="David" w:cs="David"/>
          <w:sz w:val="24"/>
          <w:szCs w:val="24"/>
          <w:rtl/>
        </w:rPr>
        <w:t xml:space="preserve"> דרב פפא גופיה לא קאמר חוששין אלא מדרבנן</w:t>
      </w:r>
      <w:r w:rsidR="005F12C4">
        <w:rPr>
          <w:rFonts w:ascii="David" w:hAnsi="David" w:cs="David" w:hint="cs"/>
          <w:sz w:val="24"/>
          <w:szCs w:val="24"/>
          <w:rtl/>
        </w:rPr>
        <w:t>,</w:t>
      </w:r>
      <w:r w:rsidRPr="00B1221C">
        <w:rPr>
          <w:rFonts w:ascii="David" w:hAnsi="David" w:cs="David"/>
          <w:sz w:val="24"/>
          <w:szCs w:val="24"/>
          <w:rtl/>
        </w:rPr>
        <w:t xml:space="preserve"> א"כ פלוגתא דר"פ ורב כהנא הוא </w:t>
      </w:r>
      <w:r w:rsidRPr="00B1221C">
        <w:rPr>
          <w:rFonts w:ascii="David" w:hAnsi="David" w:cs="David"/>
          <w:sz w:val="24"/>
          <w:szCs w:val="24"/>
          <w:rtl/>
        </w:rPr>
        <w:lastRenderedPageBreak/>
        <w:t>דרבנן ושפיר פסקו כרב כהנא. שוב הראה לי הרב המופלא מוה' יודא אויש בחידושי מהרי"ט שפירש ג"כ</w:t>
      </w:r>
      <w:r w:rsidR="005F12C4">
        <w:rPr>
          <w:rFonts w:ascii="David" w:hAnsi="David" w:cs="David" w:hint="cs"/>
          <w:sz w:val="24"/>
          <w:szCs w:val="24"/>
          <w:rtl/>
        </w:rPr>
        <w:t>:</w:t>
      </w:r>
      <w:r w:rsidRPr="00B1221C">
        <w:rPr>
          <w:rFonts w:ascii="David" w:hAnsi="David" w:cs="David"/>
          <w:sz w:val="24"/>
          <w:szCs w:val="24"/>
          <w:rtl/>
        </w:rPr>
        <w:t xml:space="preserve"> חוששין</w:t>
      </w:r>
      <w:r>
        <w:rPr>
          <w:rFonts w:ascii="David" w:hAnsi="David" w:cs="David" w:hint="cs"/>
          <w:sz w:val="24"/>
          <w:szCs w:val="24"/>
          <w:rtl/>
        </w:rPr>
        <w:t>-</w:t>
      </w:r>
      <w:r w:rsidRPr="00B1221C">
        <w:rPr>
          <w:rFonts w:ascii="David" w:hAnsi="David" w:cs="David"/>
          <w:sz w:val="24"/>
          <w:szCs w:val="24"/>
          <w:rtl/>
        </w:rPr>
        <w:t xml:space="preserve"> מדרבנן</w:t>
      </w:r>
      <w:r>
        <w:rPr>
          <w:rStyle w:val="a5"/>
          <w:rFonts w:ascii="David" w:hAnsi="David" w:cs="David"/>
          <w:sz w:val="24"/>
          <w:szCs w:val="24"/>
          <w:rtl/>
        </w:rPr>
        <w:footnoteReference w:id="8"/>
      </w:r>
      <w:r>
        <w:rPr>
          <w:rFonts w:ascii="David" w:hAnsi="David" w:cs="David" w:hint="cs"/>
          <w:sz w:val="24"/>
          <w:szCs w:val="24"/>
          <w:rtl/>
        </w:rPr>
        <w:t>".</w:t>
      </w:r>
      <w:r w:rsidR="00EB4088">
        <w:rPr>
          <w:rFonts w:ascii="David" w:hAnsi="David" w:cs="David" w:hint="cs"/>
          <w:sz w:val="24"/>
          <w:szCs w:val="24"/>
          <w:rtl/>
        </w:rPr>
        <w:t xml:space="preserve"> </w:t>
      </w:r>
      <w:r w:rsidR="00EB4088">
        <w:rPr>
          <w:rFonts w:asciiTheme="majorBidi" w:hAnsiTheme="majorBidi" w:cstheme="majorBidi" w:hint="cs"/>
          <w:sz w:val="24"/>
          <w:szCs w:val="24"/>
          <w:rtl/>
        </w:rPr>
        <w:t>סייג נוסף לדברי רב פפא הוא שאין מדובר בקידושי שטר</w:t>
      </w:r>
      <w:r w:rsidR="00EB4088">
        <w:rPr>
          <w:rStyle w:val="a5"/>
          <w:rFonts w:asciiTheme="majorBidi" w:hAnsiTheme="majorBidi" w:cstheme="majorBidi"/>
          <w:sz w:val="24"/>
          <w:szCs w:val="24"/>
          <w:rtl/>
        </w:rPr>
        <w:footnoteReference w:id="9"/>
      </w:r>
      <w:r w:rsidR="00EB4088">
        <w:rPr>
          <w:rFonts w:asciiTheme="majorBidi" w:hAnsiTheme="majorBidi" w:cstheme="majorBidi" w:hint="cs"/>
          <w:sz w:val="24"/>
          <w:szCs w:val="24"/>
          <w:rtl/>
        </w:rPr>
        <w:t xml:space="preserve">: </w:t>
      </w:r>
    </w:p>
    <w:p w14:paraId="5511E5BB" w14:textId="46102735" w:rsidR="00EB4088" w:rsidRPr="00E61C40" w:rsidRDefault="00EB4088" w:rsidP="00EB4088">
      <w:pPr>
        <w:spacing w:after="0" w:line="360" w:lineRule="auto"/>
        <w:rPr>
          <w:rFonts w:ascii="David" w:hAnsi="David" w:cs="David"/>
          <w:sz w:val="24"/>
          <w:szCs w:val="24"/>
          <w:rtl/>
        </w:rPr>
      </w:pPr>
      <w:r>
        <w:rPr>
          <w:rFonts w:ascii="David" w:hAnsi="David" w:cs="David" w:hint="cs"/>
          <w:sz w:val="24"/>
          <w:szCs w:val="24"/>
          <w:rtl/>
        </w:rPr>
        <w:t>"</w:t>
      </w:r>
      <w:r w:rsidRPr="00E668B3">
        <w:rPr>
          <w:rFonts w:ascii="David" w:hAnsi="David" w:cs="David"/>
          <w:sz w:val="24"/>
          <w:szCs w:val="24"/>
          <w:rtl/>
        </w:rPr>
        <w:t>ומ"ש רב פפא דהמקדש בעד אחד חוששין לקידושין</w:t>
      </w:r>
      <w:r>
        <w:rPr>
          <w:rFonts w:ascii="David" w:hAnsi="David" w:cs="David" w:hint="cs"/>
          <w:sz w:val="24"/>
          <w:szCs w:val="24"/>
          <w:rtl/>
        </w:rPr>
        <w:t>-</w:t>
      </w:r>
      <w:r w:rsidRPr="00E668B3">
        <w:rPr>
          <w:rFonts w:ascii="David" w:hAnsi="David" w:cs="David"/>
          <w:sz w:val="24"/>
          <w:szCs w:val="24"/>
          <w:rtl/>
        </w:rPr>
        <w:t xml:space="preserve"> היינו בקידושי כסף או ביאה דוקא</w:t>
      </w:r>
      <w:r>
        <w:rPr>
          <w:rStyle w:val="a5"/>
          <w:rFonts w:ascii="David" w:hAnsi="David" w:cs="David"/>
          <w:sz w:val="24"/>
          <w:szCs w:val="24"/>
          <w:rtl/>
        </w:rPr>
        <w:footnoteReference w:id="10"/>
      </w:r>
      <w:r>
        <w:rPr>
          <w:rFonts w:ascii="David" w:hAnsi="David" w:cs="David" w:hint="cs"/>
          <w:sz w:val="24"/>
          <w:szCs w:val="24"/>
          <w:rtl/>
        </w:rPr>
        <w:t>"</w:t>
      </w:r>
      <w:r w:rsidRPr="00E668B3">
        <w:rPr>
          <w:rFonts w:ascii="David" w:hAnsi="David" w:cs="David"/>
          <w:sz w:val="24"/>
          <w:szCs w:val="24"/>
          <w:rtl/>
        </w:rPr>
        <w:t>.</w:t>
      </w:r>
    </w:p>
    <w:p w14:paraId="1ACAD6DA" w14:textId="28427439" w:rsidR="00E61C40" w:rsidRDefault="00B1221C" w:rsidP="00B1221C">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Pr>
          <w:rFonts w:asciiTheme="majorBidi" w:hAnsiTheme="majorBidi" w:cstheme="majorBidi" w:hint="cs"/>
          <w:sz w:val="24"/>
          <w:szCs w:val="24"/>
          <w:rtl/>
        </w:rPr>
        <w:t xml:space="preserve">הטור והרמ"א מביאים את שיטת הסמ"ג להחמיר. אלו דברי הרמ"א: </w:t>
      </w:r>
    </w:p>
    <w:p w14:paraId="4339944D" w14:textId="039C5B1D" w:rsidR="00E668B3" w:rsidRPr="005F12C4" w:rsidRDefault="00AD4B6A" w:rsidP="005F12C4">
      <w:pPr>
        <w:spacing w:after="0" w:line="360" w:lineRule="auto"/>
        <w:rPr>
          <w:rFonts w:asciiTheme="majorBidi" w:hAnsiTheme="majorBidi" w:cs="Times New Roman"/>
          <w:sz w:val="24"/>
          <w:szCs w:val="24"/>
          <w:rtl/>
        </w:rPr>
      </w:pPr>
      <w:r>
        <w:rPr>
          <w:rFonts w:asciiTheme="majorBidi" w:hAnsiTheme="majorBidi" w:cs="Guttman Yad-Brush" w:hint="cs"/>
          <w:sz w:val="18"/>
          <w:szCs w:val="18"/>
          <w:rtl/>
        </w:rPr>
        <w:t>"</w:t>
      </w:r>
      <w:r w:rsidRPr="00AD4B6A">
        <w:rPr>
          <w:rFonts w:asciiTheme="majorBidi" w:hAnsiTheme="majorBidi" w:cs="Guttman Yad-Brush"/>
          <w:sz w:val="18"/>
          <w:szCs w:val="18"/>
          <w:rtl/>
        </w:rPr>
        <w:t xml:space="preserve">ויש מחמירים אם מקדש לפני עד אחד </w:t>
      </w:r>
      <w:r w:rsidRPr="00AD4B6A">
        <w:rPr>
          <w:rFonts w:asciiTheme="majorBidi" w:hAnsiTheme="majorBidi" w:cs="Guttman Yad-Brush"/>
          <w:sz w:val="16"/>
          <w:szCs w:val="16"/>
          <w:rtl/>
        </w:rPr>
        <w:t>(טור בשם סמ"ג)</w:t>
      </w:r>
      <w:r w:rsidRPr="00AD4B6A">
        <w:rPr>
          <w:rFonts w:asciiTheme="majorBidi" w:hAnsiTheme="majorBidi" w:cs="Guttman Yad-Brush"/>
          <w:sz w:val="18"/>
          <w:szCs w:val="18"/>
          <w:rtl/>
        </w:rPr>
        <w:t xml:space="preserve"> אם שניהם מודים; אבל אם אחד מכחיש העד, אין לחוש </w:t>
      </w:r>
      <w:r w:rsidRPr="00AD4B6A">
        <w:rPr>
          <w:rFonts w:asciiTheme="majorBidi" w:hAnsiTheme="majorBidi" w:cs="Guttman Yad-Brush"/>
          <w:sz w:val="16"/>
          <w:szCs w:val="16"/>
          <w:rtl/>
        </w:rPr>
        <w:t>(כך מפרש הרשב"ץ לדעת הסמ"ג).</w:t>
      </w:r>
      <w:r w:rsidRPr="00AD4B6A">
        <w:rPr>
          <w:rFonts w:asciiTheme="majorBidi" w:hAnsiTheme="majorBidi" w:cs="Guttman Yad-Brush"/>
          <w:sz w:val="18"/>
          <w:szCs w:val="18"/>
          <w:rtl/>
        </w:rPr>
        <w:t xml:space="preserve"> ובמקום עיגון ודוחק, </w:t>
      </w:r>
      <w:r w:rsidRPr="005F12C4">
        <w:rPr>
          <w:rFonts w:asciiTheme="majorBidi" w:hAnsiTheme="majorBidi" w:cs="Guttman Yad-Brush"/>
          <w:b/>
          <w:bCs/>
          <w:sz w:val="18"/>
          <w:szCs w:val="18"/>
          <w:rtl/>
        </w:rPr>
        <w:t>יש לסמוך אדברי המקילין</w:t>
      </w:r>
      <w:r>
        <w:rPr>
          <w:rStyle w:val="a5"/>
          <w:rFonts w:asciiTheme="majorBidi" w:hAnsiTheme="majorBidi" w:cs="Guttman Yad-Brush"/>
          <w:sz w:val="18"/>
          <w:szCs w:val="18"/>
          <w:rtl/>
        </w:rPr>
        <w:footnoteReference w:id="11"/>
      </w:r>
      <w:r>
        <w:rPr>
          <w:rFonts w:asciiTheme="majorBidi" w:hAnsiTheme="majorBidi" w:cs="Guttman Yad-Brush" w:hint="cs"/>
          <w:sz w:val="18"/>
          <w:szCs w:val="18"/>
          <w:rtl/>
        </w:rPr>
        <w:t>"</w:t>
      </w:r>
      <w:r w:rsidRPr="00AD4B6A">
        <w:rPr>
          <w:rFonts w:asciiTheme="majorBidi" w:hAnsiTheme="majorBidi" w:cs="Guttman Yad-Brush"/>
          <w:sz w:val="18"/>
          <w:szCs w:val="18"/>
          <w:rtl/>
        </w:rPr>
        <w:t xml:space="preserve">.  </w:t>
      </w:r>
      <w:r w:rsidR="00CB5A21">
        <w:rPr>
          <w:rFonts w:asciiTheme="majorBidi" w:hAnsiTheme="majorBidi" w:cstheme="majorBidi" w:hint="cs"/>
          <w:sz w:val="24"/>
          <w:szCs w:val="24"/>
          <w:rtl/>
        </w:rPr>
        <w:t xml:space="preserve">בגדר הגדרת 'דוחק' הקל הנודע ביהודה: </w:t>
      </w:r>
      <w:r w:rsidR="005F12C4">
        <w:rPr>
          <w:rFonts w:asciiTheme="majorBidi" w:hAnsiTheme="majorBidi" w:cs="Times New Roman" w:hint="cs"/>
          <w:sz w:val="24"/>
          <w:szCs w:val="24"/>
          <w:rtl/>
        </w:rPr>
        <w:t>"</w:t>
      </w:r>
      <w:r w:rsidR="00CB5A21" w:rsidRPr="00CB5A21">
        <w:rPr>
          <w:rFonts w:ascii="David" w:hAnsi="David" w:cs="David"/>
          <w:sz w:val="24"/>
          <w:szCs w:val="24"/>
          <w:rtl/>
        </w:rPr>
        <w:t>כיון שהמקדש הלך מזה לבית אביו רחוק ארבעים פרסאות</w:t>
      </w:r>
      <w:r w:rsidR="005F12C4">
        <w:rPr>
          <w:rFonts w:ascii="David" w:hAnsi="David" w:cs="David" w:hint="cs"/>
          <w:sz w:val="24"/>
          <w:szCs w:val="24"/>
          <w:rtl/>
        </w:rPr>
        <w:t>,</w:t>
      </w:r>
      <w:r w:rsidR="00CB5A21" w:rsidRPr="00CB5A21">
        <w:rPr>
          <w:rFonts w:ascii="David" w:hAnsi="David" w:cs="David"/>
          <w:sz w:val="24"/>
          <w:szCs w:val="24"/>
          <w:rtl/>
        </w:rPr>
        <w:t xml:space="preserve"> הרי זה נחשב לדחק ועיגון</w:t>
      </w:r>
      <w:r w:rsidR="005F12C4">
        <w:rPr>
          <w:rFonts w:ascii="David" w:hAnsi="David" w:cs="David" w:hint="cs"/>
          <w:sz w:val="24"/>
          <w:szCs w:val="24"/>
          <w:rtl/>
        </w:rPr>
        <w:t>.</w:t>
      </w:r>
      <w:r w:rsidR="00CB5A21" w:rsidRPr="00CB5A21">
        <w:rPr>
          <w:rFonts w:ascii="David" w:hAnsi="David" w:cs="David"/>
          <w:sz w:val="24"/>
          <w:szCs w:val="24"/>
          <w:rtl/>
        </w:rPr>
        <w:t xml:space="preserve"> כי בודאי אם יבקשו ממנו גט לא יתרצה</w:t>
      </w:r>
      <w:r w:rsidR="005F12C4">
        <w:rPr>
          <w:rFonts w:ascii="David" w:hAnsi="David" w:cs="David" w:hint="cs"/>
          <w:sz w:val="24"/>
          <w:szCs w:val="24"/>
          <w:rtl/>
        </w:rPr>
        <w:t>.</w:t>
      </w:r>
      <w:r w:rsidR="00CB5A21" w:rsidRPr="00CB5A21">
        <w:rPr>
          <w:rFonts w:ascii="David" w:hAnsi="David" w:cs="David"/>
          <w:sz w:val="24"/>
          <w:szCs w:val="24"/>
          <w:rtl/>
        </w:rPr>
        <w:t xml:space="preserve"> ואטו תרקבא דדינרי ינתן לו</w:t>
      </w:r>
      <w:r w:rsidR="005F12C4">
        <w:rPr>
          <w:rFonts w:ascii="David" w:hAnsi="David" w:cs="David" w:hint="cs"/>
          <w:sz w:val="24"/>
          <w:szCs w:val="24"/>
          <w:rtl/>
        </w:rPr>
        <w:t>?</w:t>
      </w:r>
      <w:r w:rsidR="00CB5A21" w:rsidRPr="00CB5A21">
        <w:rPr>
          <w:rFonts w:ascii="David" w:hAnsi="David" w:cs="David"/>
          <w:sz w:val="24"/>
          <w:szCs w:val="24"/>
          <w:rtl/>
        </w:rPr>
        <w:t xml:space="preserve"> ועוד מי יביאהו לכאן או מי יכוף אותו לרדוף אחריו שם</w:t>
      </w:r>
      <w:r w:rsidR="00CB5A21" w:rsidRPr="00CB5A21">
        <w:rPr>
          <w:rStyle w:val="a5"/>
          <w:rFonts w:ascii="David" w:hAnsi="David" w:cs="David"/>
          <w:sz w:val="24"/>
          <w:szCs w:val="24"/>
          <w:rtl/>
        </w:rPr>
        <w:footnoteReference w:id="12"/>
      </w:r>
      <w:r w:rsidR="00CB5A21">
        <w:rPr>
          <w:rFonts w:ascii="David" w:hAnsi="David" w:cs="David" w:hint="cs"/>
          <w:sz w:val="24"/>
          <w:szCs w:val="24"/>
          <w:rtl/>
        </w:rPr>
        <w:t>"</w:t>
      </w:r>
      <w:r w:rsidR="005F12C4">
        <w:rPr>
          <w:rFonts w:ascii="David" w:hAnsi="David" w:cs="David" w:hint="cs"/>
          <w:sz w:val="24"/>
          <w:szCs w:val="24"/>
          <w:rtl/>
        </w:rPr>
        <w:t>?</w:t>
      </w:r>
    </w:p>
    <w:p w14:paraId="3B7EDBC1" w14:textId="68DB8253" w:rsidR="00A33FC5" w:rsidRPr="005F12C4" w:rsidRDefault="00A33FC5" w:rsidP="005F12C4">
      <w:pPr>
        <w:pStyle w:val="aa"/>
        <w:numPr>
          <w:ilvl w:val="0"/>
          <w:numId w:val="1"/>
        </w:numPr>
        <w:spacing w:after="0" w:line="360" w:lineRule="auto"/>
        <w:rPr>
          <w:rFonts w:asciiTheme="majorBidi" w:hAnsiTheme="majorBidi" w:cstheme="majorBidi"/>
          <w:b/>
          <w:bCs/>
          <w:sz w:val="24"/>
          <w:szCs w:val="24"/>
          <w:rtl/>
        </w:rPr>
      </w:pPr>
      <w:r w:rsidRPr="005F12C4">
        <w:rPr>
          <w:rFonts w:asciiTheme="majorBidi" w:hAnsiTheme="majorBidi" w:cstheme="majorBidi" w:hint="cs"/>
          <w:b/>
          <w:bCs/>
          <w:sz w:val="24"/>
          <w:szCs w:val="24"/>
          <w:rtl/>
        </w:rPr>
        <w:t>במה חב לאחריני</w:t>
      </w:r>
    </w:p>
    <w:p w14:paraId="6E44753C" w14:textId="5BCA1806" w:rsidR="00A33FC5" w:rsidRPr="00CB5A21" w:rsidRDefault="00CB5A21" w:rsidP="00CB5A2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 כהנא השיב לרב פפא, שב</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xml:space="preserve"> לא מועילה הודאת בעל דין, שכן 'חב לאחריני'. כמה ביאורים ניתנו בביאור חוב זה. 1.</w:t>
      </w:r>
      <w:r w:rsidR="00A33FC5" w:rsidRPr="00A33FC5">
        <w:rPr>
          <w:rFonts w:asciiTheme="majorBidi" w:hAnsiTheme="majorBidi" w:cs="Times New Roman"/>
          <w:sz w:val="24"/>
          <w:szCs w:val="24"/>
          <w:rtl/>
        </w:rPr>
        <w:t xml:space="preserve">רש"י </w:t>
      </w:r>
      <w:r>
        <w:rPr>
          <w:rFonts w:asciiTheme="majorBidi" w:hAnsiTheme="majorBidi" w:cs="Times New Roman" w:hint="cs"/>
          <w:sz w:val="24"/>
          <w:szCs w:val="24"/>
          <w:rtl/>
        </w:rPr>
        <w:t xml:space="preserve"> כתב: "</w:t>
      </w:r>
      <w:r w:rsidR="00A33FC5" w:rsidRPr="00A33FC5">
        <w:rPr>
          <w:rFonts w:ascii="David" w:hAnsi="David" w:cs="David"/>
          <w:sz w:val="24"/>
          <w:szCs w:val="24"/>
          <w:rtl/>
        </w:rPr>
        <w:t>שקרובותיה נאסרו בו וקרוביו נאסרין בה</w:t>
      </w:r>
      <w:r>
        <w:rPr>
          <w:rFonts w:ascii="David" w:hAnsi="David" w:cs="David" w:hint="cs"/>
          <w:sz w:val="24"/>
          <w:szCs w:val="24"/>
          <w:rtl/>
        </w:rPr>
        <w:t>"</w:t>
      </w:r>
      <w:r w:rsidR="00A33FC5" w:rsidRPr="00A33FC5">
        <w:rPr>
          <w:rFonts w:ascii="David" w:hAnsi="David" w:cs="David"/>
          <w:sz w:val="24"/>
          <w:szCs w:val="24"/>
          <w:rtl/>
        </w:rPr>
        <w:t>.</w:t>
      </w:r>
    </w:p>
    <w:p w14:paraId="7D7311C6" w14:textId="2334F591" w:rsidR="00E668B3" w:rsidRPr="00CB5A21" w:rsidRDefault="00CB5A21" w:rsidP="00CB5A2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הגיב ה</w:t>
      </w:r>
      <w:r w:rsidR="00E668B3" w:rsidRPr="00E668B3">
        <w:rPr>
          <w:rFonts w:asciiTheme="majorBidi" w:hAnsiTheme="majorBidi" w:cstheme="majorBidi"/>
          <w:sz w:val="24"/>
          <w:szCs w:val="24"/>
          <w:rtl/>
        </w:rPr>
        <w:t>רש"ש</w:t>
      </w:r>
      <w:r>
        <w:rPr>
          <w:rFonts w:asciiTheme="majorBidi" w:hAnsiTheme="majorBidi" w:cstheme="majorBidi" w:hint="cs"/>
          <w:sz w:val="24"/>
          <w:szCs w:val="24"/>
          <w:rtl/>
        </w:rPr>
        <w:t>: "</w:t>
      </w:r>
      <w:r w:rsidR="00E668B3" w:rsidRPr="00E668B3">
        <w:rPr>
          <w:rFonts w:ascii="David" w:hAnsi="David" w:cs="David"/>
          <w:sz w:val="24"/>
          <w:szCs w:val="24"/>
          <w:rtl/>
        </w:rPr>
        <w:t>וא"צ אלא משום דאסר לה אכ"ע. ונ"ל דשיגרא דלישנא מן שקרובותיה כו' נקיט</w:t>
      </w:r>
      <w:r>
        <w:rPr>
          <w:rFonts w:ascii="David" w:hAnsi="David" w:cs="David" w:hint="cs"/>
          <w:sz w:val="24"/>
          <w:szCs w:val="24"/>
          <w:rtl/>
        </w:rPr>
        <w:t>"</w:t>
      </w:r>
      <w:r w:rsidR="00E668B3" w:rsidRPr="00E668B3">
        <w:rPr>
          <w:rFonts w:ascii="David" w:hAnsi="David" w:cs="David"/>
          <w:sz w:val="24"/>
          <w:szCs w:val="24"/>
          <w:rtl/>
        </w:rPr>
        <w:t xml:space="preserve">. </w:t>
      </w:r>
    </w:p>
    <w:p w14:paraId="5C8D00B1" w14:textId="546E742A" w:rsidR="00E61C40" w:rsidRPr="00E61C40" w:rsidRDefault="00E61C40" w:rsidP="00C452AE">
      <w:pPr>
        <w:spacing w:after="0" w:line="360" w:lineRule="auto"/>
        <w:rPr>
          <w:rFonts w:asciiTheme="majorBidi" w:hAnsiTheme="majorBidi" w:cstheme="majorBidi"/>
          <w:sz w:val="24"/>
          <w:szCs w:val="24"/>
          <w:rtl/>
        </w:rPr>
      </w:pPr>
      <w:r w:rsidRPr="00E61C40">
        <w:rPr>
          <w:rFonts w:asciiTheme="majorBidi" w:hAnsiTheme="majorBidi" w:cstheme="majorBidi"/>
          <w:sz w:val="24"/>
          <w:szCs w:val="24"/>
          <w:rtl/>
        </w:rPr>
        <w:t xml:space="preserve">הרשב"א </w:t>
      </w:r>
      <w:r w:rsidR="00CB5A21">
        <w:rPr>
          <w:rFonts w:asciiTheme="majorBidi" w:hAnsiTheme="majorBidi" w:cstheme="majorBidi" w:hint="cs"/>
          <w:sz w:val="24"/>
          <w:szCs w:val="24"/>
          <w:rtl/>
        </w:rPr>
        <w:t xml:space="preserve">שאל ממקרים בהם אין חובה לקרובים: </w:t>
      </w:r>
      <w:r w:rsidRPr="00E61C40">
        <w:rPr>
          <w:rFonts w:ascii="David" w:hAnsi="David" w:cs="David"/>
          <w:sz w:val="24"/>
          <w:szCs w:val="24"/>
          <w:rtl/>
        </w:rPr>
        <w:t xml:space="preserve"> </w:t>
      </w:r>
      <w:r w:rsidR="00C452AE">
        <w:rPr>
          <w:rFonts w:ascii="David" w:hAnsi="David" w:cs="David" w:hint="cs"/>
          <w:sz w:val="24"/>
          <w:szCs w:val="24"/>
          <w:rtl/>
        </w:rPr>
        <w:t>"</w:t>
      </w:r>
      <w:r w:rsidRPr="00E61C40">
        <w:rPr>
          <w:rFonts w:ascii="David" w:hAnsi="David" w:cs="David"/>
          <w:sz w:val="24"/>
          <w:szCs w:val="24"/>
          <w:rtl/>
        </w:rPr>
        <w:t>וקשיא לי אי הכי גר וגיורת</w:t>
      </w:r>
      <w:r w:rsidR="00CB5A21">
        <w:rPr>
          <w:rStyle w:val="a5"/>
          <w:rFonts w:ascii="David" w:hAnsi="David" w:cs="David"/>
          <w:sz w:val="24"/>
          <w:szCs w:val="24"/>
          <w:rtl/>
        </w:rPr>
        <w:footnoteReference w:id="13"/>
      </w:r>
      <w:r w:rsidR="00CB5A21">
        <w:rPr>
          <w:rFonts w:ascii="David" w:hAnsi="David" w:cs="David" w:hint="cs"/>
          <w:sz w:val="24"/>
          <w:szCs w:val="24"/>
          <w:rtl/>
        </w:rPr>
        <w:t>,</w:t>
      </w:r>
      <w:r w:rsidRPr="00E61C40">
        <w:rPr>
          <w:rFonts w:ascii="David" w:hAnsi="David" w:cs="David"/>
          <w:sz w:val="24"/>
          <w:szCs w:val="24"/>
          <w:rtl/>
        </w:rPr>
        <w:t xml:space="preserve"> וא"נ מי שאין להם קרובים שיאסרו מחמת קדושיהן דלא מחייבא לאחריני</w:t>
      </w:r>
      <w:r w:rsidR="00CB5A21">
        <w:rPr>
          <w:rFonts w:ascii="David" w:hAnsi="David" w:cs="David" w:hint="cs"/>
          <w:sz w:val="24"/>
          <w:szCs w:val="24"/>
          <w:rtl/>
        </w:rPr>
        <w:t>-</w:t>
      </w:r>
      <w:r w:rsidRPr="00E61C40">
        <w:rPr>
          <w:rFonts w:ascii="David" w:hAnsi="David" w:cs="David"/>
          <w:sz w:val="24"/>
          <w:szCs w:val="24"/>
          <w:rtl/>
        </w:rPr>
        <w:t xml:space="preserve"> נימא הודאת בע"ד כמאה עדים</w:t>
      </w:r>
      <w:r w:rsidR="00CB5A21">
        <w:rPr>
          <w:rStyle w:val="a5"/>
          <w:rFonts w:ascii="David" w:hAnsi="David" w:cs="David"/>
          <w:sz w:val="24"/>
          <w:szCs w:val="24"/>
          <w:rtl/>
        </w:rPr>
        <w:footnoteReference w:id="14"/>
      </w:r>
      <w:r w:rsidR="00CB5A21">
        <w:rPr>
          <w:rFonts w:ascii="David" w:hAnsi="David" w:cs="David" w:hint="cs"/>
          <w:sz w:val="24"/>
          <w:szCs w:val="24"/>
          <w:rtl/>
        </w:rPr>
        <w:t xml:space="preserve">... </w:t>
      </w:r>
      <w:r w:rsidRPr="00E61C40">
        <w:rPr>
          <w:rFonts w:ascii="David" w:hAnsi="David" w:cs="David"/>
          <w:sz w:val="24"/>
          <w:szCs w:val="24"/>
          <w:rtl/>
        </w:rPr>
        <w:t>ומסתברא דה"פ</w:t>
      </w:r>
      <w:r w:rsidR="00CB5A21">
        <w:rPr>
          <w:rFonts w:ascii="David" w:hAnsi="David" w:cs="David" w:hint="cs"/>
          <w:sz w:val="24"/>
          <w:szCs w:val="24"/>
          <w:rtl/>
        </w:rPr>
        <w:t>:</w:t>
      </w:r>
      <w:r w:rsidRPr="00E61C40">
        <w:rPr>
          <w:rFonts w:ascii="David" w:hAnsi="David" w:cs="David"/>
          <w:sz w:val="24"/>
          <w:szCs w:val="24"/>
          <w:rtl/>
        </w:rPr>
        <w:t xml:space="preserve"> מחייבא לאחריני </w:t>
      </w:r>
      <w:r w:rsidR="00CB5A21">
        <w:rPr>
          <w:rFonts w:ascii="David" w:hAnsi="David" w:cs="David" w:hint="cs"/>
          <w:sz w:val="24"/>
          <w:szCs w:val="24"/>
          <w:rtl/>
        </w:rPr>
        <w:t xml:space="preserve">2. </w:t>
      </w:r>
      <w:r w:rsidRPr="00CB5A21">
        <w:rPr>
          <w:rFonts w:ascii="David" w:hAnsi="David" w:cs="David"/>
          <w:b/>
          <w:bCs/>
          <w:sz w:val="24"/>
          <w:szCs w:val="24"/>
          <w:rtl/>
        </w:rPr>
        <w:t>דנאסרה אכו"ע בהודאתה זו</w:t>
      </w:r>
      <w:r w:rsidRPr="00E61C40">
        <w:rPr>
          <w:rFonts w:ascii="David" w:hAnsi="David" w:cs="David"/>
          <w:sz w:val="24"/>
          <w:szCs w:val="24"/>
          <w:rtl/>
        </w:rPr>
        <w:t xml:space="preserve"> ואין לך מודה שנתקדשה שאינה מחייבת אחרים, וכן פי' ר"ח ז"ל פעמים </w:t>
      </w:r>
      <w:r w:rsidR="00CB5A21">
        <w:rPr>
          <w:rFonts w:ascii="David" w:hAnsi="David" w:cs="David" w:hint="cs"/>
          <w:b/>
          <w:bCs/>
          <w:sz w:val="24"/>
          <w:szCs w:val="24"/>
          <w:rtl/>
        </w:rPr>
        <w:t xml:space="preserve">3. </w:t>
      </w:r>
      <w:r w:rsidRPr="00CB5A21">
        <w:rPr>
          <w:rFonts w:ascii="David" w:hAnsi="David" w:cs="David"/>
          <w:b/>
          <w:bCs/>
          <w:sz w:val="24"/>
          <w:szCs w:val="24"/>
          <w:rtl/>
        </w:rPr>
        <w:t>שבא אחר וקדשה</w:t>
      </w:r>
      <w:r w:rsidRPr="00E61C40">
        <w:rPr>
          <w:rFonts w:ascii="David" w:hAnsi="David" w:cs="David"/>
          <w:sz w:val="24"/>
          <w:szCs w:val="24"/>
          <w:rtl/>
        </w:rPr>
        <w:t xml:space="preserve"> ונמצאת בהודאתה מחייבת לאחרים</w:t>
      </w:r>
      <w:r w:rsidR="00CB5A21">
        <w:rPr>
          <w:rFonts w:ascii="David" w:hAnsi="David" w:cs="David" w:hint="cs"/>
          <w:sz w:val="24"/>
          <w:szCs w:val="24"/>
          <w:rtl/>
        </w:rPr>
        <w:t>"</w:t>
      </w:r>
      <w:r w:rsidR="00C452AE">
        <w:rPr>
          <w:rFonts w:asciiTheme="majorBidi" w:hAnsiTheme="majorBidi" w:cstheme="majorBidi" w:hint="cs"/>
          <w:sz w:val="24"/>
          <w:szCs w:val="24"/>
          <w:rtl/>
        </w:rPr>
        <w:t xml:space="preserve">. הוסיף לתהות </w:t>
      </w:r>
      <w:r w:rsidRPr="00E61C40">
        <w:rPr>
          <w:rFonts w:asciiTheme="majorBidi" w:hAnsiTheme="majorBidi" w:cstheme="majorBidi"/>
          <w:sz w:val="24"/>
          <w:szCs w:val="24"/>
          <w:rtl/>
        </w:rPr>
        <w:t>הרשב"א</w:t>
      </w:r>
      <w:r w:rsidR="00C452AE">
        <w:rPr>
          <w:rFonts w:asciiTheme="majorBidi" w:hAnsiTheme="majorBidi" w:cstheme="majorBidi" w:hint="cs"/>
          <w:sz w:val="24"/>
          <w:szCs w:val="24"/>
          <w:rtl/>
        </w:rPr>
        <w:t>, מה חב לאחריני יש כאן, הרי</w:t>
      </w:r>
      <w:r w:rsidR="005F12C4">
        <w:rPr>
          <w:rFonts w:asciiTheme="majorBidi" w:hAnsiTheme="majorBidi" w:cstheme="majorBidi" w:hint="cs"/>
          <w:sz w:val="24"/>
          <w:szCs w:val="24"/>
          <w:rtl/>
        </w:rPr>
        <w:t xml:space="preserve"> </w:t>
      </w:r>
      <w:r w:rsidR="00C452AE">
        <w:rPr>
          <w:rFonts w:asciiTheme="majorBidi" w:hAnsiTheme="majorBidi" w:cstheme="majorBidi" w:hint="cs"/>
          <w:sz w:val="24"/>
          <w:szCs w:val="24"/>
          <w:rtl/>
        </w:rPr>
        <w:t xml:space="preserve">אין הדבר תלוי אלא בה. אם לא תיאות להתקדש לאחרים לעולם לא יזכו בה , ומה הפסד יש להם כעת? </w:t>
      </w:r>
    </w:p>
    <w:p w14:paraId="54B698E7" w14:textId="2C6B5F34" w:rsidR="00E61C40" w:rsidRPr="00C452AE" w:rsidRDefault="00C452AE" w:rsidP="00E61C40">
      <w:pPr>
        <w:spacing w:after="0" w:line="360" w:lineRule="auto"/>
        <w:rPr>
          <w:rFonts w:asciiTheme="majorBidi" w:hAnsiTheme="majorBidi" w:cstheme="majorBidi"/>
          <w:sz w:val="24"/>
          <w:szCs w:val="24"/>
          <w:rtl/>
        </w:rPr>
      </w:pPr>
      <w:r>
        <w:rPr>
          <w:rFonts w:ascii="David" w:hAnsi="David" w:cs="David" w:hint="cs"/>
          <w:sz w:val="24"/>
          <w:szCs w:val="24"/>
          <w:rtl/>
        </w:rPr>
        <w:t>"</w:t>
      </w:r>
      <w:r w:rsidR="00E61C40" w:rsidRPr="00E61C40">
        <w:rPr>
          <w:rFonts w:ascii="David" w:hAnsi="David" w:cs="David"/>
          <w:sz w:val="24"/>
          <w:szCs w:val="24"/>
          <w:rtl/>
        </w:rPr>
        <w:t>כאן שאין לשום אדם זכות עליה ואין אדם זוכה בה אלא מדעתה</w:t>
      </w:r>
      <w:r>
        <w:rPr>
          <w:rFonts w:ascii="David" w:hAnsi="David" w:cs="David" w:hint="cs"/>
          <w:sz w:val="24"/>
          <w:szCs w:val="24"/>
          <w:rtl/>
        </w:rPr>
        <w:t>-</w:t>
      </w:r>
      <w:r w:rsidR="00E61C40" w:rsidRPr="00E61C40">
        <w:rPr>
          <w:rFonts w:ascii="David" w:hAnsi="David" w:cs="David"/>
          <w:sz w:val="24"/>
          <w:szCs w:val="24"/>
          <w:rtl/>
        </w:rPr>
        <w:t xml:space="preserve"> מאי חב לאחרים איכא, ועוד אפילו במקום שחב לאחרים</w:t>
      </w:r>
      <w:r>
        <w:rPr>
          <w:rFonts w:ascii="David" w:hAnsi="David" w:cs="David" w:hint="cs"/>
          <w:sz w:val="24"/>
          <w:szCs w:val="24"/>
          <w:rtl/>
        </w:rPr>
        <w:t>,</w:t>
      </w:r>
      <w:r w:rsidR="00E61C40" w:rsidRPr="00E61C40">
        <w:rPr>
          <w:rFonts w:ascii="David" w:hAnsi="David" w:cs="David"/>
          <w:sz w:val="24"/>
          <w:szCs w:val="24"/>
          <w:rtl/>
        </w:rPr>
        <w:t xml:space="preserve"> כל כיוצא בזה שהיא יכולה לחוב עכשיו להן בפנינו בעל כרחן</w:t>
      </w:r>
      <w:r w:rsidR="005F12C4">
        <w:rPr>
          <w:rFonts w:ascii="David" w:hAnsi="David" w:cs="David" w:hint="cs"/>
          <w:sz w:val="24"/>
          <w:szCs w:val="24"/>
          <w:rtl/>
        </w:rPr>
        <w:t>-</w:t>
      </w:r>
      <w:r w:rsidR="00E61C40" w:rsidRPr="00E61C40">
        <w:rPr>
          <w:rFonts w:ascii="David" w:hAnsi="David" w:cs="David"/>
          <w:sz w:val="24"/>
          <w:szCs w:val="24"/>
          <w:rtl/>
        </w:rPr>
        <w:t xml:space="preserve"> נאמנת </w:t>
      </w:r>
      <w:r w:rsidR="00E61C40" w:rsidRPr="00E61C40">
        <w:rPr>
          <w:rFonts w:ascii="David" w:hAnsi="David" w:cs="David"/>
          <w:sz w:val="24"/>
          <w:szCs w:val="24"/>
          <w:rtl/>
        </w:rPr>
        <w:lastRenderedPageBreak/>
        <w:t>היא במה שהיא מחייבת בהודאתה משום מגו</w:t>
      </w:r>
      <w:r>
        <w:rPr>
          <w:rFonts w:ascii="David" w:hAnsi="David" w:cs="David" w:hint="cs"/>
          <w:sz w:val="24"/>
          <w:szCs w:val="24"/>
          <w:rtl/>
        </w:rPr>
        <w:t xml:space="preserve">". </w:t>
      </w:r>
      <w:r>
        <w:rPr>
          <w:rFonts w:asciiTheme="majorBidi" w:hAnsiTheme="majorBidi" w:cstheme="majorBidi" w:hint="cs"/>
          <w:sz w:val="24"/>
          <w:szCs w:val="24"/>
          <w:rtl/>
        </w:rPr>
        <w:t xml:space="preserve">אולי זו הסיבה שהרשב"א הוסיף פירוש שלישי שנתקדשה לאחר, שכאן אין רצונה מעכב ומתברר שחבה לאחרים. מ"מ מסיק הרשב"א: </w:t>
      </w:r>
    </w:p>
    <w:p w14:paraId="0D0EAF05" w14:textId="65174562" w:rsidR="00E61C40" w:rsidRPr="00C452AE" w:rsidRDefault="00C452AE" w:rsidP="00C452AE">
      <w:pPr>
        <w:spacing w:after="0" w:line="360" w:lineRule="auto"/>
        <w:rPr>
          <w:rFonts w:asciiTheme="majorBidi" w:hAnsiTheme="majorBidi" w:cstheme="majorBidi"/>
          <w:sz w:val="24"/>
          <w:szCs w:val="24"/>
          <w:rtl/>
        </w:rPr>
      </w:pPr>
      <w:r>
        <w:rPr>
          <w:rFonts w:asciiTheme="majorBidi" w:hAnsiTheme="majorBidi" w:cstheme="majorBidi" w:hint="cs"/>
          <w:sz w:val="24"/>
          <w:szCs w:val="24"/>
          <w:rtl/>
        </w:rPr>
        <w:t>"</w:t>
      </w:r>
      <w:r w:rsidR="00E61C40" w:rsidRPr="00E61C40">
        <w:rPr>
          <w:rFonts w:ascii="David" w:hAnsi="David" w:cs="David"/>
          <w:sz w:val="24"/>
          <w:szCs w:val="24"/>
          <w:rtl/>
        </w:rPr>
        <w:t xml:space="preserve">משום דאית בהו </w:t>
      </w:r>
      <w:r w:rsidR="00E61C40" w:rsidRPr="00E61C40">
        <w:rPr>
          <w:rFonts w:ascii="David" w:hAnsi="David" w:cs="David"/>
          <w:b/>
          <w:bCs/>
          <w:sz w:val="24"/>
          <w:szCs w:val="24"/>
          <w:rtl/>
        </w:rPr>
        <w:t>כעין</w:t>
      </w:r>
      <w:r w:rsidR="00E61C40" w:rsidRPr="00E61C40">
        <w:rPr>
          <w:rFonts w:ascii="David" w:hAnsi="David" w:cs="David"/>
          <w:sz w:val="24"/>
          <w:szCs w:val="24"/>
          <w:rtl/>
        </w:rPr>
        <w:t xml:space="preserve"> חוב לאחריני</w:t>
      </w:r>
      <w:r>
        <w:rPr>
          <w:rFonts w:ascii="David" w:hAnsi="David" w:cs="David" w:hint="cs"/>
          <w:sz w:val="24"/>
          <w:szCs w:val="24"/>
          <w:rtl/>
        </w:rPr>
        <w:t>,</w:t>
      </w:r>
      <w:r w:rsidR="00E61C40" w:rsidRPr="00E61C40">
        <w:rPr>
          <w:rFonts w:ascii="David" w:hAnsi="David" w:cs="David"/>
          <w:sz w:val="24"/>
          <w:szCs w:val="24"/>
          <w:rtl/>
        </w:rPr>
        <w:t xml:space="preserve"> אקשינהו לצד ממון דאית ביה חובה</w:t>
      </w:r>
      <w:r>
        <w:rPr>
          <w:rFonts w:ascii="David" w:hAnsi="David" w:cs="David" w:hint="cs"/>
          <w:sz w:val="24"/>
          <w:szCs w:val="24"/>
          <w:rtl/>
        </w:rPr>
        <w:t>.</w:t>
      </w:r>
      <w:r w:rsidR="00E61C40" w:rsidRPr="00E61C40">
        <w:rPr>
          <w:rFonts w:ascii="David" w:hAnsi="David" w:cs="David"/>
          <w:sz w:val="24"/>
          <w:szCs w:val="24"/>
          <w:rtl/>
        </w:rPr>
        <w:t xml:space="preserve"> ולא שתהא חובתו של זה כזה</w:t>
      </w:r>
      <w:r>
        <w:rPr>
          <w:rFonts w:ascii="David" w:hAnsi="David" w:cs="David" w:hint="cs"/>
          <w:sz w:val="24"/>
          <w:szCs w:val="24"/>
          <w:rtl/>
        </w:rPr>
        <w:t>,</w:t>
      </w:r>
      <w:r w:rsidR="00E61C40" w:rsidRPr="00E61C40">
        <w:rPr>
          <w:rFonts w:ascii="David" w:hAnsi="David" w:cs="David"/>
          <w:sz w:val="24"/>
          <w:szCs w:val="24"/>
          <w:rtl/>
        </w:rPr>
        <w:t xml:space="preserve"> דזה חב ממש </w:t>
      </w:r>
      <w:r w:rsidR="00E61C40" w:rsidRPr="00E61C40">
        <w:rPr>
          <w:rFonts w:ascii="David" w:hAnsi="David" w:cs="David"/>
          <w:b/>
          <w:bCs/>
          <w:sz w:val="24"/>
          <w:szCs w:val="24"/>
          <w:rtl/>
        </w:rPr>
        <w:t>וזה אינו חב ממש</w:t>
      </w:r>
      <w:r w:rsidR="00E61C40" w:rsidRPr="00E61C40">
        <w:rPr>
          <w:rFonts w:ascii="David" w:hAnsi="David" w:cs="David"/>
          <w:sz w:val="24"/>
          <w:szCs w:val="24"/>
          <w:rtl/>
        </w:rPr>
        <w:t xml:space="preserve"> כדאמרן</w:t>
      </w:r>
      <w:r>
        <w:rPr>
          <w:rFonts w:ascii="David" w:hAnsi="David" w:cs="David" w:hint="cs"/>
          <w:sz w:val="24"/>
          <w:szCs w:val="24"/>
          <w:rtl/>
        </w:rPr>
        <w:t xml:space="preserve">. </w:t>
      </w:r>
      <w:r w:rsidR="00E61C40" w:rsidRPr="00E61C40">
        <w:rPr>
          <w:rFonts w:ascii="David" w:hAnsi="David" w:cs="David"/>
          <w:sz w:val="24"/>
          <w:szCs w:val="24"/>
          <w:rtl/>
        </w:rPr>
        <w:t xml:space="preserve"> ותדע לך דאלו חב לאחרים ממש</w:t>
      </w:r>
      <w:r>
        <w:rPr>
          <w:rFonts w:ascii="David" w:hAnsi="David" w:cs="David" w:hint="cs"/>
          <w:sz w:val="24"/>
          <w:szCs w:val="24"/>
          <w:rtl/>
        </w:rPr>
        <w:t>-</w:t>
      </w:r>
      <w:r w:rsidR="00E61C40" w:rsidRPr="00E61C40">
        <w:rPr>
          <w:rFonts w:ascii="David" w:hAnsi="David" w:cs="David"/>
          <w:sz w:val="24"/>
          <w:szCs w:val="24"/>
          <w:rtl/>
        </w:rPr>
        <w:t xml:space="preserve"> אף על גב דאמר</w:t>
      </w:r>
      <w:r>
        <w:rPr>
          <w:rFonts w:ascii="David" w:hAnsi="David" w:cs="David" w:hint="cs"/>
          <w:sz w:val="24"/>
          <w:szCs w:val="24"/>
          <w:rtl/>
        </w:rPr>
        <w:t>:</w:t>
      </w:r>
      <w:r w:rsidR="00E61C40" w:rsidRPr="00E61C40">
        <w:rPr>
          <w:rFonts w:ascii="David" w:hAnsi="David" w:cs="David"/>
          <w:sz w:val="24"/>
          <w:szCs w:val="24"/>
          <w:rtl/>
        </w:rPr>
        <w:t xml:space="preserve"> </w:t>
      </w:r>
      <w:r>
        <w:rPr>
          <w:rFonts w:ascii="David" w:hAnsi="David" w:cs="David" w:hint="cs"/>
          <w:sz w:val="24"/>
          <w:szCs w:val="24"/>
          <w:rtl/>
        </w:rPr>
        <w:t>'</w:t>
      </w:r>
      <w:r w:rsidR="00E61C40" w:rsidRPr="00E61C40">
        <w:rPr>
          <w:rFonts w:ascii="David" w:hAnsi="David" w:cs="David"/>
          <w:sz w:val="24"/>
          <w:szCs w:val="24"/>
          <w:rtl/>
        </w:rPr>
        <w:t>כזה וכזה היה ובפני עדים הי' והלכו להם למדה"י</w:t>
      </w:r>
      <w:r>
        <w:rPr>
          <w:rFonts w:ascii="David" w:hAnsi="David" w:cs="David" w:hint="cs"/>
          <w:sz w:val="24"/>
          <w:szCs w:val="24"/>
          <w:rtl/>
        </w:rPr>
        <w:t>'-</w:t>
      </w:r>
      <w:r w:rsidR="00E61C40" w:rsidRPr="00E61C40">
        <w:rPr>
          <w:rFonts w:ascii="David" w:hAnsi="David" w:cs="David"/>
          <w:sz w:val="24"/>
          <w:szCs w:val="24"/>
          <w:rtl/>
        </w:rPr>
        <w:t xml:space="preserve"> אינו נאמן, ואלו הכא אי אמרה</w:t>
      </w:r>
      <w:r>
        <w:rPr>
          <w:rFonts w:ascii="David" w:hAnsi="David" w:cs="David" w:hint="cs"/>
          <w:sz w:val="24"/>
          <w:szCs w:val="24"/>
          <w:rtl/>
        </w:rPr>
        <w:t>:</w:t>
      </w:r>
      <w:r w:rsidR="00E61C40" w:rsidRPr="00E61C40">
        <w:rPr>
          <w:rFonts w:ascii="David" w:hAnsi="David" w:cs="David"/>
          <w:sz w:val="24"/>
          <w:szCs w:val="24"/>
          <w:rtl/>
        </w:rPr>
        <w:t xml:space="preserve"> </w:t>
      </w:r>
      <w:r>
        <w:rPr>
          <w:rFonts w:ascii="David" w:hAnsi="David" w:cs="David" w:hint="cs"/>
          <w:sz w:val="24"/>
          <w:szCs w:val="24"/>
          <w:rtl/>
        </w:rPr>
        <w:t>'</w:t>
      </w:r>
      <w:r w:rsidR="00E61C40" w:rsidRPr="00E61C40">
        <w:rPr>
          <w:rFonts w:ascii="David" w:hAnsi="David" w:cs="David"/>
          <w:sz w:val="24"/>
          <w:szCs w:val="24"/>
          <w:rtl/>
        </w:rPr>
        <w:t>נתקדשתי בפני שנים והלכו להם למ"ה או שמתו</w:t>
      </w:r>
      <w:r>
        <w:rPr>
          <w:rFonts w:ascii="David" w:hAnsi="David" w:cs="David" w:hint="cs"/>
          <w:sz w:val="24"/>
          <w:szCs w:val="24"/>
          <w:rtl/>
        </w:rPr>
        <w:t xml:space="preserve">' </w:t>
      </w:r>
      <w:r>
        <w:rPr>
          <w:rFonts w:ascii="David" w:hAnsi="David" w:cs="David"/>
          <w:sz w:val="24"/>
          <w:szCs w:val="24"/>
          <w:rtl/>
        </w:rPr>
        <w:t>–</w:t>
      </w:r>
      <w:r w:rsidR="00E61C40" w:rsidRPr="00E61C40">
        <w:rPr>
          <w:rFonts w:ascii="David" w:hAnsi="David" w:cs="David"/>
          <w:sz w:val="24"/>
          <w:szCs w:val="24"/>
          <w:rtl/>
        </w:rPr>
        <w:t xml:space="preserve"> נאמנת</w:t>
      </w:r>
      <w:r>
        <w:rPr>
          <w:rFonts w:ascii="David" w:hAnsi="David" w:cs="David" w:hint="cs"/>
          <w:sz w:val="24"/>
          <w:szCs w:val="24"/>
          <w:rtl/>
        </w:rPr>
        <w:t xml:space="preserve">". </w:t>
      </w:r>
      <w:r>
        <w:rPr>
          <w:rFonts w:asciiTheme="majorBidi" w:hAnsiTheme="majorBidi" w:cstheme="majorBidi" w:hint="cs"/>
          <w:sz w:val="24"/>
          <w:szCs w:val="24"/>
          <w:rtl/>
        </w:rPr>
        <w:t>בפני יהושע הרחיק לבאר שאין כלל מקום לחשב חבות, אלא שיש כאן חסרון מהותי ב</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w:t>
      </w:r>
      <w:r w:rsidR="00E61C40" w:rsidRPr="00E61C40">
        <w:rPr>
          <w:rFonts w:ascii="David" w:hAnsi="David" w:cs="David"/>
          <w:sz w:val="24"/>
          <w:szCs w:val="24"/>
          <w:rtl/>
        </w:rPr>
        <w:t>לולי פרש"י ז"ל והרשב"א ז"ל היה נראה לי לפרש</w:t>
      </w:r>
      <w:r>
        <w:rPr>
          <w:rFonts w:ascii="David" w:hAnsi="David" w:cs="David" w:hint="cs"/>
          <w:sz w:val="24"/>
          <w:szCs w:val="24"/>
          <w:rtl/>
        </w:rPr>
        <w:t>,</w:t>
      </w:r>
      <w:r w:rsidR="00E61C40" w:rsidRPr="00E61C40">
        <w:rPr>
          <w:rFonts w:ascii="David" w:hAnsi="David" w:cs="David"/>
          <w:sz w:val="24"/>
          <w:szCs w:val="24"/>
          <w:rtl/>
        </w:rPr>
        <w:t xml:space="preserve"> דהא דמשני רב כהנא</w:t>
      </w:r>
      <w:r>
        <w:rPr>
          <w:rFonts w:ascii="David" w:hAnsi="David" w:cs="David" w:hint="cs"/>
          <w:sz w:val="24"/>
          <w:szCs w:val="24"/>
          <w:rtl/>
        </w:rPr>
        <w:t>:</w:t>
      </w:r>
      <w:r w:rsidR="00E61C40" w:rsidRPr="00E61C40">
        <w:rPr>
          <w:rFonts w:ascii="David" w:hAnsi="David" w:cs="David"/>
          <w:sz w:val="24"/>
          <w:szCs w:val="24"/>
          <w:rtl/>
        </w:rPr>
        <w:t xml:space="preserve"> </w:t>
      </w:r>
      <w:r>
        <w:rPr>
          <w:rFonts w:ascii="David" w:hAnsi="David" w:cs="David" w:hint="cs"/>
          <w:sz w:val="24"/>
          <w:szCs w:val="24"/>
          <w:rtl/>
        </w:rPr>
        <w:t>'</w:t>
      </w:r>
      <w:r w:rsidR="00E61C40" w:rsidRPr="00E61C40">
        <w:rPr>
          <w:rFonts w:ascii="David" w:hAnsi="David" w:cs="David"/>
          <w:sz w:val="24"/>
          <w:szCs w:val="24"/>
          <w:rtl/>
        </w:rPr>
        <w:t>הכא מחייב לאחרינא</w:t>
      </w:r>
      <w:r>
        <w:rPr>
          <w:rFonts w:ascii="David" w:hAnsi="David" w:cs="David" w:hint="cs"/>
          <w:sz w:val="24"/>
          <w:szCs w:val="24"/>
          <w:rtl/>
        </w:rPr>
        <w:t xml:space="preserve">', </w:t>
      </w:r>
      <w:r w:rsidR="00E61C40" w:rsidRPr="00E61C40">
        <w:rPr>
          <w:rFonts w:ascii="David" w:hAnsi="David" w:cs="David"/>
          <w:sz w:val="24"/>
          <w:szCs w:val="24"/>
          <w:rtl/>
        </w:rPr>
        <w:t xml:space="preserve"> לאו אג"ש ד</w:t>
      </w:r>
      <w:r>
        <w:rPr>
          <w:rFonts w:ascii="David" w:hAnsi="David" w:cs="David" w:hint="cs"/>
          <w:sz w:val="24"/>
          <w:szCs w:val="24"/>
          <w:rtl/>
        </w:rPr>
        <w:t>'</w:t>
      </w:r>
      <w:r w:rsidR="00E61C40" w:rsidRPr="00E61C40">
        <w:rPr>
          <w:rFonts w:ascii="David" w:hAnsi="David" w:cs="David"/>
          <w:sz w:val="24"/>
          <w:szCs w:val="24"/>
          <w:rtl/>
        </w:rPr>
        <w:t>דבר דבר</w:t>
      </w:r>
      <w:r>
        <w:rPr>
          <w:rFonts w:ascii="David" w:hAnsi="David" w:cs="David" w:hint="cs"/>
          <w:sz w:val="24"/>
          <w:szCs w:val="24"/>
          <w:rtl/>
        </w:rPr>
        <w:t>'</w:t>
      </w:r>
      <w:r w:rsidR="00E61C40" w:rsidRPr="00E61C40">
        <w:rPr>
          <w:rFonts w:ascii="David" w:hAnsi="David" w:cs="David"/>
          <w:sz w:val="24"/>
          <w:szCs w:val="24"/>
          <w:rtl/>
        </w:rPr>
        <w:t xml:space="preserve"> קאי</w:t>
      </w:r>
      <w:r>
        <w:rPr>
          <w:rFonts w:ascii="David" w:hAnsi="David" w:cs="David" w:hint="cs"/>
          <w:sz w:val="24"/>
          <w:szCs w:val="24"/>
          <w:rtl/>
        </w:rPr>
        <w:t xml:space="preserve">, </w:t>
      </w:r>
      <w:r w:rsidR="00E61C40" w:rsidRPr="00E61C40">
        <w:rPr>
          <w:rFonts w:ascii="David" w:hAnsi="David" w:cs="David"/>
          <w:sz w:val="24"/>
          <w:szCs w:val="24"/>
          <w:rtl/>
        </w:rPr>
        <w:t xml:space="preserve"> דודאי עיקר ג"ש דדבר דבר לאו לענין שניהם מודין איירי</w:t>
      </w:r>
      <w:r>
        <w:rPr>
          <w:rFonts w:ascii="David" w:hAnsi="David" w:cs="David" w:hint="cs"/>
          <w:sz w:val="24"/>
          <w:szCs w:val="24"/>
          <w:rtl/>
        </w:rPr>
        <w:t>,</w:t>
      </w:r>
      <w:r w:rsidR="00E61C40" w:rsidRPr="00E61C40">
        <w:rPr>
          <w:rFonts w:ascii="David" w:hAnsi="David" w:cs="David"/>
          <w:sz w:val="24"/>
          <w:szCs w:val="24"/>
          <w:rtl/>
        </w:rPr>
        <w:t xml:space="preserve"> אלא לענין אם אחד מהם מכחיש או למי שאינו יודע</w:t>
      </w:r>
      <w:r>
        <w:rPr>
          <w:rFonts w:ascii="David" w:hAnsi="David" w:cs="David" w:hint="cs"/>
          <w:sz w:val="24"/>
          <w:szCs w:val="24"/>
          <w:rtl/>
        </w:rPr>
        <w:t xml:space="preserve">.. </w:t>
      </w:r>
      <w:r w:rsidR="00E61C40" w:rsidRPr="00E61C40">
        <w:rPr>
          <w:rFonts w:ascii="David" w:hAnsi="David" w:cs="David"/>
          <w:sz w:val="24"/>
          <w:szCs w:val="24"/>
          <w:rtl/>
        </w:rPr>
        <w:t>דכל לאפוקי מחזקה קמייתא בעינן שני עדים דוקא</w:t>
      </w:r>
      <w:r w:rsidR="005F12C4">
        <w:rPr>
          <w:rFonts w:ascii="David" w:hAnsi="David" w:cs="David" w:hint="cs"/>
          <w:sz w:val="24"/>
          <w:szCs w:val="24"/>
          <w:rtl/>
        </w:rPr>
        <w:t xml:space="preserve">, </w:t>
      </w:r>
      <w:r w:rsidR="00E61C40" w:rsidRPr="00E61C40">
        <w:rPr>
          <w:rFonts w:ascii="David" w:hAnsi="David" w:cs="David"/>
          <w:sz w:val="24"/>
          <w:szCs w:val="24"/>
          <w:rtl/>
        </w:rPr>
        <w:t>דומיא דממון</w:t>
      </w:r>
      <w:r>
        <w:rPr>
          <w:rFonts w:ascii="David" w:hAnsi="David" w:cs="David" w:hint="cs"/>
          <w:sz w:val="24"/>
          <w:szCs w:val="24"/>
          <w:rtl/>
        </w:rPr>
        <w:t>.</w:t>
      </w:r>
      <w:r w:rsidR="00E61C40" w:rsidRPr="00E61C40">
        <w:rPr>
          <w:rFonts w:ascii="David" w:hAnsi="David" w:cs="David"/>
          <w:sz w:val="24"/>
          <w:szCs w:val="24"/>
          <w:rtl/>
        </w:rPr>
        <w:t xml:space="preserve"> אלא דהא דלא מהני בקידושין אף בשניהם מודין</w:t>
      </w:r>
      <w:r>
        <w:rPr>
          <w:rFonts w:ascii="David" w:hAnsi="David" w:cs="David" w:hint="cs"/>
          <w:sz w:val="24"/>
          <w:szCs w:val="24"/>
          <w:rtl/>
        </w:rPr>
        <w:t>-</w:t>
      </w:r>
      <w:r w:rsidR="00E61C40" w:rsidRPr="00E61C40">
        <w:rPr>
          <w:rFonts w:ascii="David" w:hAnsi="David" w:cs="David"/>
          <w:sz w:val="24"/>
          <w:szCs w:val="24"/>
          <w:rtl/>
        </w:rPr>
        <w:t xml:space="preserve"> </w:t>
      </w:r>
      <w:r w:rsidR="00E61C40" w:rsidRPr="00C452AE">
        <w:rPr>
          <w:rFonts w:ascii="David" w:hAnsi="David" w:cs="David"/>
          <w:b/>
          <w:bCs/>
          <w:sz w:val="24"/>
          <w:szCs w:val="24"/>
          <w:rtl/>
        </w:rPr>
        <w:t>ממילא אתיא לן מסברא</w:t>
      </w:r>
      <w:r>
        <w:rPr>
          <w:rFonts w:ascii="David" w:hAnsi="David" w:cs="David" w:hint="cs"/>
          <w:sz w:val="24"/>
          <w:szCs w:val="24"/>
          <w:rtl/>
        </w:rPr>
        <w:t>,</w:t>
      </w:r>
      <w:r w:rsidR="00E61C40" w:rsidRPr="00E61C40">
        <w:rPr>
          <w:rFonts w:ascii="David" w:hAnsi="David" w:cs="David"/>
          <w:sz w:val="24"/>
          <w:szCs w:val="24"/>
          <w:rtl/>
        </w:rPr>
        <w:t xml:space="preserve"> דכיון דעיקר ענין קידושין</w:t>
      </w:r>
      <w:r>
        <w:rPr>
          <w:rFonts w:ascii="David" w:hAnsi="David" w:cs="David" w:hint="cs"/>
          <w:sz w:val="24"/>
          <w:szCs w:val="24"/>
          <w:rtl/>
        </w:rPr>
        <w:t>,</w:t>
      </w:r>
      <w:r w:rsidR="00E61C40" w:rsidRPr="00E61C40">
        <w:rPr>
          <w:rFonts w:ascii="David" w:hAnsi="David" w:cs="David"/>
          <w:sz w:val="24"/>
          <w:szCs w:val="24"/>
          <w:rtl/>
        </w:rPr>
        <w:t xml:space="preserve"> היינו לאסרה אכולי עלמא כהקדש דליקו עלה באיסור וחזקת אשת איש</w:t>
      </w:r>
      <w:r>
        <w:rPr>
          <w:rFonts w:ascii="David" w:hAnsi="David" w:cs="David" w:hint="cs"/>
          <w:sz w:val="24"/>
          <w:szCs w:val="24"/>
          <w:rtl/>
        </w:rPr>
        <w:t>.</w:t>
      </w:r>
      <w:r w:rsidR="00E61C40" w:rsidRPr="00E61C40">
        <w:rPr>
          <w:rFonts w:ascii="David" w:hAnsi="David" w:cs="David"/>
          <w:sz w:val="24"/>
          <w:szCs w:val="24"/>
          <w:rtl/>
        </w:rPr>
        <w:t xml:space="preserve"> והכא</w:t>
      </w:r>
      <w:r>
        <w:rPr>
          <w:rFonts w:ascii="David" w:hAnsi="David" w:cs="David" w:hint="cs"/>
          <w:sz w:val="24"/>
          <w:szCs w:val="24"/>
          <w:rtl/>
        </w:rPr>
        <w:t>,</w:t>
      </w:r>
      <w:r w:rsidR="00E61C40" w:rsidRPr="00E61C40">
        <w:rPr>
          <w:rFonts w:ascii="David" w:hAnsi="David" w:cs="David"/>
          <w:sz w:val="24"/>
          <w:szCs w:val="24"/>
          <w:rtl/>
        </w:rPr>
        <w:t xml:space="preserve"> כיון דלענין לחייב לאחריני לא מהני הנך קידושין</w:t>
      </w:r>
      <w:r w:rsidR="008F47C2">
        <w:rPr>
          <w:rFonts w:ascii="David" w:hAnsi="David" w:cs="David" w:hint="cs"/>
          <w:sz w:val="24"/>
          <w:szCs w:val="24"/>
          <w:rtl/>
        </w:rPr>
        <w:t>,</w:t>
      </w:r>
      <w:r w:rsidR="00E61C40" w:rsidRPr="00E61C40">
        <w:rPr>
          <w:rFonts w:ascii="David" w:hAnsi="David" w:cs="David"/>
          <w:sz w:val="24"/>
          <w:szCs w:val="24"/>
          <w:rtl/>
        </w:rPr>
        <w:t xml:space="preserve"> </w:t>
      </w:r>
      <w:r w:rsidR="00E61C40" w:rsidRPr="005F12C4">
        <w:rPr>
          <w:rFonts w:ascii="David" w:hAnsi="David" w:cs="David"/>
          <w:b/>
          <w:bCs/>
          <w:sz w:val="24"/>
          <w:szCs w:val="24"/>
          <w:rtl/>
        </w:rPr>
        <w:t>לפי שאינן יודעין כלל מקידושין</w:t>
      </w:r>
      <w:r w:rsidR="00E61C40" w:rsidRPr="00E61C40">
        <w:rPr>
          <w:rFonts w:ascii="David" w:hAnsi="David" w:cs="David"/>
          <w:sz w:val="24"/>
          <w:szCs w:val="24"/>
          <w:rtl/>
        </w:rPr>
        <w:t xml:space="preserve"> והיא בחזקת פנויה לגבי אחרינא מג"ש דדבר דבר כדפרישית</w:t>
      </w:r>
      <w:r>
        <w:rPr>
          <w:rFonts w:ascii="David" w:hAnsi="David" w:cs="David" w:hint="cs"/>
          <w:sz w:val="24"/>
          <w:szCs w:val="24"/>
          <w:rtl/>
        </w:rPr>
        <w:t>,</w:t>
      </w:r>
      <w:r w:rsidR="00E61C40" w:rsidRPr="00E61C40">
        <w:rPr>
          <w:rFonts w:ascii="David" w:hAnsi="David" w:cs="David"/>
          <w:sz w:val="24"/>
          <w:szCs w:val="24"/>
          <w:rtl/>
        </w:rPr>
        <w:t xml:space="preserve"> ממילא </w:t>
      </w:r>
      <w:r w:rsidR="00E61C40" w:rsidRPr="00C452AE">
        <w:rPr>
          <w:rFonts w:ascii="David" w:hAnsi="David" w:cs="David"/>
          <w:b/>
          <w:bCs/>
          <w:sz w:val="24"/>
          <w:szCs w:val="24"/>
          <w:rtl/>
        </w:rPr>
        <w:t>דלא הוו קידושין כלל אף לגבי דנפשייהו שאין קידושין לחצאין</w:t>
      </w:r>
      <w:r>
        <w:rPr>
          <w:rFonts w:ascii="David" w:hAnsi="David" w:cs="David" w:hint="cs"/>
          <w:b/>
          <w:bCs/>
          <w:sz w:val="24"/>
          <w:szCs w:val="24"/>
          <w:rtl/>
        </w:rPr>
        <w:t>".</w:t>
      </w:r>
      <w:r>
        <w:rPr>
          <w:rFonts w:asciiTheme="majorBidi" w:hAnsiTheme="majorBidi" w:cstheme="majorBidi" w:hint="cs"/>
          <w:b/>
          <w:bCs/>
          <w:sz w:val="24"/>
          <w:szCs w:val="24"/>
          <w:rtl/>
        </w:rPr>
        <w:t xml:space="preserve"> </w:t>
      </w:r>
      <w:r>
        <w:rPr>
          <w:rFonts w:asciiTheme="majorBidi" w:hAnsiTheme="majorBidi" w:cstheme="majorBidi" w:hint="cs"/>
          <w:sz w:val="24"/>
          <w:szCs w:val="24"/>
          <w:rtl/>
        </w:rPr>
        <w:t>בדומה לכך כתב בערוך השולחן, שדין מיתה על אשת איש, מגלה על כלל ה</w:t>
      </w:r>
      <w:r w:rsidR="005A6A75">
        <w:rPr>
          <w:rFonts w:asciiTheme="majorBidi" w:hAnsiTheme="majorBidi" w:cstheme="majorBidi" w:hint="cs"/>
          <w:sz w:val="24"/>
          <w:szCs w:val="24"/>
          <w:rtl/>
        </w:rPr>
        <w:t>קידושין</w:t>
      </w:r>
      <w:r w:rsidR="005F12C4">
        <w:rPr>
          <w:rFonts w:asciiTheme="majorBidi" w:hAnsiTheme="majorBidi" w:cstheme="majorBidi" w:hint="cs"/>
          <w:sz w:val="24"/>
          <w:szCs w:val="24"/>
          <w:rtl/>
        </w:rPr>
        <w:t xml:space="preserve">. </w:t>
      </w:r>
    </w:p>
    <w:p w14:paraId="2634DB3A" w14:textId="04BF615A" w:rsidR="00AD4B6A" w:rsidRPr="00C452AE" w:rsidRDefault="00C452AE" w:rsidP="00C452A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AD4B6A" w:rsidRPr="00AD4B6A">
        <w:rPr>
          <w:rFonts w:ascii="David" w:hAnsi="David" w:cs="David"/>
          <w:sz w:val="24"/>
          <w:szCs w:val="24"/>
          <w:rtl/>
        </w:rPr>
        <w:t xml:space="preserve">ואף על גב דאין זה בגדר חב לאחריני שהרי </w:t>
      </w:r>
      <w:r w:rsidR="00AD4B6A" w:rsidRPr="00732096">
        <w:rPr>
          <w:rFonts w:ascii="David" w:hAnsi="David" w:cs="David"/>
          <w:b/>
          <w:bCs/>
          <w:sz w:val="24"/>
          <w:szCs w:val="24"/>
          <w:rtl/>
        </w:rPr>
        <w:t>אין לאחרים על זו האשה כלום</w:t>
      </w:r>
      <w:r w:rsidR="00AD4B6A" w:rsidRPr="00AD4B6A">
        <w:rPr>
          <w:rFonts w:ascii="David" w:hAnsi="David" w:cs="David"/>
          <w:sz w:val="24"/>
          <w:szCs w:val="24"/>
          <w:rtl/>
        </w:rPr>
        <w:t xml:space="preserve"> [שם]</w:t>
      </w:r>
      <w:r w:rsidR="00732096">
        <w:rPr>
          <w:rFonts w:ascii="David" w:hAnsi="David" w:cs="David" w:hint="cs"/>
          <w:sz w:val="24"/>
          <w:szCs w:val="24"/>
          <w:rtl/>
        </w:rPr>
        <w:t>,</w:t>
      </w:r>
      <w:r w:rsidR="00AD4B6A" w:rsidRPr="00AD4B6A">
        <w:rPr>
          <w:rFonts w:ascii="David" w:hAnsi="David" w:cs="David"/>
          <w:sz w:val="24"/>
          <w:szCs w:val="24"/>
          <w:rtl/>
        </w:rPr>
        <w:t xml:space="preserve"> מ"מ אם נאמר דיש קדושין בלא עדים</w:t>
      </w:r>
      <w:r w:rsidR="00732096">
        <w:rPr>
          <w:rFonts w:ascii="David" w:hAnsi="David" w:cs="David" w:hint="cs"/>
          <w:sz w:val="24"/>
          <w:szCs w:val="24"/>
          <w:rtl/>
        </w:rPr>
        <w:t>-</w:t>
      </w:r>
      <w:r w:rsidR="00AD4B6A" w:rsidRPr="00AD4B6A">
        <w:rPr>
          <w:rFonts w:ascii="David" w:hAnsi="David" w:cs="David"/>
          <w:sz w:val="24"/>
          <w:szCs w:val="24"/>
          <w:rtl/>
        </w:rPr>
        <w:t xml:space="preserve"> יתהוה מה שיתחייב מיתה בלא עדים</w:t>
      </w:r>
      <w:r w:rsidR="00732096">
        <w:rPr>
          <w:rFonts w:ascii="David" w:hAnsi="David" w:cs="David" w:hint="cs"/>
          <w:sz w:val="24"/>
          <w:szCs w:val="24"/>
          <w:rtl/>
        </w:rPr>
        <w:t>.</w:t>
      </w:r>
      <w:r w:rsidR="00AD4B6A" w:rsidRPr="00AD4B6A">
        <w:rPr>
          <w:rFonts w:ascii="David" w:hAnsi="David" w:cs="David"/>
          <w:sz w:val="24"/>
          <w:szCs w:val="24"/>
          <w:rtl/>
        </w:rPr>
        <w:t xml:space="preserve"> כיצד</w:t>
      </w:r>
      <w:r w:rsidR="00732096">
        <w:rPr>
          <w:rFonts w:ascii="David" w:hAnsi="David" w:cs="David" w:hint="cs"/>
          <w:sz w:val="24"/>
          <w:szCs w:val="24"/>
          <w:rtl/>
        </w:rPr>
        <w:t>?</w:t>
      </w:r>
      <w:r w:rsidR="00AD4B6A" w:rsidRPr="00AD4B6A">
        <w:rPr>
          <w:rFonts w:ascii="David" w:hAnsi="David" w:cs="David"/>
          <w:sz w:val="24"/>
          <w:szCs w:val="24"/>
          <w:rtl/>
        </w:rPr>
        <w:t xml:space="preserve"> ראובן שקידש את לאה בלא עדים</w:t>
      </w:r>
      <w:r w:rsidR="00732096">
        <w:rPr>
          <w:rFonts w:ascii="David" w:hAnsi="David" w:cs="David" w:hint="cs"/>
          <w:sz w:val="24"/>
          <w:szCs w:val="24"/>
          <w:rtl/>
        </w:rPr>
        <w:t>,</w:t>
      </w:r>
      <w:r w:rsidR="00AD4B6A" w:rsidRPr="00AD4B6A">
        <w:rPr>
          <w:rFonts w:ascii="David" w:hAnsi="David" w:cs="David"/>
          <w:sz w:val="24"/>
          <w:szCs w:val="24"/>
          <w:rtl/>
        </w:rPr>
        <w:t xml:space="preserve"> ולאחר שעה יבא עליה שמעון</w:t>
      </w:r>
      <w:r w:rsidR="00732096">
        <w:rPr>
          <w:rFonts w:ascii="David" w:hAnsi="David" w:cs="David" w:hint="cs"/>
          <w:sz w:val="24"/>
          <w:szCs w:val="24"/>
          <w:rtl/>
        </w:rPr>
        <w:t>.</w:t>
      </w:r>
      <w:r w:rsidR="00AD4B6A" w:rsidRPr="00AD4B6A">
        <w:rPr>
          <w:rFonts w:ascii="David" w:hAnsi="David" w:cs="David"/>
          <w:sz w:val="24"/>
          <w:szCs w:val="24"/>
          <w:rtl/>
        </w:rPr>
        <w:t xml:space="preserve"> ואם נאמר שראובן ולאה נאמנים וקדושיהן קדושין</w:t>
      </w:r>
      <w:r w:rsidR="00732096">
        <w:rPr>
          <w:rFonts w:ascii="David" w:hAnsi="David" w:cs="David" w:hint="cs"/>
          <w:sz w:val="24"/>
          <w:szCs w:val="24"/>
          <w:rtl/>
        </w:rPr>
        <w:t xml:space="preserve">... </w:t>
      </w:r>
      <w:r w:rsidR="00AD4B6A" w:rsidRPr="00AD4B6A">
        <w:rPr>
          <w:rFonts w:ascii="David" w:hAnsi="David" w:cs="David"/>
          <w:sz w:val="24"/>
          <w:szCs w:val="24"/>
          <w:rtl/>
        </w:rPr>
        <w:t>בע"כ אתה צריך לעידי קדושין כדי להרוג את שמעון שבא על א"א</w:t>
      </w:r>
      <w:r w:rsidR="00732096">
        <w:rPr>
          <w:rFonts w:ascii="David" w:hAnsi="David" w:cs="David" w:hint="cs"/>
          <w:sz w:val="24"/>
          <w:szCs w:val="24"/>
          <w:rtl/>
        </w:rPr>
        <w:t xml:space="preserve">, </w:t>
      </w:r>
      <w:r w:rsidR="00AD4B6A" w:rsidRPr="00AD4B6A">
        <w:rPr>
          <w:rFonts w:ascii="David" w:hAnsi="David" w:cs="David"/>
          <w:sz w:val="24"/>
          <w:szCs w:val="24"/>
          <w:rtl/>
        </w:rPr>
        <w:t>שעד שעה זו היתה בחזקת פנויה</w:t>
      </w:r>
      <w:r w:rsidR="00732096">
        <w:rPr>
          <w:rFonts w:ascii="David" w:hAnsi="David" w:cs="David" w:hint="cs"/>
          <w:sz w:val="24"/>
          <w:szCs w:val="24"/>
          <w:rtl/>
        </w:rPr>
        <w:t>.</w:t>
      </w:r>
      <w:r w:rsidR="00AD4B6A" w:rsidRPr="00AD4B6A">
        <w:rPr>
          <w:rFonts w:ascii="David" w:hAnsi="David" w:cs="David"/>
          <w:sz w:val="24"/>
          <w:szCs w:val="24"/>
          <w:rtl/>
        </w:rPr>
        <w:t xml:space="preserve"> וממילא</w:t>
      </w:r>
      <w:r w:rsidR="00732096">
        <w:rPr>
          <w:rFonts w:ascii="David" w:hAnsi="David" w:cs="David" w:hint="cs"/>
          <w:sz w:val="24"/>
          <w:szCs w:val="24"/>
          <w:rtl/>
        </w:rPr>
        <w:t>,</w:t>
      </w:r>
      <w:r w:rsidR="00AD4B6A" w:rsidRPr="00AD4B6A">
        <w:rPr>
          <w:rFonts w:ascii="David" w:hAnsi="David" w:cs="David"/>
          <w:sz w:val="24"/>
          <w:szCs w:val="24"/>
          <w:rtl/>
        </w:rPr>
        <w:t xml:space="preserve"> דא"א לומר שיהיה שום כח לקדושין בלא עדים</w:t>
      </w:r>
      <w:r w:rsidR="00732096">
        <w:rPr>
          <w:rFonts w:ascii="David" w:hAnsi="David" w:cs="David" w:hint="cs"/>
          <w:sz w:val="24"/>
          <w:szCs w:val="24"/>
          <w:rtl/>
        </w:rPr>
        <w:t>,</w:t>
      </w:r>
      <w:r w:rsidR="00AD4B6A" w:rsidRPr="00AD4B6A">
        <w:rPr>
          <w:rFonts w:ascii="David" w:hAnsi="David" w:cs="David"/>
          <w:sz w:val="24"/>
          <w:szCs w:val="24"/>
          <w:rtl/>
        </w:rPr>
        <w:t xml:space="preserve"> </w:t>
      </w:r>
      <w:r w:rsidR="00AD4B6A" w:rsidRPr="00732096">
        <w:rPr>
          <w:rFonts w:ascii="David" w:hAnsi="David" w:cs="David"/>
          <w:b/>
          <w:bCs/>
          <w:sz w:val="24"/>
          <w:szCs w:val="24"/>
          <w:rtl/>
        </w:rPr>
        <w:t>דאין קדושין לחצאין</w:t>
      </w:r>
      <w:r w:rsidR="00AD4B6A" w:rsidRPr="00AD4B6A">
        <w:rPr>
          <w:rFonts w:ascii="David" w:hAnsi="David" w:cs="David"/>
          <w:sz w:val="24"/>
          <w:szCs w:val="24"/>
          <w:rtl/>
        </w:rPr>
        <w:t xml:space="preserve"> שנאמר דלהרוג את שמעון אינם קדושין ושתהיה כאשתו הוה קדושין</w:t>
      </w:r>
      <w:r w:rsidR="00732096">
        <w:rPr>
          <w:rFonts w:ascii="David" w:hAnsi="David" w:cs="David" w:hint="cs"/>
          <w:sz w:val="24"/>
          <w:szCs w:val="24"/>
          <w:rtl/>
        </w:rPr>
        <w:t xml:space="preserve">.. </w:t>
      </w:r>
      <w:r w:rsidR="00AD4B6A" w:rsidRPr="00AD4B6A">
        <w:rPr>
          <w:rFonts w:ascii="David" w:hAnsi="David" w:cs="David"/>
          <w:sz w:val="24"/>
          <w:szCs w:val="24"/>
          <w:rtl/>
        </w:rPr>
        <w:t>ולכן הלכה ברורה בידינו שקדושין בלא עדים אינם כלום והרי היא פנויה כמקדם</w:t>
      </w:r>
      <w:r w:rsidR="00732096">
        <w:rPr>
          <w:rFonts w:ascii="David" w:hAnsi="David" w:cs="David" w:hint="cs"/>
          <w:sz w:val="24"/>
          <w:szCs w:val="24"/>
          <w:rtl/>
        </w:rPr>
        <w:t>.</w:t>
      </w:r>
      <w:r w:rsidR="00AD4B6A" w:rsidRPr="00AD4B6A">
        <w:rPr>
          <w:rFonts w:ascii="David" w:hAnsi="David" w:cs="David"/>
          <w:sz w:val="24"/>
          <w:szCs w:val="24"/>
          <w:rtl/>
        </w:rPr>
        <w:t xml:space="preserve"> וגם על קדושי ביאה צריך עדים והיינו עידי יחוד שהן כעידי ביאה</w:t>
      </w:r>
      <w:r w:rsidR="00732096">
        <w:rPr>
          <w:rStyle w:val="a5"/>
          <w:rFonts w:ascii="David" w:hAnsi="David" w:cs="David"/>
          <w:sz w:val="24"/>
          <w:szCs w:val="24"/>
          <w:rtl/>
        </w:rPr>
        <w:footnoteReference w:id="15"/>
      </w:r>
      <w:r w:rsidR="00732096">
        <w:rPr>
          <w:rFonts w:asciiTheme="majorBidi" w:hAnsiTheme="majorBidi" w:cstheme="majorBidi" w:hint="cs"/>
          <w:sz w:val="24"/>
          <w:szCs w:val="24"/>
          <w:rtl/>
        </w:rPr>
        <w:t>". נראה שיסוד הדברים כבר נזכר בדברי הרמב"ן: "</w:t>
      </w:r>
      <w:r w:rsidR="00732096" w:rsidRPr="00A33FC5">
        <w:rPr>
          <w:rFonts w:ascii="David" w:hAnsi="David" w:cs="David"/>
          <w:sz w:val="24"/>
          <w:szCs w:val="24"/>
          <w:rtl/>
        </w:rPr>
        <w:t>כיון שהמעשה מתחלתו חוב הוא ואין בדין לחוב לאחרים בהודאה בלא עדים, אין הקדושין חלין, שלא קראה תורה קיחה אלא זו שהיא בכל דיני אישות להחמיר ולהקל</w:t>
      </w:r>
      <w:r w:rsidR="00732096">
        <w:rPr>
          <w:rFonts w:asciiTheme="majorBidi" w:hAnsiTheme="majorBidi" w:cstheme="majorBidi" w:hint="cs"/>
          <w:sz w:val="24"/>
          <w:szCs w:val="24"/>
          <w:rtl/>
        </w:rPr>
        <w:t>".</w:t>
      </w:r>
    </w:p>
    <w:p w14:paraId="3E6B01A7" w14:textId="268D5779" w:rsidR="009165A4" w:rsidRPr="00B24B97" w:rsidRDefault="005F12C4" w:rsidP="00A33FC5">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B24B97" w:rsidRPr="00B24B97">
        <w:rPr>
          <w:rFonts w:asciiTheme="majorBidi" w:hAnsiTheme="majorBidi" w:cstheme="majorBidi" w:hint="cs"/>
          <w:b/>
          <w:bCs/>
          <w:sz w:val="24"/>
          <w:szCs w:val="24"/>
          <w:rtl/>
        </w:rPr>
        <w:t>הדעות במהות העדות על פי הרב ישראלי</w:t>
      </w:r>
    </w:p>
    <w:p w14:paraId="0E45FF3A" w14:textId="6E550D3B" w:rsidR="00732096" w:rsidRDefault="00AB2DB7" w:rsidP="00AB2DB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1. </w:t>
      </w:r>
      <w:r w:rsidR="00B24B97">
        <w:rPr>
          <w:rFonts w:asciiTheme="majorBidi" w:hAnsiTheme="majorBidi" w:cstheme="majorBidi" w:hint="cs"/>
          <w:sz w:val="24"/>
          <w:szCs w:val="24"/>
          <w:rtl/>
        </w:rPr>
        <w:t>למדנו:</w:t>
      </w:r>
      <w:r w:rsidR="00B24B97">
        <w:rPr>
          <w:rFonts w:asciiTheme="majorBidi" w:hAnsiTheme="majorBidi" w:cs="Times New Roman" w:hint="cs"/>
          <w:sz w:val="24"/>
          <w:szCs w:val="24"/>
          <w:rtl/>
        </w:rPr>
        <w:t xml:space="preserve">  </w:t>
      </w:r>
      <w:r w:rsidR="00B24B97" w:rsidRPr="00B24B97">
        <w:rPr>
          <w:rFonts w:asciiTheme="majorBidi" w:hAnsiTheme="majorBidi" w:cs="Times New Roman"/>
          <w:sz w:val="24"/>
          <w:szCs w:val="24"/>
          <w:rtl/>
        </w:rPr>
        <w:t xml:space="preserve"> </w:t>
      </w:r>
      <w:r w:rsidRPr="00AB2DB7">
        <w:rPr>
          <w:rFonts w:ascii="David" w:hAnsi="David" w:cs="David"/>
          <w:sz w:val="24"/>
          <w:szCs w:val="24"/>
          <w:rtl/>
        </w:rPr>
        <w:t>"</w:t>
      </w:r>
      <w:r w:rsidR="00B24B97" w:rsidRPr="00AB2DB7">
        <w:rPr>
          <w:rFonts w:ascii="David" w:hAnsi="David" w:cs="David"/>
          <w:sz w:val="24"/>
          <w:szCs w:val="24"/>
          <w:rtl/>
        </w:rPr>
        <w:t>נתן הוא ואמרה היא - נעשה כמי שנתנה היא ואמרה היא, ולא הוו קידושין. ואב"א</w:t>
      </w:r>
      <w:r w:rsidRPr="00AB2DB7">
        <w:rPr>
          <w:rFonts w:ascii="David" w:hAnsi="David" w:cs="David"/>
          <w:sz w:val="24"/>
          <w:szCs w:val="24"/>
          <w:rtl/>
        </w:rPr>
        <w:t xml:space="preserve">... </w:t>
      </w:r>
      <w:r w:rsidR="00B24B97" w:rsidRPr="00AB2DB7">
        <w:rPr>
          <w:rFonts w:ascii="David" w:hAnsi="David" w:cs="David"/>
          <w:sz w:val="24"/>
          <w:szCs w:val="24"/>
          <w:rtl/>
        </w:rPr>
        <w:t>נתן הוא ואמרה היא - ספיקא היא וחיישינן מדרבנן</w:t>
      </w:r>
      <w:r w:rsidR="00B24B97" w:rsidRPr="00AB2DB7">
        <w:rPr>
          <w:rStyle w:val="a5"/>
          <w:rFonts w:ascii="David" w:hAnsi="David" w:cs="David"/>
          <w:sz w:val="24"/>
          <w:szCs w:val="24"/>
          <w:rtl/>
        </w:rPr>
        <w:footnoteReference w:id="16"/>
      </w:r>
      <w:r w:rsidRPr="00AB2DB7">
        <w:rPr>
          <w:rFonts w:ascii="David" w:hAnsi="David" w:cs="David"/>
          <w:sz w:val="24"/>
          <w:szCs w:val="24"/>
          <w:rtl/>
        </w:rPr>
        <w:t>"</w:t>
      </w:r>
      <w:r w:rsidR="00B24B97" w:rsidRPr="00AB2DB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מהו החסרון בהעדר האמירה?</w:t>
      </w:r>
    </w:p>
    <w:p w14:paraId="3E82F3F4" w14:textId="2F943154" w:rsidR="00AB2DB7" w:rsidRPr="00A34463" w:rsidRDefault="00AB2DB7" w:rsidP="00A3446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לדעת הריטב"א</w:t>
      </w:r>
      <w:r>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דין הוא בהבנת כוונת המקדש: </w:t>
      </w:r>
      <w:r>
        <w:rPr>
          <w:rFonts w:asciiTheme="majorBidi" w:hAnsiTheme="majorBidi" w:cs="Times New Roman" w:hint="cs"/>
          <w:sz w:val="24"/>
          <w:szCs w:val="24"/>
          <w:rtl/>
        </w:rPr>
        <w:t xml:space="preserve"> </w:t>
      </w:r>
      <w:r w:rsidRPr="00AB2DB7">
        <w:rPr>
          <w:rFonts w:ascii="David" w:hAnsi="David" w:cs="David"/>
          <w:sz w:val="24"/>
          <w:szCs w:val="24"/>
          <w:rtl/>
        </w:rPr>
        <w:t>"אמירה שלו בעינן</w:t>
      </w:r>
      <w:r w:rsidR="005F12C4">
        <w:rPr>
          <w:rFonts w:ascii="David" w:hAnsi="David" w:cs="David" w:hint="cs"/>
          <w:sz w:val="24"/>
          <w:szCs w:val="24"/>
          <w:rtl/>
        </w:rPr>
        <w:t>,</w:t>
      </w:r>
      <w:r w:rsidRPr="00AB2DB7">
        <w:rPr>
          <w:rFonts w:ascii="David" w:hAnsi="David" w:cs="David"/>
          <w:sz w:val="24"/>
          <w:szCs w:val="24"/>
          <w:rtl/>
        </w:rPr>
        <w:t xml:space="preserve"> דכתיב כי יקח איש</w:t>
      </w:r>
      <w:r w:rsidR="005F12C4">
        <w:rPr>
          <w:rFonts w:ascii="David" w:hAnsi="David" w:cs="David" w:hint="cs"/>
          <w:sz w:val="24"/>
          <w:szCs w:val="24"/>
          <w:rtl/>
        </w:rPr>
        <w:t>-</w:t>
      </w:r>
      <w:r w:rsidRPr="00AB2DB7">
        <w:rPr>
          <w:rFonts w:ascii="David" w:hAnsi="David" w:cs="David"/>
          <w:sz w:val="24"/>
          <w:szCs w:val="24"/>
          <w:rtl/>
        </w:rPr>
        <w:t xml:space="preserve"> ולא שתלקח אשה לאיש, אלא טעמא דספיקא משום דחיישינן אף על פי שאמרה היא כיון שנתן הוא</w:t>
      </w:r>
      <w:r w:rsidR="005F12C4">
        <w:rPr>
          <w:rFonts w:ascii="David" w:hAnsi="David" w:cs="David" w:hint="cs"/>
          <w:sz w:val="24"/>
          <w:szCs w:val="24"/>
          <w:rtl/>
        </w:rPr>
        <w:t xml:space="preserve">, </w:t>
      </w:r>
      <w:r w:rsidRPr="00AB2DB7">
        <w:rPr>
          <w:rFonts w:ascii="David" w:hAnsi="David" w:cs="David"/>
          <w:sz w:val="24"/>
          <w:szCs w:val="24"/>
          <w:rtl/>
        </w:rPr>
        <w:lastRenderedPageBreak/>
        <w:t>שמא היה דעתו בנתינתו על סתם שלה</w:t>
      </w:r>
      <w:r w:rsidR="005F12C4">
        <w:rPr>
          <w:rFonts w:ascii="David" w:hAnsi="David" w:cs="David" w:hint="cs"/>
          <w:sz w:val="24"/>
          <w:szCs w:val="24"/>
          <w:rtl/>
        </w:rPr>
        <w:t>,</w:t>
      </w:r>
      <w:r w:rsidRPr="00AB2DB7">
        <w:rPr>
          <w:rFonts w:ascii="David" w:hAnsi="David" w:cs="David"/>
          <w:sz w:val="24"/>
          <w:szCs w:val="24"/>
          <w:rtl/>
        </w:rPr>
        <w:t xml:space="preserve"> וכאילו אמר לה</w:t>
      </w:r>
      <w:r w:rsidR="005F12C4">
        <w:rPr>
          <w:rFonts w:ascii="David" w:hAnsi="David" w:cs="David" w:hint="cs"/>
          <w:sz w:val="24"/>
          <w:szCs w:val="24"/>
          <w:rtl/>
        </w:rPr>
        <w:t>:</w:t>
      </w:r>
      <w:r w:rsidRPr="00AB2DB7">
        <w:rPr>
          <w:rFonts w:ascii="David" w:hAnsi="David" w:cs="David"/>
          <w:sz w:val="24"/>
          <w:szCs w:val="24"/>
          <w:rtl/>
        </w:rPr>
        <w:t xml:space="preserve"> </w:t>
      </w:r>
      <w:r w:rsidR="005F12C4">
        <w:rPr>
          <w:rFonts w:ascii="David" w:hAnsi="David" w:cs="David" w:hint="cs"/>
          <w:sz w:val="24"/>
          <w:szCs w:val="24"/>
          <w:rtl/>
        </w:rPr>
        <w:t>'</w:t>
      </w:r>
      <w:r w:rsidRPr="00AB2DB7">
        <w:rPr>
          <w:rFonts w:ascii="David" w:hAnsi="David" w:cs="David"/>
          <w:sz w:val="24"/>
          <w:szCs w:val="24"/>
          <w:rtl/>
        </w:rPr>
        <w:t>הילך כמו שאמרת שתהא מקודשת לי</w:t>
      </w:r>
      <w:r w:rsidR="005F12C4">
        <w:rPr>
          <w:rFonts w:ascii="David" w:hAnsi="David" w:cs="David" w:hint="cs"/>
          <w:sz w:val="24"/>
          <w:szCs w:val="24"/>
          <w:rtl/>
        </w:rPr>
        <w:t xml:space="preserve">' </w:t>
      </w:r>
      <w:r w:rsidRPr="00AB2DB7">
        <w:rPr>
          <w:rFonts w:ascii="David" w:hAnsi="David" w:cs="David"/>
          <w:sz w:val="24"/>
          <w:szCs w:val="24"/>
          <w:rtl/>
        </w:rPr>
        <w:t>".</w:t>
      </w:r>
      <w:r>
        <w:rPr>
          <w:rFonts w:asciiTheme="majorBidi" w:hAnsiTheme="majorBidi" w:cstheme="majorBidi" w:hint="cs"/>
          <w:sz w:val="24"/>
          <w:szCs w:val="24"/>
          <w:rtl/>
        </w:rPr>
        <w:t xml:space="preserve"> אולם הרשב"א</w:t>
      </w:r>
      <w:r>
        <w:rPr>
          <w:rStyle w:val="a5"/>
          <w:rFonts w:asciiTheme="majorBidi" w:hAnsiTheme="majorBidi" w:cstheme="majorBidi"/>
          <w:sz w:val="24"/>
          <w:szCs w:val="24"/>
          <w:rtl/>
        </w:rPr>
        <w:footnoteReference w:id="18"/>
      </w:r>
      <w:r>
        <w:rPr>
          <w:rFonts w:asciiTheme="majorBidi" w:hAnsiTheme="majorBidi" w:cstheme="majorBidi" w:hint="cs"/>
          <w:sz w:val="24"/>
          <w:szCs w:val="24"/>
          <w:rtl/>
        </w:rPr>
        <w:t xml:space="preserve"> כתב שהבעיה היא ב</w:t>
      </w:r>
      <w:r w:rsidR="005A6A75">
        <w:rPr>
          <w:rFonts w:asciiTheme="majorBidi" w:hAnsiTheme="majorBidi" w:cstheme="majorBidi" w:hint="cs"/>
          <w:sz w:val="24"/>
          <w:szCs w:val="24"/>
          <w:rtl/>
        </w:rPr>
        <w:t>עדות</w:t>
      </w:r>
      <w:r>
        <w:rPr>
          <w:rFonts w:asciiTheme="majorBidi" w:hAnsiTheme="majorBidi" w:cstheme="majorBidi" w:hint="cs"/>
          <w:sz w:val="24"/>
          <w:szCs w:val="24"/>
          <w:rtl/>
        </w:rPr>
        <w:t xml:space="preserve">: </w:t>
      </w:r>
    </w:p>
    <w:p w14:paraId="422107AB" w14:textId="59BF5E06" w:rsidR="00C5607A" w:rsidRDefault="00AB2DB7" w:rsidP="00AB2DB7">
      <w:pPr>
        <w:spacing w:after="0" w:line="360" w:lineRule="auto"/>
        <w:rPr>
          <w:rFonts w:asciiTheme="majorBidi" w:hAnsiTheme="majorBidi" w:cstheme="majorBidi"/>
          <w:sz w:val="24"/>
          <w:szCs w:val="24"/>
          <w:rtl/>
        </w:rPr>
      </w:pPr>
      <w:r w:rsidRPr="00AB2DB7">
        <w:rPr>
          <w:rFonts w:ascii="David" w:hAnsi="David" w:cs="David"/>
          <w:sz w:val="24"/>
          <w:szCs w:val="24"/>
          <w:rtl/>
        </w:rPr>
        <w:t xml:space="preserve">"ואף על פי שהדברים מראין דלדעת מה שאמרה לו נתן הוא וכמו שפירש דמי,  מ"מ </w:t>
      </w:r>
      <w:r w:rsidRPr="005F12C4">
        <w:rPr>
          <w:rFonts w:ascii="David" w:hAnsi="David" w:cs="David"/>
          <w:b/>
          <w:bCs/>
          <w:sz w:val="24"/>
          <w:szCs w:val="24"/>
          <w:rtl/>
        </w:rPr>
        <w:t>העדאת עדים בעינן</w:t>
      </w:r>
      <w:r>
        <w:rPr>
          <w:rFonts w:ascii="David" w:hAnsi="David" w:cs="David" w:hint="cs"/>
          <w:sz w:val="24"/>
          <w:szCs w:val="24"/>
          <w:rtl/>
        </w:rPr>
        <w:t>,</w:t>
      </w:r>
      <w:r w:rsidRPr="00AB2DB7">
        <w:rPr>
          <w:rFonts w:ascii="David" w:hAnsi="David" w:cs="David"/>
          <w:sz w:val="24"/>
          <w:szCs w:val="24"/>
          <w:rtl/>
        </w:rPr>
        <w:t xml:space="preserve"> דהמקדש בלא עדים אין חוששין לקדושין, א"כ כיון שלא פירש כן ואפשר שלשם מתנה נתן ולא לשם קדושין</w:t>
      </w:r>
      <w:r>
        <w:rPr>
          <w:rFonts w:ascii="David" w:hAnsi="David" w:cs="David" w:hint="cs"/>
          <w:sz w:val="24"/>
          <w:szCs w:val="24"/>
          <w:rtl/>
        </w:rPr>
        <w:t>,</w:t>
      </w:r>
      <w:r w:rsidRPr="00AB2DB7">
        <w:rPr>
          <w:rFonts w:ascii="David" w:hAnsi="David" w:cs="David"/>
          <w:sz w:val="24"/>
          <w:szCs w:val="24"/>
          <w:rtl/>
        </w:rPr>
        <w:t xml:space="preserve"> אף על פי שהוא מודה (נ"א: מוכח) דלשם קדושין נתן כמו שאמרה</w:t>
      </w:r>
      <w:r>
        <w:rPr>
          <w:rFonts w:ascii="David" w:hAnsi="David" w:cs="David" w:hint="cs"/>
          <w:sz w:val="24"/>
          <w:szCs w:val="24"/>
          <w:rtl/>
        </w:rPr>
        <w:t xml:space="preserve">, </w:t>
      </w:r>
      <w:r w:rsidRPr="00AB2DB7">
        <w:rPr>
          <w:rFonts w:ascii="David" w:hAnsi="David" w:cs="David"/>
          <w:sz w:val="24"/>
          <w:szCs w:val="24"/>
          <w:rtl/>
        </w:rPr>
        <w:t>אפ"ה אין כאן עדות שמיעה ולא ראיה לשם קדושין (נ"א לשם עדות) אלא שהם דנין כונת הלב</w:t>
      </w:r>
      <w:r w:rsidR="00C5607A">
        <w:rPr>
          <w:rFonts w:ascii="David" w:hAnsi="David" w:cs="David" w:hint="cs"/>
          <w:sz w:val="24"/>
          <w:szCs w:val="24"/>
          <w:rtl/>
        </w:rPr>
        <w:t>,</w:t>
      </w:r>
      <w:r w:rsidRPr="00AB2DB7">
        <w:rPr>
          <w:rFonts w:ascii="David" w:hAnsi="David" w:cs="David"/>
          <w:sz w:val="24"/>
          <w:szCs w:val="24"/>
          <w:rtl/>
        </w:rPr>
        <w:t xml:space="preserve"> ואין כאן עדות".</w:t>
      </w:r>
      <w:r w:rsidR="00C5607A">
        <w:rPr>
          <w:rFonts w:ascii="David" w:hAnsi="David" w:cs="David" w:hint="cs"/>
          <w:sz w:val="24"/>
          <w:szCs w:val="24"/>
          <w:rtl/>
        </w:rPr>
        <w:t xml:space="preserve"> </w:t>
      </w:r>
      <w:r w:rsidR="00C5607A">
        <w:rPr>
          <w:rFonts w:asciiTheme="majorBidi" w:hAnsiTheme="majorBidi" w:cstheme="majorBidi" w:hint="cs"/>
          <w:sz w:val="24"/>
          <w:szCs w:val="24"/>
          <w:rtl/>
        </w:rPr>
        <w:t>הרי שעדי ה</w:t>
      </w:r>
      <w:r w:rsidR="005A6A75">
        <w:rPr>
          <w:rFonts w:asciiTheme="majorBidi" w:hAnsiTheme="majorBidi" w:cstheme="majorBidi" w:hint="cs"/>
          <w:sz w:val="24"/>
          <w:szCs w:val="24"/>
          <w:rtl/>
        </w:rPr>
        <w:t>קידושין</w:t>
      </w:r>
      <w:r w:rsidR="00C5607A">
        <w:rPr>
          <w:rFonts w:asciiTheme="majorBidi" w:hAnsiTheme="majorBidi" w:cstheme="majorBidi" w:hint="cs"/>
          <w:sz w:val="24"/>
          <w:szCs w:val="24"/>
          <w:rtl/>
        </w:rPr>
        <w:t xml:space="preserve"> צריכים להעיד על מעשה </w:t>
      </w:r>
      <w:r w:rsidR="005A6A75">
        <w:rPr>
          <w:rFonts w:asciiTheme="majorBidi" w:hAnsiTheme="majorBidi" w:cstheme="majorBidi" w:hint="cs"/>
          <w:sz w:val="24"/>
          <w:szCs w:val="24"/>
          <w:rtl/>
        </w:rPr>
        <w:t>קידושין</w:t>
      </w:r>
      <w:r w:rsidR="00C5607A">
        <w:rPr>
          <w:rFonts w:asciiTheme="majorBidi" w:hAnsiTheme="majorBidi" w:cstheme="majorBidi" w:hint="cs"/>
          <w:sz w:val="24"/>
          <w:szCs w:val="24"/>
          <w:rtl/>
        </w:rPr>
        <w:t xml:space="preserve"> שלם בכל צדדיו.  </w:t>
      </w:r>
    </w:p>
    <w:p w14:paraId="4D1C9D72" w14:textId="2BC30A9D" w:rsidR="00AB2DB7" w:rsidRDefault="00C5607A" w:rsidP="00A3446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2. בדומה לכך פסק בתשובה: </w:t>
      </w:r>
      <w:r w:rsidRPr="00C5607A">
        <w:rPr>
          <w:rFonts w:ascii="David" w:hAnsi="David" w:cs="David"/>
          <w:sz w:val="24"/>
          <w:szCs w:val="24"/>
          <w:rtl/>
        </w:rPr>
        <w:t>"שנים שהיו עומדים אחרי גדר בית אחד. ושמעו שאמר ראובן ללאה התקדשי לי באתרוג אבל לא ראו נתינה ממש. ואפילו ראו האתרוג יוצא מתחת ידה אין כאן חשש של כלום. ואפילו היא מודה שלקחתו לשם קידושין דעדות ראיה דידיעה בעיא ממש</w:t>
      </w:r>
      <w:r w:rsidRPr="00C5607A">
        <w:rPr>
          <w:rStyle w:val="a5"/>
          <w:rFonts w:ascii="David" w:hAnsi="David" w:cs="David"/>
          <w:sz w:val="24"/>
          <w:szCs w:val="24"/>
          <w:rtl/>
        </w:rPr>
        <w:footnoteReference w:id="19"/>
      </w:r>
      <w:r w:rsidRPr="00C5607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הרמ"א מביא זאת להלכה</w:t>
      </w:r>
      <w:r>
        <w:rPr>
          <w:rStyle w:val="a5"/>
          <w:rFonts w:asciiTheme="majorBidi" w:hAnsiTheme="majorBidi" w:cstheme="majorBidi"/>
          <w:sz w:val="24"/>
          <w:szCs w:val="24"/>
          <w:rtl/>
        </w:rPr>
        <w:footnoteReference w:id="20"/>
      </w:r>
      <w:r>
        <w:rPr>
          <w:rFonts w:asciiTheme="majorBidi" w:hAnsiTheme="majorBidi" w:cstheme="majorBidi" w:hint="cs"/>
          <w:sz w:val="24"/>
          <w:szCs w:val="24"/>
          <w:rtl/>
        </w:rPr>
        <w:t xml:space="preserve">. </w:t>
      </w:r>
      <w:r w:rsidR="005F12C4">
        <w:rPr>
          <w:rFonts w:asciiTheme="majorBidi" w:hAnsiTheme="majorBidi" w:cstheme="majorBidi" w:hint="cs"/>
          <w:sz w:val="24"/>
          <w:szCs w:val="24"/>
          <w:rtl/>
        </w:rPr>
        <w:t>דין</w:t>
      </w:r>
      <w:r>
        <w:rPr>
          <w:rFonts w:asciiTheme="majorBidi" w:hAnsiTheme="majorBidi" w:cstheme="majorBidi" w:hint="cs"/>
          <w:sz w:val="24"/>
          <w:szCs w:val="24"/>
          <w:rtl/>
        </w:rPr>
        <w:t xml:space="preserve"> זו מנוגד למקובל בדיני ממונות: </w:t>
      </w:r>
      <w:r w:rsidR="009519AC">
        <w:rPr>
          <w:rFonts w:ascii="David" w:hAnsi="David" w:cs="David" w:hint="cs"/>
          <w:sz w:val="24"/>
          <w:szCs w:val="24"/>
          <w:rtl/>
        </w:rPr>
        <w:t>"</w:t>
      </w:r>
      <w:r w:rsidRPr="009519AC">
        <w:rPr>
          <w:rFonts w:ascii="David" w:hAnsi="David" w:cs="David"/>
          <w:sz w:val="24"/>
          <w:szCs w:val="24"/>
          <w:rtl/>
        </w:rPr>
        <w:t>הנחבל כיצד, ראוהו עדים שנכנס תחת ידו של חבירו שלם ויצא חבול, ולא ראוהו בשעה שחבל בו, וזה אומר: חבל בי, וזה אומר: לא חבלתי בו, הרי זה נשבע ונוטל. ואם  יש הוכחה שזה חבל בו, כגון שהיתה החבלה במקום שאי אפשר לו לחבול בעצמו</w:t>
      </w:r>
      <w:r w:rsidR="009519AC" w:rsidRPr="009519AC">
        <w:rPr>
          <w:rFonts w:ascii="David" w:hAnsi="David" w:cs="David"/>
          <w:sz w:val="24"/>
          <w:szCs w:val="24"/>
          <w:rtl/>
        </w:rPr>
        <w:t>..</w:t>
      </w:r>
      <w:r w:rsidRPr="009519AC">
        <w:rPr>
          <w:rFonts w:ascii="David" w:hAnsi="David" w:cs="David"/>
          <w:sz w:val="24"/>
          <w:szCs w:val="24"/>
          <w:rtl/>
        </w:rPr>
        <w:t>הרי זה נוטל בלא שבועה</w:t>
      </w:r>
      <w:r w:rsidR="009519AC" w:rsidRPr="009519AC">
        <w:rPr>
          <w:rStyle w:val="a5"/>
          <w:rFonts w:ascii="David" w:hAnsi="David" w:cs="David"/>
          <w:sz w:val="24"/>
          <w:szCs w:val="24"/>
          <w:rtl/>
        </w:rPr>
        <w:footnoteReference w:id="21"/>
      </w:r>
      <w:r w:rsidR="009519AC" w:rsidRPr="009519AC">
        <w:rPr>
          <w:rFonts w:ascii="David" w:hAnsi="David" w:cs="David"/>
          <w:sz w:val="24"/>
          <w:szCs w:val="24"/>
          <w:rtl/>
        </w:rPr>
        <w:t>"</w:t>
      </w:r>
      <w:r w:rsidRPr="009519AC">
        <w:rPr>
          <w:rFonts w:ascii="David" w:hAnsi="David" w:cs="David"/>
          <w:sz w:val="24"/>
          <w:szCs w:val="24"/>
          <w:rtl/>
        </w:rPr>
        <w:t>.</w:t>
      </w:r>
    </w:p>
    <w:p w14:paraId="1B143F9A" w14:textId="48CDB51D" w:rsidR="009C4DEA" w:rsidRPr="009C4DEA" w:rsidRDefault="009519AC" w:rsidP="009C4DEA">
      <w:pPr>
        <w:spacing w:after="0" w:line="360" w:lineRule="auto"/>
        <w:rPr>
          <w:rFonts w:asciiTheme="majorBidi" w:hAnsiTheme="majorBidi" w:cs="Times New Roman"/>
          <w:sz w:val="24"/>
          <w:szCs w:val="24"/>
          <w:rtl/>
        </w:rPr>
      </w:pPr>
      <w:r>
        <w:rPr>
          <w:rFonts w:asciiTheme="majorBidi" w:hAnsiTheme="majorBidi" w:cstheme="majorBidi" w:hint="cs"/>
          <w:sz w:val="24"/>
          <w:szCs w:val="24"/>
          <w:rtl/>
        </w:rPr>
        <w:t>3. האחרונים נחלקו על הרשב"א. לדעתם גם ב</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xml:space="preserve"> עדות מוכחת היא כרא</w:t>
      </w:r>
      <w:r w:rsidR="005F12C4">
        <w:rPr>
          <w:rFonts w:asciiTheme="majorBidi" w:hAnsiTheme="majorBidi" w:cstheme="majorBidi" w:hint="cs"/>
          <w:sz w:val="24"/>
          <w:szCs w:val="24"/>
          <w:rtl/>
        </w:rPr>
        <w:t>י</w:t>
      </w:r>
      <w:r>
        <w:rPr>
          <w:rFonts w:asciiTheme="majorBidi" w:hAnsiTheme="majorBidi" w:cstheme="majorBidi" w:hint="cs"/>
          <w:sz w:val="24"/>
          <w:szCs w:val="24"/>
          <w:rtl/>
        </w:rPr>
        <w:t xml:space="preserve">ית גוף המעשה. הוכחה אחת היא מקידושי ביאה:  </w:t>
      </w:r>
      <w:r w:rsidRPr="009519AC">
        <w:rPr>
          <w:rFonts w:ascii="David" w:hAnsi="David" w:cs="David"/>
          <w:sz w:val="24"/>
          <w:szCs w:val="24"/>
          <w:rtl/>
        </w:rPr>
        <w:t>"במרדכי פ' האומר כ</w:t>
      </w:r>
      <w:r>
        <w:rPr>
          <w:rFonts w:ascii="David" w:hAnsi="David" w:cs="David" w:hint="cs"/>
          <w:sz w:val="24"/>
          <w:szCs w:val="24"/>
          <w:rtl/>
        </w:rPr>
        <w:t xml:space="preserve">תב: </w:t>
      </w:r>
      <w:r w:rsidRPr="009519AC">
        <w:rPr>
          <w:rFonts w:ascii="David" w:hAnsi="David" w:cs="David"/>
          <w:sz w:val="24"/>
          <w:szCs w:val="24"/>
          <w:rtl/>
        </w:rPr>
        <w:t>אפי' לא ראו הנתינה אין לבטל הקדושין</w:t>
      </w:r>
      <w:r w:rsidR="008F47C2">
        <w:rPr>
          <w:rFonts w:ascii="David" w:hAnsi="David" w:cs="David" w:hint="cs"/>
          <w:sz w:val="24"/>
          <w:szCs w:val="24"/>
          <w:rtl/>
        </w:rPr>
        <w:t>,</w:t>
      </w:r>
      <w:r w:rsidRPr="009519AC">
        <w:rPr>
          <w:rFonts w:ascii="David" w:hAnsi="David" w:cs="David"/>
          <w:sz w:val="24"/>
          <w:szCs w:val="24"/>
          <w:rtl/>
        </w:rPr>
        <w:t xml:space="preserve"> אם ראו דבר המוכיח יכול להעיד כאלו ראו גוף המעשה</w:t>
      </w:r>
      <w:r>
        <w:rPr>
          <w:rFonts w:ascii="David" w:hAnsi="David" w:cs="David" w:hint="cs"/>
          <w:sz w:val="24"/>
          <w:szCs w:val="24"/>
          <w:rtl/>
        </w:rPr>
        <w:t>,</w:t>
      </w:r>
      <w:r w:rsidRPr="009519AC">
        <w:rPr>
          <w:rFonts w:ascii="David" w:hAnsi="David" w:cs="David"/>
          <w:sz w:val="24"/>
          <w:szCs w:val="24"/>
          <w:rtl/>
        </w:rPr>
        <w:t xml:space="preserve"> דהא אמרינן</w:t>
      </w:r>
      <w:r>
        <w:rPr>
          <w:rFonts w:ascii="David" w:hAnsi="David" w:cs="David" w:hint="cs"/>
          <w:sz w:val="24"/>
          <w:szCs w:val="24"/>
          <w:rtl/>
        </w:rPr>
        <w:t>:</w:t>
      </w:r>
      <w:r w:rsidRPr="009519AC">
        <w:rPr>
          <w:rFonts w:ascii="David" w:hAnsi="David" w:cs="David"/>
          <w:sz w:val="24"/>
          <w:szCs w:val="24"/>
          <w:rtl/>
        </w:rPr>
        <w:t xml:space="preserve"> </w:t>
      </w:r>
      <w:r>
        <w:rPr>
          <w:rFonts w:ascii="David" w:hAnsi="David" w:cs="David" w:hint="cs"/>
          <w:sz w:val="24"/>
          <w:szCs w:val="24"/>
          <w:rtl/>
        </w:rPr>
        <w:t>'</w:t>
      </w:r>
      <w:r w:rsidRPr="009519AC">
        <w:rPr>
          <w:rFonts w:ascii="David" w:hAnsi="David" w:cs="David"/>
          <w:sz w:val="24"/>
          <w:szCs w:val="24"/>
          <w:rtl/>
        </w:rPr>
        <w:t>הן הן עידי יחוד הן הן עידי ביאה</w:t>
      </w:r>
      <w:r>
        <w:rPr>
          <w:rFonts w:ascii="David" w:hAnsi="David" w:cs="David" w:hint="cs"/>
          <w:sz w:val="24"/>
          <w:szCs w:val="24"/>
          <w:rtl/>
        </w:rPr>
        <w:t>'.</w:t>
      </w:r>
      <w:r w:rsidRPr="009519AC">
        <w:rPr>
          <w:rFonts w:ascii="David" w:hAnsi="David" w:cs="David"/>
          <w:sz w:val="24"/>
          <w:szCs w:val="24"/>
          <w:rtl/>
        </w:rPr>
        <w:t xml:space="preserve"> אף על גב דלא ראו הביאה</w:t>
      </w:r>
      <w:r>
        <w:rPr>
          <w:rFonts w:ascii="David" w:hAnsi="David" w:cs="David" w:hint="cs"/>
          <w:sz w:val="24"/>
          <w:szCs w:val="24"/>
          <w:rtl/>
        </w:rPr>
        <w:t>,</w:t>
      </w:r>
      <w:r w:rsidRPr="009519AC">
        <w:rPr>
          <w:rFonts w:ascii="David" w:hAnsi="David" w:cs="David"/>
          <w:sz w:val="24"/>
          <w:szCs w:val="24"/>
          <w:rtl/>
        </w:rPr>
        <w:t xml:space="preserve"> מ"מ אם ראו היחוד הוי כמו שראו הביאה</w:t>
      </w:r>
      <w:r>
        <w:rPr>
          <w:rFonts w:ascii="David" w:hAnsi="David" w:cs="David" w:hint="cs"/>
          <w:sz w:val="24"/>
          <w:szCs w:val="24"/>
          <w:rtl/>
        </w:rPr>
        <w:t>.</w:t>
      </w:r>
      <w:r w:rsidRPr="009519AC">
        <w:rPr>
          <w:rFonts w:ascii="David" w:hAnsi="David" w:cs="David"/>
          <w:sz w:val="24"/>
          <w:szCs w:val="24"/>
          <w:rtl/>
        </w:rPr>
        <w:t xml:space="preserve"> והרשב"א בתשובה כתב</w:t>
      </w:r>
      <w:r>
        <w:rPr>
          <w:rFonts w:ascii="David" w:hAnsi="David" w:cs="David" w:hint="cs"/>
          <w:sz w:val="24"/>
          <w:szCs w:val="24"/>
          <w:rtl/>
        </w:rPr>
        <w:t>:</w:t>
      </w:r>
      <w:r w:rsidRPr="009519AC">
        <w:rPr>
          <w:rFonts w:ascii="David" w:hAnsi="David" w:cs="David"/>
          <w:sz w:val="24"/>
          <w:szCs w:val="24"/>
          <w:rtl/>
        </w:rPr>
        <w:t xml:space="preserve"> </w:t>
      </w:r>
      <w:r w:rsidRPr="005F12C4">
        <w:rPr>
          <w:rFonts w:ascii="David" w:hAnsi="David" w:cs="David"/>
          <w:b/>
          <w:bCs/>
          <w:sz w:val="24"/>
          <w:szCs w:val="24"/>
          <w:rtl/>
        </w:rPr>
        <w:t>דוק</w:t>
      </w:r>
      <w:r w:rsidRPr="005F12C4">
        <w:rPr>
          <w:rFonts w:ascii="David" w:hAnsi="David" w:cs="David" w:hint="cs"/>
          <w:b/>
          <w:bCs/>
          <w:sz w:val="24"/>
          <w:szCs w:val="24"/>
          <w:rtl/>
        </w:rPr>
        <w:t xml:space="preserve">א </w:t>
      </w:r>
      <w:r w:rsidRPr="005F12C4">
        <w:rPr>
          <w:rFonts w:ascii="David" w:hAnsi="David" w:cs="David"/>
          <w:b/>
          <w:bCs/>
          <w:sz w:val="24"/>
          <w:szCs w:val="24"/>
          <w:rtl/>
        </w:rPr>
        <w:t>בביאה אמרינן כן</w:t>
      </w:r>
      <w:r>
        <w:rPr>
          <w:rFonts w:ascii="David" w:hAnsi="David" w:cs="David" w:hint="cs"/>
          <w:sz w:val="24"/>
          <w:szCs w:val="24"/>
          <w:rtl/>
        </w:rPr>
        <w:t>,</w:t>
      </w:r>
      <w:r w:rsidRPr="009519AC">
        <w:rPr>
          <w:rFonts w:ascii="David" w:hAnsi="David" w:cs="David"/>
          <w:sz w:val="24"/>
          <w:szCs w:val="24"/>
          <w:rtl/>
        </w:rPr>
        <w:t xml:space="preserve"> משום דא"א לראות כמכחול בשפופרת</w:t>
      </w:r>
      <w:r>
        <w:rPr>
          <w:rFonts w:ascii="David" w:hAnsi="David" w:cs="David" w:hint="cs"/>
          <w:sz w:val="24"/>
          <w:szCs w:val="24"/>
          <w:rtl/>
        </w:rPr>
        <w:t>.</w:t>
      </w:r>
      <w:r w:rsidRPr="009519AC">
        <w:rPr>
          <w:rFonts w:ascii="David" w:hAnsi="David" w:cs="David"/>
          <w:sz w:val="24"/>
          <w:szCs w:val="24"/>
          <w:rtl/>
        </w:rPr>
        <w:t xml:space="preserve"> גם י"ל אש בנעורת ואינו שרפה</w:t>
      </w:r>
      <w:r>
        <w:rPr>
          <w:rFonts w:ascii="David" w:hAnsi="David" w:cs="David" w:hint="cs"/>
          <w:sz w:val="24"/>
          <w:szCs w:val="24"/>
          <w:rtl/>
        </w:rPr>
        <w:t xml:space="preserve">?! </w:t>
      </w:r>
      <w:r w:rsidRPr="009519AC">
        <w:rPr>
          <w:rFonts w:ascii="David" w:hAnsi="David" w:cs="David"/>
          <w:sz w:val="24"/>
          <w:szCs w:val="24"/>
          <w:rtl/>
        </w:rPr>
        <w:t>אבל בקדושין צריכים לראות המעש</w:t>
      </w:r>
      <w:r>
        <w:rPr>
          <w:rFonts w:ascii="David" w:hAnsi="David" w:cs="David" w:hint="cs"/>
          <w:sz w:val="24"/>
          <w:szCs w:val="24"/>
          <w:rtl/>
        </w:rPr>
        <w:t>ה</w:t>
      </w:r>
      <w:r w:rsidRPr="009519AC">
        <w:rPr>
          <w:rFonts w:ascii="David" w:hAnsi="David" w:cs="David"/>
          <w:sz w:val="24"/>
          <w:szCs w:val="24"/>
          <w:rtl/>
        </w:rPr>
        <w:t xml:space="preserve"> ממש</w:t>
      </w:r>
      <w:r w:rsidRPr="009519AC">
        <w:rPr>
          <w:rStyle w:val="a5"/>
          <w:rFonts w:ascii="David" w:hAnsi="David" w:cs="David"/>
          <w:sz w:val="24"/>
          <w:szCs w:val="24"/>
          <w:rtl/>
        </w:rPr>
        <w:footnoteReference w:id="22"/>
      </w:r>
      <w:r w:rsidRPr="009519AC">
        <w:rPr>
          <w:rFonts w:ascii="David" w:hAnsi="David" w:cs="David"/>
          <w:sz w:val="24"/>
          <w:szCs w:val="24"/>
          <w:rtl/>
        </w:rPr>
        <w:t xml:space="preserve">"". </w:t>
      </w:r>
      <w:r>
        <w:rPr>
          <w:rFonts w:asciiTheme="majorBidi" w:hAnsiTheme="majorBidi" w:cs="Times New Roman" w:hint="cs"/>
          <w:sz w:val="24"/>
          <w:szCs w:val="24"/>
          <w:rtl/>
        </w:rPr>
        <w:t>עוד טוען ב</w:t>
      </w:r>
      <w:r w:rsidRPr="009519AC">
        <w:rPr>
          <w:rFonts w:asciiTheme="majorBidi" w:hAnsiTheme="majorBidi" w:cs="Times New Roman"/>
          <w:sz w:val="24"/>
          <w:szCs w:val="24"/>
          <w:rtl/>
        </w:rPr>
        <w:t xml:space="preserve">בית שמואל </w:t>
      </w:r>
      <w:r>
        <w:rPr>
          <w:rFonts w:ascii="David" w:hAnsi="David" w:cs="David" w:hint="cs"/>
          <w:sz w:val="24"/>
          <w:szCs w:val="24"/>
          <w:rtl/>
        </w:rPr>
        <w:t>"</w:t>
      </w:r>
      <w:r w:rsidRPr="009519AC">
        <w:rPr>
          <w:rFonts w:ascii="David" w:hAnsi="David" w:cs="David"/>
          <w:sz w:val="24"/>
          <w:szCs w:val="24"/>
          <w:rtl/>
        </w:rPr>
        <w:t>כי לענין דרישה וחקירה קי"ל קידושין דומה לד</w:t>
      </w:r>
      <w:r>
        <w:rPr>
          <w:rFonts w:ascii="David" w:hAnsi="David" w:cs="David" w:hint="cs"/>
          <w:sz w:val="24"/>
          <w:szCs w:val="24"/>
          <w:rtl/>
        </w:rPr>
        <w:t>יני ממונות".</w:t>
      </w:r>
      <w:r w:rsidR="009C4DEA">
        <w:rPr>
          <w:rFonts w:asciiTheme="majorBidi" w:hAnsiTheme="majorBidi" w:cs="Times New Roman" w:hint="cs"/>
          <w:sz w:val="24"/>
          <w:szCs w:val="24"/>
          <w:rtl/>
        </w:rPr>
        <w:t xml:space="preserve"> בעל הקצות מוכיח זאת מהלכות נוספות: </w:t>
      </w:r>
    </w:p>
    <w:p w14:paraId="6D06BAA5" w14:textId="616D76CB" w:rsidR="009C4DEA" w:rsidRPr="00A34463" w:rsidRDefault="009C4DEA" w:rsidP="009C4DEA">
      <w:pPr>
        <w:spacing w:after="0" w:line="360" w:lineRule="auto"/>
        <w:rPr>
          <w:rFonts w:asciiTheme="majorBidi" w:hAnsiTheme="majorBidi" w:cstheme="majorBidi"/>
          <w:sz w:val="24"/>
          <w:szCs w:val="24"/>
          <w:rtl/>
        </w:rPr>
      </w:pPr>
      <w:r w:rsidRPr="009C4DEA">
        <w:rPr>
          <w:rFonts w:ascii="David" w:hAnsi="David" w:cs="David"/>
          <w:sz w:val="24"/>
          <w:szCs w:val="24"/>
          <w:rtl/>
        </w:rPr>
        <w:t>"אם נמסר לה הגט בינו לבינה בעדי חתימה ונשרף הגט</w:t>
      </w:r>
      <w:r w:rsidR="00A34463">
        <w:rPr>
          <w:rFonts w:ascii="David" w:hAnsi="David" w:cs="David" w:hint="cs"/>
          <w:sz w:val="24"/>
          <w:szCs w:val="24"/>
          <w:rtl/>
        </w:rPr>
        <w:t>,</w:t>
      </w:r>
      <w:r w:rsidRPr="009C4DEA">
        <w:rPr>
          <w:rFonts w:ascii="David" w:hAnsi="David" w:cs="David"/>
          <w:sz w:val="24"/>
          <w:szCs w:val="24"/>
          <w:rtl/>
        </w:rPr>
        <w:t xml:space="preserve"> או נאבד קודם שמראה האשה הגט לפני ב"ד</w:t>
      </w:r>
      <w:r w:rsidR="00A34463">
        <w:rPr>
          <w:rFonts w:ascii="David" w:hAnsi="David" w:cs="David" w:hint="cs"/>
          <w:sz w:val="24"/>
          <w:szCs w:val="24"/>
          <w:rtl/>
        </w:rPr>
        <w:t>,</w:t>
      </w:r>
      <w:r w:rsidRPr="009C4DEA">
        <w:rPr>
          <w:rFonts w:ascii="David" w:hAnsi="David" w:cs="David"/>
          <w:sz w:val="24"/>
          <w:szCs w:val="24"/>
          <w:rtl/>
        </w:rPr>
        <w:t xml:space="preserve"> ושניהם מודים בגט</w:t>
      </w:r>
      <w:r w:rsidR="00A34463">
        <w:rPr>
          <w:rFonts w:ascii="David" w:hAnsi="David" w:cs="David" w:hint="cs"/>
          <w:sz w:val="24"/>
          <w:szCs w:val="24"/>
          <w:rtl/>
        </w:rPr>
        <w:t>-</w:t>
      </w:r>
      <w:r w:rsidRPr="009C4DEA">
        <w:rPr>
          <w:rFonts w:ascii="David" w:hAnsi="David" w:cs="David"/>
          <w:sz w:val="24"/>
          <w:szCs w:val="24"/>
          <w:rtl/>
        </w:rPr>
        <w:t xml:space="preserve"> ה"ל כאלו מגרשה בשני עדים</w:t>
      </w:r>
      <w:r w:rsidRPr="009C4DEA">
        <w:rPr>
          <w:rStyle w:val="a5"/>
          <w:rFonts w:ascii="David" w:hAnsi="David" w:cs="David"/>
          <w:sz w:val="24"/>
          <w:szCs w:val="24"/>
          <w:rtl/>
        </w:rPr>
        <w:footnoteReference w:id="23"/>
      </w:r>
      <w:r w:rsidRPr="009C4DEA">
        <w:rPr>
          <w:rFonts w:ascii="David" w:hAnsi="David" w:cs="David"/>
          <w:sz w:val="24"/>
          <w:szCs w:val="24"/>
          <w:rtl/>
        </w:rPr>
        <w:t xml:space="preserve">". </w:t>
      </w:r>
      <w:r>
        <w:rPr>
          <w:rFonts w:ascii="David" w:hAnsi="David" w:cs="David" w:hint="cs"/>
          <w:sz w:val="24"/>
          <w:szCs w:val="24"/>
          <w:rtl/>
        </w:rPr>
        <w:t xml:space="preserve"> </w:t>
      </w:r>
      <w:r w:rsidR="00A34463">
        <w:rPr>
          <w:rFonts w:asciiTheme="majorBidi" w:hAnsiTheme="majorBidi" w:cstheme="majorBidi" w:hint="cs"/>
          <w:sz w:val="24"/>
          <w:szCs w:val="24"/>
          <w:rtl/>
        </w:rPr>
        <w:t>ממשיך באבני מילואים:</w:t>
      </w:r>
    </w:p>
    <w:p w14:paraId="57343809" w14:textId="16AA04AF" w:rsidR="009519AC" w:rsidRDefault="009C4DEA" w:rsidP="009C4DEA">
      <w:pPr>
        <w:spacing w:after="0" w:line="360" w:lineRule="auto"/>
        <w:rPr>
          <w:rFonts w:asciiTheme="majorBidi" w:hAnsiTheme="majorBidi" w:cstheme="majorBidi"/>
          <w:sz w:val="24"/>
          <w:szCs w:val="24"/>
          <w:rtl/>
        </w:rPr>
      </w:pPr>
      <w:r w:rsidRPr="009C4DEA">
        <w:rPr>
          <w:rFonts w:ascii="David" w:hAnsi="David" w:cs="David"/>
          <w:sz w:val="24"/>
          <w:szCs w:val="24"/>
          <w:rtl/>
        </w:rPr>
        <w:t>"כתב ר"י שאם לא קראוהו תחלה וקראוהו לבסוף</w:t>
      </w:r>
      <w:r w:rsidR="008F47C2">
        <w:rPr>
          <w:rFonts w:ascii="David" w:hAnsi="David" w:cs="David" w:hint="cs"/>
          <w:sz w:val="24"/>
          <w:szCs w:val="24"/>
          <w:rtl/>
        </w:rPr>
        <w:t>-</w:t>
      </w:r>
      <w:r w:rsidRPr="009C4DEA">
        <w:rPr>
          <w:rFonts w:ascii="David" w:hAnsi="David" w:cs="David"/>
          <w:sz w:val="24"/>
          <w:szCs w:val="24"/>
          <w:rtl/>
        </w:rPr>
        <w:t xml:space="preserve"> דפשיטא שהיא מגורשת.. כתב המרדכי דלא נהירא להר"מ משום דבעינן דבשעת נתינה ידעי סהדי דהוא גט. ודעת הרא"ש והר"ן והסמ"ג כדעת ר"י וכן דעת הרמב"ם ז"ל</w:t>
      </w:r>
      <w:r w:rsidRPr="009C4DEA">
        <w:rPr>
          <w:rFonts w:ascii="David" w:hAnsi="David" w:cs="David"/>
          <w:sz w:val="18"/>
          <w:szCs w:val="18"/>
          <w:rtl/>
        </w:rPr>
        <w:t xml:space="preserve"> פ"א מגירושין [ה"כ] </w:t>
      </w:r>
      <w:r w:rsidRPr="009C4DEA">
        <w:rPr>
          <w:rFonts w:ascii="David" w:hAnsi="David" w:cs="David"/>
          <w:sz w:val="24"/>
          <w:szCs w:val="24"/>
          <w:rtl/>
        </w:rPr>
        <w:t>עכ"ל הב"י</w:t>
      </w:r>
      <w:r w:rsidRPr="009C4DEA">
        <w:rPr>
          <w:rStyle w:val="a5"/>
          <w:rFonts w:ascii="David" w:hAnsi="David" w:cs="David"/>
          <w:sz w:val="24"/>
          <w:szCs w:val="24"/>
          <w:rtl/>
        </w:rPr>
        <w:footnoteReference w:id="24"/>
      </w:r>
      <w:r>
        <w:rPr>
          <w:rFonts w:ascii="David" w:hAnsi="David" w:cs="David" w:hint="cs"/>
          <w:sz w:val="24"/>
          <w:szCs w:val="24"/>
          <w:rtl/>
        </w:rPr>
        <w:t xml:space="preserve">". </w:t>
      </w:r>
      <w:r>
        <w:rPr>
          <w:rFonts w:asciiTheme="majorBidi" w:hAnsiTheme="majorBidi" w:cstheme="majorBidi" w:hint="cs"/>
          <w:sz w:val="24"/>
          <w:szCs w:val="24"/>
          <w:rtl/>
        </w:rPr>
        <w:t>התקשה באבני מילואים</w:t>
      </w:r>
      <w:r w:rsidR="00A34463">
        <w:rPr>
          <w:rFonts w:asciiTheme="majorBidi" w:hAnsiTheme="majorBidi" w:cstheme="majorBidi" w:hint="cs"/>
          <w:sz w:val="24"/>
          <w:szCs w:val="24"/>
          <w:rtl/>
        </w:rPr>
        <w:t>,</w:t>
      </w:r>
      <w:r>
        <w:rPr>
          <w:rFonts w:asciiTheme="majorBidi" w:hAnsiTheme="majorBidi" w:cstheme="majorBidi" w:hint="cs"/>
          <w:sz w:val="24"/>
          <w:szCs w:val="24"/>
          <w:rtl/>
        </w:rPr>
        <w:t xml:space="preserve"> שהרשב"א הסכים לדין זה. הרב ישראלי מחלק: </w:t>
      </w:r>
      <w:r w:rsidR="00A34463">
        <w:rPr>
          <w:rFonts w:asciiTheme="majorBidi" w:hAnsiTheme="majorBidi" w:cstheme="majorBidi" w:hint="cs"/>
          <w:sz w:val="24"/>
          <w:szCs w:val="24"/>
          <w:rtl/>
        </w:rPr>
        <w:t>בגט</w:t>
      </w:r>
      <w:r>
        <w:rPr>
          <w:rFonts w:asciiTheme="majorBidi" w:hAnsiTheme="majorBidi" w:cstheme="majorBidi" w:hint="cs"/>
          <w:sz w:val="24"/>
          <w:szCs w:val="24"/>
          <w:rtl/>
        </w:rPr>
        <w:t xml:space="preserve"> העדים ראו מסירה, וממילא כשקראו אחר כך התברר שהייתה זו מסירת גט. אולם ב</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xml:space="preserve"> לא ראו כלל את מעבר האתרוג מיד האיש לרשות האישה. אנן סהדי שמתגבש רק לאחר המעשה אינו מועיל. </w:t>
      </w:r>
    </w:p>
    <w:p w14:paraId="353BE2AE" w14:textId="065ACA21" w:rsidR="00A34463" w:rsidRPr="00A34463" w:rsidRDefault="009C4DEA" w:rsidP="005F12C4">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4. מסתבר שדעת הרשב"א היא להשוות </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xml:space="preserve"> לדיני נפשות. אמנם </w:t>
      </w:r>
      <w:r w:rsidR="00A34463">
        <w:rPr>
          <w:rFonts w:asciiTheme="majorBidi" w:hAnsiTheme="majorBidi" w:cstheme="majorBidi" w:hint="cs"/>
          <w:sz w:val="24"/>
          <w:szCs w:val="24"/>
          <w:rtl/>
        </w:rPr>
        <w:t>ה</w:t>
      </w:r>
      <w:r>
        <w:rPr>
          <w:rFonts w:asciiTheme="majorBidi" w:hAnsiTheme="majorBidi" w:cstheme="majorBidi" w:hint="cs"/>
          <w:sz w:val="24"/>
          <w:szCs w:val="24"/>
          <w:rtl/>
        </w:rPr>
        <w:t xml:space="preserve">לימוד הוא מדיני ממונות, אבל היות </w:t>
      </w:r>
      <w:r w:rsidR="00A34463">
        <w:rPr>
          <w:rFonts w:asciiTheme="majorBidi" w:hAnsiTheme="majorBidi" w:cstheme="majorBidi" w:hint="cs"/>
          <w:sz w:val="24"/>
          <w:szCs w:val="24"/>
          <w:rtl/>
        </w:rPr>
        <w:t>שב</w:t>
      </w:r>
      <w:r w:rsidR="005A6A75">
        <w:rPr>
          <w:rFonts w:asciiTheme="majorBidi" w:hAnsiTheme="majorBidi" w:cstheme="majorBidi" w:hint="cs"/>
          <w:sz w:val="24"/>
          <w:szCs w:val="24"/>
          <w:rtl/>
        </w:rPr>
        <w:t>קידושין</w:t>
      </w:r>
      <w:r w:rsidR="00A34463">
        <w:rPr>
          <w:rFonts w:asciiTheme="majorBidi" w:hAnsiTheme="majorBidi" w:cstheme="majorBidi" w:hint="cs"/>
          <w:sz w:val="24"/>
          <w:szCs w:val="24"/>
          <w:rtl/>
        </w:rPr>
        <w:t xml:space="preserve"> תמיד הם נחשבים חב לאחריני, ההיקש כאן הוא לדיני ממונות כשחב לאחריני, שאז אין הודאה מועילה. </w:t>
      </w:r>
      <w:r w:rsidR="005F12C4">
        <w:rPr>
          <w:rFonts w:asciiTheme="majorBidi" w:hAnsiTheme="majorBidi" w:cstheme="majorBidi" w:hint="cs"/>
          <w:sz w:val="24"/>
          <w:szCs w:val="24"/>
          <w:rtl/>
        </w:rPr>
        <w:t xml:space="preserve">     </w:t>
      </w:r>
      <w:r w:rsidR="00A34463">
        <w:rPr>
          <w:rFonts w:asciiTheme="majorBidi" w:hAnsiTheme="majorBidi" w:cstheme="majorBidi" w:hint="cs"/>
          <w:sz w:val="24"/>
          <w:szCs w:val="24"/>
          <w:rtl/>
        </w:rPr>
        <w:t xml:space="preserve">דין </w:t>
      </w:r>
      <w:r w:rsidR="005A6A75">
        <w:rPr>
          <w:rFonts w:asciiTheme="majorBidi" w:hAnsiTheme="majorBidi" w:cstheme="majorBidi" w:hint="cs"/>
          <w:sz w:val="24"/>
          <w:szCs w:val="24"/>
          <w:rtl/>
        </w:rPr>
        <w:t>קידושין</w:t>
      </w:r>
      <w:r w:rsidR="00A34463">
        <w:rPr>
          <w:rFonts w:asciiTheme="majorBidi" w:hAnsiTheme="majorBidi" w:cstheme="majorBidi" w:hint="cs"/>
          <w:sz w:val="24"/>
          <w:szCs w:val="24"/>
          <w:rtl/>
        </w:rPr>
        <w:t xml:space="preserve"> זהה לדיני נפשות ששם נאמר לגבי אומדן:</w:t>
      </w:r>
      <w:r w:rsidR="00A34463" w:rsidRPr="00A34463">
        <w:rPr>
          <w:rFonts w:asciiTheme="majorBidi" w:hAnsiTheme="majorBidi" w:cs="Times New Roman"/>
          <w:sz w:val="24"/>
          <w:szCs w:val="24"/>
          <w:rtl/>
        </w:rPr>
        <w:t xml:space="preserve"> </w:t>
      </w:r>
    </w:p>
    <w:p w14:paraId="64BE9920" w14:textId="248AFE68" w:rsidR="00A34463" w:rsidRDefault="00A34463" w:rsidP="00A34463">
      <w:pPr>
        <w:spacing w:after="0" w:line="360" w:lineRule="auto"/>
        <w:rPr>
          <w:rFonts w:asciiTheme="majorBidi" w:hAnsiTheme="majorBidi" w:cstheme="majorBidi"/>
          <w:sz w:val="24"/>
          <w:szCs w:val="24"/>
          <w:rtl/>
        </w:rPr>
      </w:pPr>
      <w:r w:rsidRPr="00A34463">
        <w:rPr>
          <w:rFonts w:ascii="David" w:hAnsi="David" w:cs="David"/>
          <w:sz w:val="24"/>
          <w:szCs w:val="24"/>
          <w:rtl/>
        </w:rPr>
        <w:t>"תניא, אמר רבי שמעון בן שטח: אראה בנחמה אם לא ראיתי אחד שרץ אחר חבירו לחורבה, ורצתי אחריו, וראיתי סייף בידו ודמו מטפטף והרוג מפרפר</w:t>
      </w:r>
      <w:r>
        <w:rPr>
          <w:rFonts w:ascii="David" w:hAnsi="David" w:cs="David" w:hint="cs"/>
          <w:sz w:val="24"/>
          <w:szCs w:val="24"/>
          <w:rtl/>
        </w:rPr>
        <w:t xml:space="preserve">. </w:t>
      </w:r>
      <w:r w:rsidRPr="00A34463">
        <w:rPr>
          <w:rFonts w:ascii="David" w:hAnsi="David" w:cs="David"/>
          <w:sz w:val="24"/>
          <w:szCs w:val="24"/>
          <w:rtl/>
        </w:rPr>
        <w:t>ואמרתי לו: רשע, מי הרגו לזה? או אני או אתה. אבל מה אעשה שאין דמך מסור בידי, שהרי אמרה תורה על פי שנים עדים יומת המת</w:t>
      </w:r>
      <w:r w:rsidRPr="00A34463">
        <w:rPr>
          <w:rStyle w:val="a5"/>
          <w:rFonts w:ascii="David" w:hAnsi="David" w:cs="David"/>
          <w:sz w:val="24"/>
          <w:szCs w:val="24"/>
          <w:rtl/>
        </w:rPr>
        <w:footnoteReference w:id="25"/>
      </w:r>
      <w:r w:rsidRPr="00A34463">
        <w:rPr>
          <w:rFonts w:ascii="David" w:hAnsi="David" w:cs="David"/>
          <w:sz w:val="24"/>
          <w:szCs w:val="24"/>
          <w:rtl/>
        </w:rPr>
        <w:t>"</w:t>
      </w:r>
      <w:r>
        <w:rPr>
          <w:rFonts w:ascii="David" w:hAnsi="David" w:cs="David" w:hint="cs"/>
          <w:sz w:val="24"/>
          <w:szCs w:val="24"/>
          <w:rtl/>
        </w:rPr>
        <w:t xml:space="preserve">. </w:t>
      </w:r>
      <w:r w:rsidR="005F12C4">
        <w:rPr>
          <w:rFonts w:asciiTheme="majorBidi" w:hAnsiTheme="majorBidi" w:cstheme="majorBidi" w:hint="cs"/>
          <w:sz w:val="24"/>
          <w:szCs w:val="24"/>
          <w:rtl/>
        </w:rPr>
        <w:t xml:space="preserve">אמנם, </w:t>
      </w:r>
      <w:r>
        <w:rPr>
          <w:rFonts w:asciiTheme="majorBidi" w:hAnsiTheme="majorBidi" w:cstheme="majorBidi" w:hint="cs"/>
          <w:sz w:val="24"/>
          <w:szCs w:val="24"/>
          <w:rtl/>
        </w:rPr>
        <w:t>השוואה כזו צריכה מקור.</w:t>
      </w:r>
    </w:p>
    <w:p w14:paraId="1E0F9F4C" w14:textId="357FFC8A" w:rsidR="00B97852" w:rsidRPr="00B97852" w:rsidRDefault="00A34463" w:rsidP="00B9785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5. </w:t>
      </w:r>
      <w:r w:rsidR="00CB4E16">
        <w:rPr>
          <w:rFonts w:asciiTheme="majorBidi" w:hAnsiTheme="majorBidi" w:cstheme="majorBidi" w:hint="cs"/>
          <w:sz w:val="24"/>
          <w:szCs w:val="24"/>
          <w:rtl/>
        </w:rPr>
        <w:t xml:space="preserve">כתב הרי"ף: </w:t>
      </w:r>
      <w:r w:rsidR="00CB4E16" w:rsidRPr="00B97852">
        <w:rPr>
          <w:rFonts w:ascii="David" w:hAnsi="David" w:cs="David"/>
          <w:sz w:val="24"/>
          <w:szCs w:val="24"/>
          <w:rtl/>
        </w:rPr>
        <w:t>"ראוה שנים שנתיחדה עמו צריכה הימנו גט שני. אחד- אינה צריכה הימנו גט שני. אחד בשחרית ואחד בין הערבים- זה היה מעשה ואמרו אין מצטרפין</w:t>
      </w:r>
      <w:r w:rsidR="00CB4E16" w:rsidRPr="00B97852">
        <w:rPr>
          <w:rStyle w:val="a5"/>
          <w:rFonts w:ascii="David" w:hAnsi="David" w:cs="David"/>
          <w:sz w:val="24"/>
          <w:szCs w:val="24"/>
          <w:rtl/>
        </w:rPr>
        <w:footnoteReference w:id="26"/>
      </w:r>
      <w:r w:rsidR="00CB4E16" w:rsidRPr="00B97852">
        <w:rPr>
          <w:rFonts w:ascii="David" w:hAnsi="David" w:cs="David"/>
          <w:sz w:val="24"/>
          <w:szCs w:val="24"/>
          <w:rtl/>
        </w:rPr>
        <w:t>".</w:t>
      </w:r>
      <w:r w:rsidR="00CB4E16">
        <w:rPr>
          <w:rFonts w:asciiTheme="majorBidi" w:hAnsiTheme="majorBidi" w:cstheme="majorBidi" w:hint="cs"/>
          <w:sz w:val="24"/>
          <w:szCs w:val="24"/>
          <w:rtl/>
        </w:rPr>
        <w:t xml:space="preserve"> </w:t>
      </w:r>
      <w:r w:rsidR="00B97852">
        <w:rPr>
          <w:rFonts w:asciiTheme="majorBidi" w:hAnsiTheme="majorBidi" w:cstheme="majorBidi" w:hint="cs"/>
          <w:sz w:val="24"/>
          <w:szCs w:val="24"/>
          <w:rtl/>
        </w:rPr>
        <w:t xml:space="preserve">אמנם לדעת רבי יהושע בן קרחה </w:t>
      </w:r>
      <w:r w:rsidR="005A6A75">
        <w:rPr>
          <w:rFonts w:asciiTheme="majorBidi" w:hAnsiTheme="majorBidi" w:cstheme="majorBidi" w:hint="cs"/>
          <w:sz w:val="24"/>
          <w:szCs w:val="24"/>
          <w:rtl/>
        </w:rPr>
        <w:t>עדות</w:t>
      </w:r>
      <w:r w:rsidR="00B97852">
        <w:rPr>
          <w:rFonts w:asciiTheme="majorBidi" w:hAnsiTheme="majorBidi" w:cstheme="majorBidi" w:hint="cs"/>
          <w:sz w:val="24"/>
          <w:szCs w:val="24"/>
          <w:rtl/>
        </w:rPr>
        <w:t xml:space="preserve"> כזו מצטרפת</w:t>
      </w:r>
      <w:r w:rsidR="00B97852">
        <w:rPr>
          <w:rStyle w:val="a5"/>
          <w:rFonts w:asciiTheme="majorBidi" w:hAnsiTheme="majorBidi" w:cstheme="majorBidi"/>
          <w:sz w:val="24"/>
          <w:szCs w:val="24"/>
          <w:rtl/>
        </w:rPr>
        <w:footnoteReference w:id="27"/>
      </w:r>
      <w:r w:rsidR="00B97852">
        <w:rPr>
          <w:rFonts w:asciiTheme="majorBidi" w:hAnsiTheme="majorBidi" w:cstheme="majorBidi" w:hint="cs"/>
          <w:sz w:val="24"/>
          <w:szCs w:val="24"/>
          <w:rtl/>
        </w:rPr>
        <w:t xml:space="preserve">, על כן ביאר הב"י בפשטות שדעת הזוג קובעת: </w:t>
      </w:r>
    </w:p>
    <w:p w14:paraId="5658C800" w14:textId="101C0FFF" w:rsidR="00B97852" w:rsidRPr="00B97852" w:rsidRDefault="00B97852" w:rsidP="00B97852">
      <w:pPr>
        <w:spacing w:after="0" w:line="360" w:lineRule="auto"/>
        <w:rPr>
          <w:rFonts w:asciiTheme="majorBidi" w:hAnsiTheme="majorBidi" w:cstheme="majorBidi"/>
          <w:sz w:val="24"/>
          <w:szCs w:val="24"/>
          <w:rtl/>
        </w:rPr>
      </w:pPr>
      <w:r w:rsidRPr="00B97852">
        <w:rPr>
          <w:rFonts w:ascii="David" w:hAnsi="David" w:cs="David"/>
          <w:sz w:val="24"/>
          <w:szCs w:val="24"/>
          <w:rtl/>
        </w:rPr>
        <w:t>"דאנן סהדי דכיון דהאיש והאשה אינם רואים אלא עד אחד</w:t>
      </w:r>
      <w:r w:rsidR="008F47C2">
        <w:rPr>
          <w:rFonts w:ascii="David" w:hAnsi="David" w:cs="David" w:hint="cs"/>
          <w:sz w:val="24"/>
          <w:szCs w:val="24"/>
          <w:rtl/>
        </w:rPr>
        <w:t>,</w:t>
      </w:r>
      <w:r w:rsidRPr="00B97852">
        <w:rPr>
          <w:rFonts w:ascii="David" w:hAnsi="David" w:cs="David"/>
          <w:sz w:val="24"/>
          <w:szCs w:val="24"/>
          <w:rtl/>
        </w:rPr>
        <w:t xml:space="preserve"> לא לשם קדושין נתכוונו אלא לשם זנות</w:t>
      </w:r>
      <w:r w:rsidR="008F47C2">
        <w:rPr>
          <w:rFonts w:ascii="David" w:hAnsi="David" w:cs="David" w:hint="cs"/>
          <w:sz w:val="24"/>
          <w:szCs w:val="24"/>
          <w:rtl/>
        </w:rPr>
        <w:t>.</w:t>
      </w:r>
      <w:r w:rsidRPr="00B97852">
        <w:rPr>
          <w:rFonts w:ascii="David" w:hAnsi="David" w:cs="David"/>
          <w:sz w:val="24"/>
          <w:szCs w:val="24"/>
          <w:rtl/>
        </w:rPr>
        <w:t xml:space="preserve"> הילכך אין מצטרפין</w:t>
      </w:r>
      <w:r w:rsidRPr="00B97852">
        <w:rPr>
          <w:rStyle w:val="a5"/>
          <w:rFonts w:ascii="David" w:hAnsi="David" w:cs="David"/>
          <w:sz w:val="24"/>
          <w:szCs w:val="24"/>
          <w:rtl/>
        </w:rPr>
        <w:footnoteReference w:id="28"/>
      </w:r>
      <w:r w:rsidRPr="00B97852">
        <w:rPr>
          <w:rFonts w:ascii="David" w:hAnsi="David" w:cs="David"/>
          <w:sz w:val="24"/>
          <w:szCs w:val="24"/>
          <w:rtl/>
        </w:rPr>
        <w:t xml:space="preserve">". </w:t>
      </w:r>
      <w:r>
        <w:rPr>
          <w:rFonts w:asciiTheme="majorBidi" w:hAnsiTheme="majorBidi" w:cstheme="majorBidi" w:hint="cs"/>
          <w:sz w:val="24"/>
          <w:szCs w:val="24"/>
          <w:rtl/>
        </w:rPr>
        <w:t xml:space="preserve">אולם הר"ן נימק הלכה זו בהשוואה לדיני נפשות: </w:t>
      </w:r>
    </w:p>
    <w:p w14:paraId="029900E7" w14:textId="24C28A0C" w:rsidR="00A34463" w:rsidRDefault="00B97852" w:rsidP="00B97852">
      <w:pPr>
        <w:spacing w:after="0" w:line="360" w:lineRule="auto"/>
        <w:rPr>
          <w:rFonts w:asciiTheme="majorBidi" w:hAnsiTheme="majorBidi" w:cstheme="majorBidi"/>
          <w:sz w:val="24"/>
          <w:szCs w:val="24"/>
          <w:rtl/>
        </w:rPr>
      </w:pPr>
      <w:r>
        <w:rPr>
          <w:rFonts w:ascii="David" w:hAnsi="David" w:cs="David" w:hint="cs"/>
          <w:sz w:val="24"/>
          <w:szCs w:val="24"/>
          <w:rtl/>
        </w:rPr>
        <w:t>"</w:t>
      </w:r>
      <w:r w:rsidRPr="00B97852">
        <w:rPr>
          <w:rFonts w:ascii="David" w:hAnsi="David" w:cs="David"/>
          <w:sz w:val="24"/>
          <w:szCs w:val="24"/>
          <w:rtl/>
        </w:rPr>
        <w:t xml:space="preserve">אף על גב דלגבי ממון קיימא לן בפרק זה בורר </w:t>
      </w:r>
      <w:r w:rsidRPr="00B97852">
        <w:rPr>
          <w:rFonts w:ascii="David" w:hAnsi="David" w:cs="David"/>
          <w:sz w:val="18"/>
          <w:szCs w:val="18"/>
          <w:rtl/>
        </w:rPr>
        <w:t>(דף ל ב)</w:t>
      </w:r>
      <w:r w:rsidRPr="00B97852">
        <w:rPr>
          <w:rFonts w:ascii="David" w:hAnsi="David" w:cs="David"/>
          <w:sz w:val="24"/>
          <w:szCs w:val="24"/>
          <w:rtl/>
        </w:rPr>
        <w:t xml:space="preserve"> דהלואה אחר הלואה והודאה אחר הודאה מצטרפין לגבי אישות דשייך בדיני נפשות בבת אחת בעיא להו</w:t>
      </w:r>
      <w:r>
        <w:rPr>
          <w:rStyle w:val="a5"/>
          <w:rFonts w:ascii="David" w:hAnsi="David" w:cs="David"/>
          <w:sz w:val="24"/>
          <w:szCs w:val="24"/>
          <w:rtl/>
        </w:rPr>
        <w:footnoteReference w:id="29"/>
      </w:r>
      <w:r>
        <w:rPr>
          <w:rFonts w:ascii="David" w:hAnsi="David" w:cs="David" w:hint="cs"/>
          <w:sz w:val="24"/>
          <w:szCs w:val="24"/>
          <w:rtl/>
        </w:rPr>
        <w:t>".</w:t>
      </w:r>
      <w:r w:rsidR="007A2B4D">
        <w:rPr>
          <w:rFonts w:ascii="David" w:hAnsi="David" w:cs="David" w:hint="cs"/>
          <w:sz w:val="24"/>
          <w:szCs w:val="24"/>
          <w:rtl/>
        </w:rPr>
        <w:t xml:space="preserve"> </w:t>
      </w:r>
      <w:r w:rsidR="007A2B4D">
        <w:rPr>
          <w:rFonts w:asciiTheme="majorBidi" w:hAnsiTheme="majorBidi" w:cstheme="majorBidi" w:hint="cs"/>
          <w:sz w:val="24"/>
          <w:szCs w:val="24"/>
          <w:rtl/>
        </w:rPr>
        <w:t xml:space="preserve">נראה שלדעת הר"ן לו דיני </w:t>
      </w:r>
      <w:r w:rsidR="005A6A75">
        <w:rPr>
          <w:rFonts w:asciiTheme="majorBidi" w:hAnsiTheme="majorBidi" w:cstheme="majorBidi" w:hint="cs"/>
          <w:sz w:val="24"/>
          <w:szCs w:val="24"/>
          <w:rtl/>
        </w:rPr>
        <w:t>קידושין</w:t>
      </w:r>
      <w:r w:rsidR="007A2B4D">
        <w:rPr>
          <w:rFonts w:asciiTheme="majorBidi" w:hAnsiTheme="majorBidi" w:cstheme="majorBidi" w:hint="cs"/>
          <w:sz w:val="24"/>
          <w:szCs w:val="24"/>
          <w:rtl/>
        </w:rPr>
        <w:t xml:space="preserve"> היו כדיני ממונות, עדות אחת בבוקר ואחת בערב הייתה מועילה, ועל כן נימק ש</w:t>
      </w:r>
      <w:r w:rsidR="005A6A75">
        <w:rPr>
          <w:rFonts w:asciiTheme="majorBidi" w:hAnsiTheme="majorBidi" w:cstheme="majorBidi" w:hint="cs"/>
          <w:sz w:val="24"/>
          <w:szCs w:val="24"/>
          <w:rtl/>
        </w:rPr>
        <w:t>קידושין</w:t>
      </w:r>
      <w:r w:rsidR="007A2B4D">
        <w:rPr>
          <w:rFonts w:asciiTheme="majorBidi" w:hAnsiTheme="majorBidi" w:cstheme="majorBidi" w:hint="cs"/>
          <w:sz w:val="24"/>
          <w:szCs w:val="24"/>
          <w:rtl/>
        </w:rPr>
        <w:t xml:space="preserve"> כמוהם כדיני נפשות. היות שהרי"ף לקח הלכה זו מן התוספתא</w:t>
      </w:r>
      <w:r w:rsidR="007A2B4D">
        <w:rPr>
          <w:rStyle w:val="a5"/>
          <w:rFonts w:asciiTheme="majorBidi" w:hAnsiTheme="majorBidi" w:cstheme="majorBidi"/>
          <w:sz w:val="24"/>
          <w:szCs w:val="24"/>
          <w:rtl/>
        </w:rPr>
        <w:footnoteReference w:id="30"/>
      </w:r>
      <w:r w:rsidR="007A2B4D">
        <w:rPr>
          <w:rFonts w:asciiTheme="majorBidi" w:hAnsiTheme="majorBidi" w:cstheme="majorBidi" w:hint="cs"/>
          <w:sz w:val="24"/>
          <w:szCs w:val="24"/>
          <w:rtl/>
        </w:rPr>
        <w:t xml:space="preserve">, עולה בידינו מקור לשיטת הרשב"א, להשוות </w:t>
      </w:r>
      <w:r w:rsidR="005A6A75">
        <w:rPr>
          <w:rFonts w:asciiTheme="majorBidi" w:hAnsiTheme="majorBidi" w:cstheme="majorBidi" w:hint="cs"/>
          <w:sz w:val="24"/>
          <w:szCs w:val="24"/>
          <w:rtl/>
        </w:rPr>
        <w:t>קידושין</w:t>
      </w:r>
      <w:r w:rsidR="007A2B4D">
        <w:rPr>
          <w:rFonts w:asciiTheme="majorBidi" w:hAnsiTheme="majorBidi" w:cstheme="majorBidi" w:hint="cs"/>
          <w:sz w:val="24"/>
          <w:szCs w:val="24"/>
          <w:rtl/>
        </w:rPr>
        <w:t xml:space="preserve"> לדיני נפשות.</w:t>
      </w:r>
    </w:p>
    <w:p w14:paraId="152819EC" w14:textId="7B727F43" w:rsidR="007A2B4D" w:rsidRDefault="007A2B4D" w:rsidP="00B97852">
      <w:pPr>
        <w:spacing w:after="0" w:line="360" w:lineRule="auto"/>
        <w:rPr>
          <w:rFonts w:ascii="David" w:hAnsi="David" w:cs="David"/>
          <w:sz w:val="24"/>
          <w:szCs w:val="24"/>
          <w:rtl/>
        </w:rPr>
      </w:pPr>
      <w:r>
        <w:rPr>
          <w:rFonts w:asciiTheme="majorBidi" w:hAnsiTheme="majorBidi" w:cstheme="majorBidi" w:hint="cs"/>
          <w:sz w:val="24"/>
          <w:szCs w:val="24"/>
          <w:rtl/>
        </w:rPr>
        <w:t xml:space="preserve">6. אמנם יש להקשות, שבסוגייתנו בפירוש השוו </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xml:space="preserve"> לדיני ממונות. על כן יש להגדיר ש"</w:t>
      </w:r>
      <w:r w:rsidR="005A6A75">
        <w:rPr>
          <w:rFonts w:ascii="David" w:hAnsi="David" w:cs="David" w:hint="cs"/>
          <w:sz w:val="24"/>
          <w:szCs w:val="24"/>
          <w:rtl/>
        </w:rPr>
        <w:t>קידושין</w:t>
      </w:r>
      <w:r>
        <w:rPr>
          <w:rFonts w:ascii="David" w:hAnsi="David" w:cs="David" w:hint="cs"/>
          <w:sz w:val="24"/>
          <w:szCs w:val="24"/>
          <w:rtl/>
        </w:rPr>
        <w:t xml:space="preserve"> הם מצב ביניים בין דיני נפשות לדיני ממונות. </w:t>
      </w:r>
      <w:r w:rsidR="0025660B">
        <w:rPr>
          <w:rFonts w:ascii="David" w:hAnsi="David" w:cs="David" w:hint="cs"/>
          <w:sz w:val="24"/>
          <w:szCs w:val="24"/>
          <w:rtl/>
        </w:rPr>
        <w:t>הם בגדר איסור</w:t>
      </w:r>
      <w:r w:rsidR="005F12C4">
        <w:rPr>
          <w:rFonts w:ascii="David" w:hAnsi="David" w:cs="David" w:hint="cs"/>
          <w:sz w:val="24"/>
          <w:szCs w:val="24"/>
          <w:rtl/>
        </w:rPr>
        <w:t xml:space="preserve">, </w:t>
      </w:r>
      <w:r w:rsidR="0025660B">
        <w:rPr>
          <w:rFonts w:ascii="David" w:hAnsi="David" w:cs="David" w:hint="cs"/>
          <w:sz w:val="24"/>
          <w:szCs w:val="24"/>
          <w:rtl/>
        </w:rPr>
        <w:t>ולכן למדנו את דין עדים ב</w:t>
      </w:r>
      <w:r w:rsidR="005A6A75">
        <w:rPr>
          <w:rFonts w:ascii="David" w:hAnsi="David" w:cs="David" w:hint="cs"/>
          <w:sz w:val="24"/>
          <w:szCs w:val="24"/>
          <w:rtl/>
        </w:rPr>
        <w:t>קידושין</w:t>
      </w:r>
      <w:r w:rsidR="0025660B">
        <w:rPr>
          <w:rFonts w:ascii="David" w:hAnsi="David" w:cs="David" w:hint="cs"/>
          <w:sz w:val="24"/>
          <w:szCs w:val="24"/>
          <w:rtl/>
        </w:rPr>
        <w:t xml:space="preserve"> מעדים בממון בגזרה שווה 'דבר-דבר'.. וכיוון שבפסוק זה מדובר על עדי קיום שנאמר: 'יקום דבר', בזה גופא מגלה לנו התורה ש</w:t>
      </w:r>
      <w:r w:rsidR="005A6A75">
        <w:rPr>
          <w:rFonts w:ascii="David" w:hAnsi="David" w:cs="David" w:hint="cs"/>
          <w:sz w:val="24"/>
          <w:szCs w:val="24"/>
          <w:rtl/>
        </w:rPr>
        <w:t>קידושין</w:t>
      </w:r>
      <w:r w:rsidR="0025660B">
        <w:rPr>
          <w:rFonts w:ascii="David" w:hAnsi="David" w:cs="David" w:hint="cs"/>
          <w:sz w:val="24"/>
          <w:szCs w:val="24"/>
          <w:rtl/>
        </w:rPr>
        <w:t xml:space="preserve"> כלולים בדיני נפשות</w:t>
      </w:r>
      <w:r w:rsidR="0025660B">
        <w:rPr>
          <w:rStyle w:val="a5"/>
          <w:rFonts w:ascii="David" w:hAnsi="David" w:cs="David"/>
          <w:sz w:val="24"/>
          <w:szCs w:val="24"/>
          <w:rtl/>
        </w:rPr>
        <w:footnoteReference w:id="31"/>
      </w:r>
      <w:r w:rsidR="0025660B">
        <w:rPr>
          <w:rFonts w:ascii="David" w:hAnsi="David" w:cs="David" w:hint="cs"/>
          <w:sz w:val="24"/>
          <w:szCs w:val="24"/>
          <w:rtl/>
        </w:rPr>
        <w:t>".</w:t>
      </w:r>
    </w:p>
    <w:p w14:paraId="2381E2E9" w14:textId="7D6E8B78" w:rsidR="0025660B" w:rsidRPr="00D6374F" w:rsidRDefault="0025660B" w:rsidP="0025660B">
      <w:pPr>
        <w:spacing w:after="0" w:line="360" w:lineRule="auto"/>
        <w:rPr>
          <w:rFonts w:asciiTheme="majorBidi" w:hAnsiTheme="majorBidi" w:cstheme="majorBidi"/>
          <w:sz w:val="24"/>
          <w:szCs w:val="24"/>
          <w:rtl/>
        </w:rPr>
      </w:pPr>
      <w:r w:rsidRPr="0025660B">
        <w:rPr>
          <w:rFonts w:asciiTheme="majorBidi" w:hAnsiTheme="majorBidi" w:cstheme="majorBidi"/>
          <w:sz w:val="24"/>
          <w:szCs w:val="24"/>
          <w:rtl/>
        </w:rPr>
        <w:t xml:space="preserve">7. שורש המחלוקת </w:t>
      </w:r>
      <w:r>
        <w:rPr>
          <w:rFonts w:asciiTheme="majorBidi" w:hAnsiTheme="majorBidi" w:cstheme="majorBidi" w:hint="cs"/>
          <w:sz w:val="24"/>
          <w:szCs w:val="24"/>
          <w:rtl/>
        </w:rPr>
        <w:t>נעוץ בהבנת ה'חב לאחריני'. הרשב"א פירש שנאסרת לעולם, ועניין זה מהותי ל</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ממילא כשצריך עדים ב</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דינם כדיני נפשות בהם וודאי יש חב לאחריני. אולם הריטב"א  הסביר שב</w:t>
      </w:r>
      <w:r w:rsidR="005A6A75">
        <w:rPr>
          <w:rFonts w:asciiTheme="majorBidi" w:hAnsiTheme="majorBidi" w:cstheme="majorBidi" w:hint="cs"/>
          <w:sz w:val="24"/>
          <w:szCs w:val="24"/>
          <w:rtl/>
        </w:rPr>
        <w:t>קידושין</w:t>
      </w:r>
      <w:r>
        <w:rPr>
          <w:rFonts w:asciiTheme="majorBidi" w:hAnsiTheme="majorBidi" w:cstheme="majorBidi" w:hint="cs"/>
          <w:sz w:val="24"/>
          <w:szCs w:val="24"/>
          <w:rtl/>
        </w:rPr>
        <w:t xml:space="preserve"> 'חב לאחריני' שכן הבא עליה במיתה. </w:t>
      </w:r>
      <w:r>
        <w:rPr>
          <w:rFonts w:ascii="David" w:hAnsi="David" w:cs="David" w:hint="cs"/>
          <w:sz w:val="24"/>
          <w:szCs w:val="24"/>
          <w:rtl/>
        </w:rPr>
        <w:t>"זה אינו שייך לעצם ה</w:t>
      </w:r>
      <w:r w:rsidR="005A6A75">
        <w:rPr>
          <w:rFonts w:ascii="David" w:hAnsi="David" w:cs="David" w:hint="cs"/>
          <w:sz w:val="24"/>
          <w:szCs w:val="24"/>
          <w:rtl/>
        </w:rPr>
        <w:t>קידושין</w:t>
      </w:r>
      <w:r>
        <w:rPr>
          <w:rFonts w:ascii="David" w:hAnsi="David" w:cs="David" w:hint="cs"/>
          <w:sz w:val="24"/>
          <w:szCs w:val="24"/>
          <w:rtl/>
        </w:rPr>
        <w:t xml:space="preserve">, ולכן הפסוק.. אינו משייך.. </w:t>
      </w:r>
      <w:r w:rsidR="005A6A75">
        <w:rPr>
          <w:rFonts w:ascii="David" w:hAnsi="David" w:cs="David" w:hint="cs"/>
          <w:sz w:val="24"/>
          <w:szCs w:val="24"/>
          <w:rtl/>
        </w:rPr>
        <w:t>קידושין</w:t>
      </w:r>
      <w:r>
        <w:rPr>
          <w:rFonts w:ascii="David" w:hAnsi="David" w:cs="David" w:hint="cs"/>
          <w:sz w:val="24"/>
          <w:szCs w:val="24"/>
          <w:rtl/>
        </w:rPr>
        <w:t xml:space="preserve"> לדיני נפשות אלא ככל דיני ממונות שגם בהם יש לפעמים מציאות של מחייב לאחרים... אם כן, </w:t>
      </w:r>
      <w:r w:rsidR="005F12C4">
        <w:rPr>
          <w:rFonts w:ascii="David" w:hAnsi="David" w:cs="David" w:hint="cs"/>
          <w:sz w:val="24"/>
          <w:szCs w:val="24"/>
          <w:rtl/>
        </w:rPr>
        <w:t>ל</w:t>
      </w:r>
      <w:r>
        <w:rPr>
          <w:rFonts w:ascii="David" w:hAnsi="David" w:cs="David" w:hint="cs"/>
          <w:sz w:val="24"/>
          <w:szCs w:val="24"/>
          <w:rtl/>
        </w:rPr>
        <w:t xml:space="preserve">דעת הריטב"א </w:t>
      </w:r>
      <w:r w:rsidR="005A6A75">
        <w:rPr>
          <w:rFonts w:ascii="David" w:hAnsi="David" w:cs="David" w:hint="cs"/>
          <w:sz w:val="24"/>
          <w:szCs w:val="24"/>
          <w:rtl/>
        </w:rPr>
        <w:t>עדות</w:t>
      </w:r>
      <w:r>
        <w:rPr>
          <w:rFonts w:ascii="David" w:hAnsi="David" w:cs="David" w:hint="cs"/>
          <w:sz w:val="24"/>
          <w:szCs w:val="24"/>
          <w:rtl/>
        </w:rPr>
        <w:t xml:space="preserve"> נשארו בגדר דיני ממונות ו..עדות שלא על ראיה ממש</w:t>
      </w:r>
      <w:r w:rsidR="005F12C4">
        <w:rPr>
          <w:rFonts w:ascii="David" w:hAnsi="David" w:cs="David" w:hint="cs"/>
          <w:sz w:val="24"/>
          <w:szCs w:val="24"/>
          <w:rtl/>
        </w:rPr>
        <w:t>-</w:t>
      </w:r>
      <w:r>
        <w:rPr>
          <w:rFonts w:ascii="David" w:hAnsi="David" w:cs="David" w:hint="cs"/>
          <w:sz w:val="24"/>
          <w:szCs w:val="24"/>
          <w:rtl/>
        </w:rPr>
        <w:t xml:space="preserve"> נחשבת </w:t>
      </w:r>
      <w:r w:rsidR="005A6A75">
        <w:rPr>
          <w:rFonts w:ascii="David" w:hAnsi="David" w:cs="David" w:hint="cs"/>
          <w:sz w:val="24"/>
          <w:szCs w:val="24"/>
          <w:rtl/>
        </w:rPr>
        <w:t>עדות</w:t>
      </w:r>
      <w:r>
        <w:rPr>
          <w:rFonts w:ascii="David" w:hAnsi="David" w:cs="David" w:hint="cs"/>
          <w:sz w:val="24"/>
          <w:szCs w:val="24"/>
          <w:rtl/>
        </w:rPr>
        <w:t>.  גם ב</w:t>
      </w:r>
      <w:r w:rsidR="005A6A75">
        <w:rPr>
          <w:rFonts w:ascii="David" w:hAnsi="David" w:cs="David" w:hint="cs"/>
          <w:sz w:val="24"/>
          <w:szCs w:val="24"/>
          <w:rtl/>
        </w:rPr>
        <w:t>קידושין</w:t>
      </w:r>
      <w:r>
        <w:rPr>
          <w:rFonts w:ascii="David" w:hAnsi="David" w:cs="David" w:hint="cs"/>
          <w:sz w:val="24"/>
          <w:szCs w:val="24"/>
          <w:rtl/>
        </w:rPr>
        <w:t xml:space="preserve"> תספיק </w:t>
      </w:r>
      <w:r w:rsidR="005A6A75">
        <w:rPr>
          <w:rFonts w:ascii="David" w:hAnsi="David" w:cs="David" w:hint="cs"/>
          <w:sz w:val="24"/>
          <w:szCs w:val="24"/>
          <w:rtl/>
        </w:rPr>
        <w:t>עדות</w:t>
      </w:r>
      <w:r>
        <w:rPr>
          <w:rFonts w:ascii="David" w:hAnsi="David" w:cs="David" w:hint="cs"/>
          <w:sz w:val="24"/>
          <w:szCs w:val="24"/>
          <w:rtl/>
        </w:rPr>
        <w:t xml:space="preserve"> שלא על שמיעת לשון ה</w:t>
      </w:r>
      <w:r w:rsidR="005A6A75">
        <w:rPr>
          <w:rFonts w:ascii="David" w:hAnsi="David" w:cs="David" w:hint="cs"/>
          <w:sz w:val="24"/>
          <w:szCs w:val="24"/>
          <w:rtl/>
        </w:rPr>
        <w:t>קידושין</w:t>
      </w:r>
      <w:r>
        <w:rPr>
          <w:rFonts w:ascii="David" w:hAnsi="David" w:cs="David" w:hint="cs"/>
          <w:sz w:val="24"/>
          <w:szCs w:val="24"/>
          <w:rtl/>
        </w:rPr>
        <w:t xml:space="preserve"> ממש כדי להוכיח את </w:t>
      </w:r>
      <w:r>
        <w:rPr>
          <w:rFonts w:ascii="David" w:hAnsi="David" w:cs="David" w:hint="cs"/>
          <w:sz w:val="24"/>
          <w:szCs w:val="24"/>
          <w:rtl/>
        </w:rPr>
        <w:lastRenderedPageBreak/>
        <w:t>כוונת האיש. לכן הריטב"א לא קיבל את הסבר הרשב"א  לחסרון ב'נתן הוא ואמרה היא</w:t>
      </w:r>
      <w:r w:rsidR="005F12C4">
        <w:rPr>
          <w:rFonts w:ascii="David" w:hAnsi="David" w:cs="David" w:hint="cs"/>
          <w:sz w:val="24"/>
          <w:szCs w:val="24"/>
          <w:rtl/>
        </w:rPr>
        <w:t>'</w:t>
      </w:r>
      <w:r>
        <w:rPr>
          <w:rFonts w:ascii="David" w:hAnsi="David" w:cs="David" w:hint="cs"/>
          <w:sz w:val="24"/>
          <w:szCs w:val="24"/>
          <w:rtl/>
        </w:rPr>
        <w:t>. הב"י שהסביר את התוספתא.. אחרת מהר"ן.. מבין</w:t>
      </w:r>
      <w:r w:rsidR="00D6374F">
        <w:rPr>
          <w:rFonts w:ascii="David" w:hAnsi="David" w:cs="David" w:hint="cs"/>
          <w:sz w:val="24"/>
          <w:szCs w:val="24"/>
          <w:rtl/>
        </w:rPr>
        <w:t>..</w:t>
      </w:r>
      <w:r>
        <w:rPr>
          <w:rFonts w:ascii="David" w:hAnsi="David" w:cs="David" w:hint="cs"/>
          <w:sz w:val="24"/>
          <w:szCs w:val="24"/>
          <w:rtl/>
        </w:rPr>
        <w:t>כריטב"א</w:t>
      </w:r>
      <w:r w:rsidR="00D6374F">
        <w:rPr>
          <w:rFonts w:ascii="David" w:hAnsi="David" w:cs="David" w:hint="cs"/>
          <w:sz w:val="24"/>
          <w:szCs w:val="24"/>
          <w:rtl/>
        </w:rPr>
        <w:t xml:space="preserve"> ש</w:t>
      </w:r>
      <w:r w:rsidR="005A6A75">
        <w:rPr>
          <w:rFonts w:ascii="David" w:hAnsi="David" w:cs="David" w:hint="cs"/>
          <w:sz w:val="24"/>
          <w:szCs w:val="24"/>
          <w:rtl/>
        </w:rPr>
        <w:t>קידושין</w:t>
      </w:r>
      <w:r w:rsidR="00D6374F">
        <w:rPr>
          <w:rFonts w:ascii="David" w:hAnsi="David" w:cs="David" w:hint="cs"/>
          <w:sz w:val="24"/>
          <w:szCs w:val="24"/>
          <w:rtl/>
        </w:rPr>
        <w:t xml:space="preserve"> כלולים בדיני ממונות</w:t>
      </w:r>
      <w:r w:rsidR="005F12C4">
        <w:rPr>
          <w:rFonts w:ascii="David" w:hAnsi="David" w:cs="David" w:hint="cs"/>
          <w:sz w:val="24"/>
          <w:szCs w:val="24"/>
          <w:rtl/>
        </w:rPr>
        <w:t>,</w:t>
      </w:r>
      <w:r w:rsidR="00D6374F">
        <w:rPr>
          <w:rFonts w:ascii="David" w:hAnsi="David" w:cs="David" w:hint="cs"/>
          <w:sz w:val="24"/>
          <w:szCs w:val="24"/>
          <w:rtl/>
        </w:rPr>
        <w:t xml:space="preserve"> ולכן העדים צריכים להצטרף</w:t>
      </w:r>
      <w:r w:rsidR="00D6374F">
        <w:rPr>
          <w:rStyle w:val="a5"/>
          <w:rFonts w:ascii="David" w:hAnsi="David" w:cs="David"/>
          <w:sz w:val="24"/>
          <w:szCs w:val="24"/>
          <w:rtl/>
        </w:rPr>
        <w:footnoteReference w:id="32"/>
      </w:r>
      <w:r>
        <w:rPr>
          <w:rFonts w:ascii="David" w:hAnsi="David" w:cs="David" w:hint="cs"/>
          <w:sz w:val="24"/>
          <w:szCs w:val="24"/>
          <w:rtl/>
        </w:rPr>
        <w:t>".</w:t>
      </w:r>
      <w:r w:rsidR="00D6374F">
        <w:rPr>
          <w:rFonts w:ascii="David" w:hAnsi="David" w:cs="David" w:hint="cs"/>
          <w:sz w:val="24"/>
          <w:szCs w:val="24"/>
          <w:rtl/>
        </w:rPr>
        <w:t xml:space="preserve"> </w:t>
      </w:r>
      <w:r w:rsidR="00D6374F">
        <w:rPr>
          <w:rFonts w:asciiTheme="majorBidi" w:hAnsiTheme="majorBidi" w:cstheme="majorBidi" w:hint="cs"/>
          <w:sz w:val="24"/>
          <w:szCs w:val="24"/>
          <w:rtl/>
        </w:rPr>
        <w:t>הבית שמואל והאבני מילואים הלכו בעקבות הריטב"א, והרמ"א בעקבות הרשב"א.</w:t>
      </w:r>
    </w:p>
    <w:p w14:paraId="72C4E048" w14:textId="14785B90" w:rsidR="009165A4" w:rsidRPr="00F7685C" w:rsidRDefault="00285612" w:rsidP="008F47C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החתם סופר נשאל על קידושין בהם</w:t>
      </w:r>
      <w:r w:rsidR="00F7685C">
        <w:rPr>
          <w:rFonts w:asciiTheme="majorBidi" w:hAnsiTheme="majorBidi" w:cstheme="majorBidi" w:hint="cs"/>
          <w:sz w:val="24"/>
          <w:szCs w:val="24"/>
          <w:rtl/>
        </w:rPr>
        <w:t xml:space="preserve"> </w:t>
      </w:r>
      <w:r w:rsidRPr="00F7685C">
        <w:rPr>
          <w:rFonts w:ascii="David" w:hAnsi="David" w:cs="David"/>
          <w:sz w:val="24"/>
          <w:szCs w:val="24"/>
          <w:rtl/>
        </w:rPr>
        <w:t xml:space="preserve">"נודע להרב המסדר שהשמש שצירף עמו ויחד אותו לעדות הוא קרוב עם הכלה שני בשני.. </w:t>
      </w:r>
      <w:r w:rsidR="00F7685C">
        <w:rPr>
          <w:rFonts w:asciiTheme="majorBidi" w:hAnsiTheme="majorBidi" w:cstheme="majorBidi" w:hint="cs"/>
          <w:sz w:val="24"/>
          <w:szCs w:val="24"/>
          <w:rtl/>
        </w:rPr>
        <w:t xml:space="preserve">הוא מצטט את בעל היראים </w:t>
      </w:r>
      <w:r w:rsidR="00F7685C" w:rsidRPr="00F7685C">
        <w:rPr>
          <w:rFonts w:ascii="David" w:hAnsi="David" w:cs="David"/>
          <w:sz w:val="24"/>
          <w:szCs w:val="24"/>
          <w:rtl/>
        </w:rPr>
        <w:t xml:space="preserve">דאם עד רואה דבר מוכיח ונראה יכול להעיד כאלו ראה גוף המעשה... </w:t>
      </w:r>
      <w:r w:rsidR="008F47C2">
        <w:rPr>
          <w:rFonts w:asciiTheme="majorBidi" w:hAnsiTheme="majorBidi" w:cstheme="majorBidi" w:hint="cs"/>
          <w:sz w:val="24"/>
          <w:szCs w:val="24"/>
          <w:rtl/>
        </w:rPr>
        <w:t xml:space="preserve">וכתב  </w:t>
      </w:r>
      <w:r w:rsidR="00F7685C" w:rsidRPr="00F7685C">
        <w:rPr>
          <w:rFonts w:ascii="David" w:hAnsi="David" w:cs="David"/>
          <w:sz w:val="24"/>
          <w:szCs w:val="24"/>
          <w:rtl/>
        </w:rPr>
        <w:t xml:space="preserve">הגאון </w:t>
      </w:r>
      <w:r w:rsidR="00F7685C" w:rsidRPr="00F7685C">
        <w:rPr>
          <w:rFonts w:ascii="David" w:hAnsi="David" w:cs="David"/>
          <w:sz w:val="18"/>
          <w:szCs w:val="18"/>
          <w:rtl/>
        </w:rPr>
        <w:t>במקנה סי' ל'</w:t>
      </w:r>
      <w:r w:rsidR="00F7685C" w:rsidRPr="00F7685C">
        <w:rPr>
          <w:rFonts w:ascii="David" w:hAnsi="David" w:cs="David"/>
          <w:sz w:val="24"/>
          <w:szCs w:val="24"/>
          <w:rtl/>
        </w:rPr>
        <w:t xml:space="preserve"> </w:t>
      </w:r>
      <w:r w:rsidR="00F7685C" w:rsidRPr="00F7685C">
        <w:rPr>
          <w:rFonts w:ascii="David" w:hAnsi="David" w:cs="David"/>
          <w:b/>
          <w:bCs/>
          <w:sz w:val="24"/>
          <w:szCs w:val="24"/>
          <w:rtl/>
        </w:rPr>
        <w:t>שכל עידותינו בקידושי' אינו אלא עפ"י אומדנא בעלמא</w:t>
      </w:r>
      <w:r w:rsidR="008F47C2">
        <w:rPr>
          <w:rFonts w:ascii="David" w:hAnsi="David" w:cs="David" w:hint="cs"/>
          <w:b/>
          <w:bCs/>
          <w:sz w:val="24"/>
          <w:szCs w:val="24"/>
          <w:rtl/>
        </w:rPr>
        <w:t>,</w:t>
      </w:r>
      <w:r w:rsidR="00F7685C" w:rsidRPr="00F7685C">
        <w:rPr>
          <w:rFonts w:ascii="David" w:hAnsi="David" w:cs="David"/>
          <w:sz w:val="24"/>
          <w:szCs w:val="24"/>
          <w:rtl/>
        </w:rPr>
        <w:t xml:space="preserve"> שהרי מכסים פני</w:t>
      </w:r>
      <w:r w:rsidR="00F7685C" w:rsidRPr="00285612">
        <w:rPr>
          <w:rFonts w:ascii="David" w:hAnsi="David" w:cs="David"/>
          <w:sz w:val="24"/>
          <w:szCs w:val="24"/>
          <w:rtl/>
        </w:rPr>
        <w:t xml:space="preserve"> הכלה ואין העד יכול להעיד שזאת היא הכלה אלא באומדנא</w:t>
      </w:r>
      <w:r w:rsidR="00F7685C">
        <w:rPr>
          <w:rFonts w:ascii="David" w:hAnsi="David" w:cs="David" w:hint="cs"/>
          <w:sz w:val="24"/>
          <w:szCs w:val="24"/>
          <w:rtl/>
        </w:rPr>
        <w:t xml:space="preserve">". </w:t>
      </w:r>
      <w:r w:rsidR="00F7685C">
        <w:rPr>
          <w:rFonts w:asciiTheme="majorBidi" w:hAnsiTheme="majorBidi" w:cstheme="majorBidi" w:hint="cs"/>
          <w:sz w:val="24"/>
          <w:szCs w:val="24"/>
          <w:rtl/>
        </w:rPr>
        <w:t>מתשובת הרשב"א במעשה הא</w:t>
      </w:r>
      <w:r w:rsidR="008F47C2">
        <w:rPr>
          <w:rFonts w:asciiTheme="majorBidi" w:hAnsiTheme="majorBidi" w:cstheme="majorBidi" w:hint="cs"/>
          <w:sz w:val="24"/>
          <w:szCs w:val="24"/>
          <w:rtl/>
        </w:rPr>
        <w:t>ת</w:t>
      </w:r>
      <w:r w:rsidR="00F7685C">
        <w:rPr>
          <w:rFonts w:asciiTheme="majorBidi" w:hAnsiTheme="majorBidi" w:cstheme="majorBidi" w:hint="cs"/>
          <w:sz w:val="24"/>
          <w:szCs w:val="24"/>
          <w:rtl/>
        </w:rPr>
        <w:t xml:space="preserve">רוג אין ראיה לפי דעתו, כי ישנו ספק משמעותי נוסף:  </w:t>
      </w:r>
      <w:r w:rsidR="00F7685C">
        <w:rPr>
          <w:rFonts w:ascii="David" w:hAnsi="David" w:cs="David" w:hint="cs"/>
          <w:sz w:val="24"/>
          <w:szCs w:val="24"/>
          <w:rtl/>
        </w:rPr>
        <w:t>"</w:t>
      </w:r>
      <w:r w:rsidRPr="00285612">
        <w:rPr>
          <w:rFonts w:ascii="David" w:hAnsi="David" w:cs="David"/>
          <w:sz w:val="24"/>
          <w:szCs w:val="24"/>
          <w:rtl/>
        </w:rPr>
        <w:t>לא ידעו העדי' אולי אשה אחרת הי' שם בחדר ולאותה האשה נתן האתרוג והיא נתנו לה ול"ד לאומדנא דחובל ונחבל כלל</w:t>
      </w:r>
      <w:r w:rsidR="00F7685C">
        <w:rPr>
          <w:rStyle w:val="a5"/>
          <w:rFonts w:ascii="David" w:hAnsi="David" w:cs="David"/>
          <w:sz w:val="24"/>
          <w:szCs w:val="24"/>
          <w:rtl/>
        </w:rPr>
        <w:footnoteReference w:id="33"/>
      </w:r>
      <w:r w:rsidR="00F7685C">
        <w:rPr>
          <w:rFonts w:ascii="David" w:hAnsi="David" w:cs="David" w:hint="cs"/>
          <w:sz w:val="24"/>
          <w:szCs w:val="24"/>
          <w:rtl/>
        </w:rPr>
        <w:t>".</w:t>
      </w:r>
    </w:p>
    <w:p w14:paraId="32B9C2F7" w14:textId="354A6A39" w:rsidR="00285612" w:rsidRPr="00285612" w:rsidRDefault="00F7685C" w:rsidP="00285612">
      <w:pPr>
        <w:spacing w:after="0" w:line="360" w:lineRule="auto"/>
        <w:rPr>
          <w:rFonts w:ascii="David" w:hAnsi="David" w:cs="David"/>
          <w:sz w:val="24"/>
          <w:szCs w:val="24"/>
          <w:rtl/>
        </w:rPr>
      </w:pPr>
      <w:r>
        <w:rPr>
          <w:rFonts w:ascii="David" w:hAnsi="David" w:cs="David" w:hint="cs"/>
          <w:sz w:val="24"/>
          <w:szCs w:val="24"/>
          <w:rtl/>
        </w:rPr>
        <w:t xml:space="preserve"> </w:t>
      </w:r>
    </w:p>
    <w:sectPr w:rsidR="00285612" w:rsidRPr="00285612"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A3C6" w14:textId="77777777" w:rsidR="00FC4931" w:rsidRDefault="00FC4931" w:rsidP="00E668B3">
      <w:pPr>
        <w:spacing w:after="0" w:line="240" w:lineRule="auto"/>
      </w:pPr>
      <w:r>
        <w:separator/>
      </w:r>
    </w:p>
  </w:endnote>
  <w:endnote w:type="continuationSeparator" w:id="0">
    <w:p w14:paraId="2775BB26" w14:textId="77777777" w:rsidR="00FC4931" w:rsidRDefault="00FC4931" w:rsidP="00E6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00A2" w14:textId="77777777" w:rsidR="00FC4931" w:rsidRDefault="00FC4931" w:rsidP="00E668B3">
      <w:pPr>
        <w:spacing w:after="0" w:line="240" w:lineRule="auto"/>
      </w:pPr>
      <w:r>
        <w:separator/>
      </w:r>
    </w:p>
  </w:footnote>
  <w:footnote w:type="continuationSeparator" w:id="0">
    <w:p w14:paraId="419BCE7A" w14:textId="77777777" w:rsidR="00FC4931" w:rsidRDefault="00FC4931" w:rsidP="00E668B3">
      <w:pPr>
        <w:spacing w:after="0" w:line="240" w:lineRule="auto"/>
      </w:pPr>
      <w:r>
        <w:continuationSeparator/>
      </w:r>
    </w:p>
  </w:footnote>
  <w:footnote w:id="1">
    <w:p w14:paraId="71373F3E" w14:textId="40369FA2" w:rsidR="00E668B3" w:rsidRPr="00B24B97" w:rsidRDefault="00E668B3" w:rsidP="00B24B97">
      <w:pPr>
        <w:spacing w:after="0" w:line="360" w:lineRule="auto"/>
        <w:rPr>
          <w:rFonts w:asciiTheme="majorBidi" w:hAnsiTheme="majorBidi" w:cstheme="majorBidi"/>
          <w:sz w:val="20"/>
          <w:szCs w:val="20"/>
        </w:rPr>
      </w:pPr>
      <w:r w:rsidRPr="00B24B97">
        <w:rPr>
          <w:rStyle w:val="a5"/>
          <w:rFonts w:asciiTheme="majorBidi" w:hAnsiTheme="majorBidi" w:cstheme="majorBidi"/>
          <w:sz w:val="20"/>
          <w:szCs w:val="20"/>
        </w:rPr>
        <w:footnoteRef/>
      </w:r>
      <w:r w:rsidRPr="00B24B97">
        <w:rPr>
          <w:rFonts w:asciiTheme="majorBidi" w:hAnsiTheme="majorBidi" w:cstheme="majorBidi"/>
          <w:sz w:val="20"/>
          <w:szCs w:val="20"/>
          <w:rtl/>
        </w:rPr>
        <w:t xml:space="preserve"> דף על הדף  בשם רבי חיים מצאנז.</w:t>
      </w:r>
    </w:p>
  </w:footnote>
  <w:footnote w:id="2">
    <w:p w14:paraId="7E1739D8" w14:textId="47B32F9E" w:rsidR="0046526A" w:rsidRPr="00B24B97" w:rsidRDefault="0046526A" w:rsidP="00B24B97">
      <w:pPr>
        <w:spacing w:after="0" w:line="360" w:lineRule="auto"/>
        <w:rPr>
          <w:rFonts w:asciiTheme="majorBidi" w:hAnsiTheme="majorBidi" w:cstheme="majorBidi"/>
          <w:sz w:val="20"/>
          <w:szCs w:val="20"/>
        </w:rPr>
      </w:pPr>
      <w:r w:rsidRPr="00B24B97">
        <w:rPr>
          <w:rStyle w:val="a5"/>
          <w:rFonts w:asciiTheme="majorBidi" w:hAnsiTheme="majorBidi" w:cstheme="majorBidi"/>
          <w:sz w:val="20"/>
          <w:szCs w:val="20"/>
        </w:rPr>
        <w:footnoteRef/>
      </w:r>
      <w:r w:rsidRPr="00B24B97">
        <w:rPr>
          <w:rFonts w:asciiTheme="majorBidi" w:hAnsiTheme="majorBidi" w:cstheme="majorBidi"/>
          <w:sz w:val="20"/>
          <w:szCs w:val="20"/>
          <w:rtl/>
        </w:rPr>
        <w:t xml:space="preserve"> רש"י דף סה עמוד א ד"ה מהו.</w:t>
      </w:r>
    </w:p>
  </w:footnote>
  <w:footnote w:id="3">
    <w:p w14:paraId="4C1F40F0" w14:textId="07ADAE11" w:rsidR="0046526A" w:rsidRPr="00B24B97" w:rsidRDefault="0046526A" w:rsidP="00B24B97">
      <w:pPr>
        <w:pStyle w:val="a3"/>
        <w:spacing w:line="360" w:lineRule="auto"/>
        <w:rPr>
          <w:rFonts w:asciiTheme="majorBidi" w:hAnsiTheme="majorBidi" w:cstheme="majorBidi"/>
        </w:rPr>
      </w:pPr>
      <w:r w:rsidRPr="00B24B97">
        <w:rPr>
          <w:rStyle w:val="a5"/>
          <w:rFonts w:asciiTheme="majorBidi" w:hAnsiTheme="majorBidi" w:cstheme="majorBidi"/>
        </w:rPr>
        <w:footnoteRef/>
      </w:r>
      <w:r w:rsidRPr="00B24B97">
        <w:rPr>
          <w:rFonts w:asciiTheme="majorBidi" w:hAnsiTheme="majorBidi" w:cstheme="majorBidi"/>
          <w:rtl/>
        </w:rPr>
        <w:t xml:space="preserve"> דף כח עמוד א.</w:t>
      </w:r>
    </w:p>
  </w:footnote>
  <w:footnote w:id="4">
    <w:p w14:paraId="5C60D3F6" w14:textId="34831491" w:rsidR="0046526A" w:rsidRPr="00B24B97" w:rsidRDefault="0046526A" w:rsidP="00B24B97">
      <w:pPr>
        <w:pStyle w:val="a3"/>
        <w:spacing w:line="360" w:lineRule="auto"/>
        <w:rPr>
          <w:rFonts w:asciiTheme="majorBidi" w:hAnsiTheme="majorBidi" w:cstheme="majorBidi"/>
        </w:rPr>
      </w:pPr>
      <w:r w:rsidRPr="00B24B97">
        <w:rPr>
          <w:rStyle w:val="a5"/>
          <w:rFonts w:asciiTheme="majorBidi" w:hAnsiTheme="majorBidi" w:cstheme="majorBidi"/>
        </w:rPr>
        <w:footnoteRef/>
      </w:r>
      <w:r w:rsidRPr="00B24B97">
        <w:rPr>
          <w:rFonts w:asciiTheme="majorBidi" w:hAnsiTheme="majorBidi" w:cstheme="majorBidi"/>
          <w:rtl/>
        </w:rPr>
        <w:t xml:space="preserve"> הלכות אישות פרק ד סעיף ו.</w:t>
      </w:r>
    </w:p>
  </w:footnote>
  <w:footnote w:id="5">
    <w:p w14:paraId="2857963C" w14:textId="3DFB9A3A" w:rsidR="0046526A" w:rsidRPr="00B24B97" w:rsidRDefault="0046526A" w:rsidP="00B24B97">
      <w:pPr>
        <w:pStyle w:val="a3"/>
        <w:spacing w:line="360" w:lineRule="auto"/>
        <w:rPr>
          <w:rFonts w:asciiTheme="majorBidi" w:hAnsiTheme="majorBidi" w:cstheme="majorBidi"/>
        </w:rPr>
      </w:pPr>
      <w:r w:rsidRPr="00B24B97">
        <w:rPr>
          <w:rStyle w:val="a5"/>
          <w:rFonts w:asciiTheme="majorBidi" w:hAnsiTheme="majorBidi" w:cstheme="majorBidi"/>
        </w:rPr>
        <w:footnoteRef/>
      </w:r>
      <w:r w:rsidRPr="00B24B97">
        <w:rPr>
          <w:rFonts w:asciiTheme="majorBidi" w:hAnsiTheme="majorBidi" w:cstheme="majorBidi"/>
          <w:rtl/>
        </w:rPr>
        <w:t xml:space="preserve"> סימן ג.</w:t>
      </w:r>
    </w:p>
  </w:footnote>
  <w:footnote w:id="6">
    <w:p w14:paraId="7DF8F2DA" w14:textId="21A6695F" w:rsidR="0046526A" w:rsidRPr="00B24B97" w:rsidRDefault="0046526A" w:rsidP="00B24B97">
      <w:pPr>
        <w:pStyle w:val="a3"/>
        <w:spacing w:line="360" w:lineRule="auto"/>
        <w:rPr>
          <w:rFonts w:asciiTheme="majorBidi" w:hAnsiTheme="majorBidi" w:cstheme="majorBidi"/>
        </w:rPr>
      </w:pPr>
      <w:r w:rsidRPr="00B24B97">
        <w:rPr>
          <w:rStyle w:val="a5"/>
          <w:rFonts w:asciiTheme="majorBidi" w:hAnsiTheme="majorBidi" w:cstheme="majorBidi"/>
        </w:rPr>
        <w:footnoteRef/>
      </w:r>
      <w:r w:rsidRPr="00B24B97">
        <w:rPr>
          <w:rFonts w:asciiTheme="majorBidi" w:hAnsiTheme="majorBidi" w:cstheme="majorBidi"/>
          <w:rtl/>
        </w:rPr>
        <w:t xml:space="preserve"> אבן העזר סימן מב עמוד ב.</w:t>
      </w:r>
    </w:p>
  </w:footnote>
  <w:footnote w:id="7">
    <w:p w14:paraId="4D5ECCFF" w14:textId="25728D9E" w:rsidR="00B1221C" w:rsidRPr="00B24B97" w:rsidRDefault="00B1221C" w:rsidP="00B24B97">
      <w:pPr>
        <w:spacing w:after="0" w:line="360" w:lineRule="auto"/>
        <w:rPr>
          <w:rFonts w:asciiTheme="majorBidi" w:hAnsiTheme="majorBidi" w:cstheme="majorBidi"/>
          <w:sz w:val="20"/>
          <w:szCs w:val="20"/>
          <w:rtl/>
        </w:rPr>
      </w:pPr>
      <w:r w:rsidRPr="00B24B97">
        <w:rPr>
          <w:rStyle w:val="a5"/>
          <w:rFonts w:asciiTheme="majorBidi" w:hAnsiTheme="majorBidi" w:cstheme="majorBidi"/>
          <w:sz w:val="20"/>
          <w:szCs w:val="20"/>
        </w:rPr>
        <w:footnoteRef/>
      </w:r>
      <w:r w:rsidRPr="00B24B97">
        <w:rPr>
          <w:rFonts w:asciiTheme="majorBidi" w:hAnsiTheme="majorBidi" w:cstheme="majorBidi"/>
          <w:sz w:val="20"/>
          <w:szCs w:val="20"/>
          <w:rtl/>
        </w:rPr>
        <w:t xml:space="preserve"> שו"ת נודע ביהודה מהדורא קמא - אבן העזר סימן ס ד"ה והנה.</w:t>
      </w:r>
    </w:p>
    <w:p w14:paraId="4790A513" w14:textId="48EB41E8" w:rsidR="00B1221C" w:rsidRPr="00B24B97" w:rsidRDefault="00B1221C" w:rsidP="00B24B97">
      <w:pPr>
        <w:pStyle w:val="a3"/>
        <w:spacing w:line="360" w:lineRule="auto"/>
        <w:rPr>
          <w:rFonts w:asciiTheme="majorBidi" w:hAnsiTheme="majorBidi" w:cstheme="majorBidi"/>
          <w:rtl/>
        </w:rPr>
      </w:pPr>
    </w:p>
  </w:footnote>
  <w:footnote w:id="8">
    <w:p w14:paraId="7D1F7D86" w14:textId="7AFA6BC0" w:rsidR="00B1221C" w:rsidRPr="00B24B97" w:rsidRDefault="00B1221C" w:rsidP="00B24B97">
      <w:pPr>
        <w:pStyle w:val="a3"/>
        <w:spacing w:line="360" w:lineRule="auto"/>
        <w:rPr>
          <w:rFonts w:asciiTheme="majorBidi" w:hAnsiTheme="majorBidi" w:cstheme="majorBidi"/>
          <w:rtl/>
        </w:rPr>
      </w:pPr>
      <w:r w:rsidRPr="00B24B97">
        <w:rPr>
          <w:rStyle w:val="a5"/>
          <w:rFonts w:asciiTheme="majorBidi" w:hAnsiTheme="majorBidi" w:cstheme="majorBidi"/>
        </w:rPr>
        <w:footnoteRef/>
      </w:r>
      <w:r w:rsidRPr="00B24B97">
        <w:rPr>
          <w:rFonts w:asciiTheme="majorBidi" w:hAnsiTheme="majorBidi" w:cstheme="majorBidi"/>
          <w:rtl/>
        </w:rPr>
        <w:t xml:space="preserve"> שו"ת נודע ביהודה מהדורא תניינא - אבן העזר סימן עה ד"ה ההיתר.</w:t>
      </w:r>
    </w:p>
  </w:footnote>
  <w:footnote w:id="9">
    <w:p w14:paraId="5D10615C" w14:textId="1DD66C94" w:rsidR="00EB4088" w:rsidRPr="00B24B97" w:rsidRDefault="00EB4088" w:rsidP="00B24B97">
      <w:pPr>
        <w:pStyle w:val="a3"/>
        <w:spacing w:line="360" w:lineRule="auto"/>
        <w:rPr>
          <w:rFonts w:asciiTheme="majorBidi" w:hAnsiTheme="majorBidi" w:cstheme="majorBidi"/>
          <w:rtl/>
        </w:rPr>
      </w:pPr>
      <w:r w:rsidRPr="00B24B97">
        <w:rPr>
          <w:rStyle w:val="a5"/>
          <w:rFonts w:asciiTheme="majorBidi" w:hAnsiTheme="majorBidi" w:cstheme="majorBidi"/>
        </w:rPr>
        <w:footnoteRef/>
      </w:r>
      <w:r w:rsidRPr="00B24B97">
        <w:rPr>
          <w:rFonts w:asciiTheme="majorBidi" w:hAnsiTheme="majorBidi" w:cstheme="majorBidi"/>
          <w:rtl/>
        </w:rPr>
        <w:t xml:space="preserve"> שבגט אין ספק שעד אחד איננו מספיק.</w:t>
      </w:r>
    </w:p>
  </w:footnote>
  <w:footnote w:id="10">
    <w:p w14:paraId="74BCF3FE" w14:textId="7865B250" w:rsidR="00EB4088" w:rsidRPr="00B24B97" w:rsidRDefault="00EB4088" w:rsidP="00B24B97">
      <w:pPr>
        <w:pStyle w:val="a3"/>
        <w:spacing w:line="360" w:lineRule="auto"/>
        <w:rPr>
          <w:rFonts w:asciiTheme="majorBidi" w:hAnsiTheme="majorBidi" w:cstheme="majorBidi"/>
          <w:rtl/>
        </w:rPr>
      </w:pPr>
      <w:r w:rsidRPr="00B24B97">
        <w:rPr>
          <w:rStyle w:val="a5"/>
          <w:rFonts w:asciiTheme="majorBidi" w:hAnsiTheme="majorBidi" w:cstheme="majorBidi"/>
        </w:rPr>
        <w:footnoteRef/>
      </w:r>
      <w:r w:rsidRPr="00B24B97">
        <w:rPr>
          <w:rFonts w:asciiTheme="majorBidi" w:hAnsiTheme="majorBidi" w:cstheme="majorBidi"/>
          <w:rtl/>
        </w:rPr>
        <w:t xml:space="preserve"> הרב אהרון קוטלר, מובא בדף על הדף. </w:t>
      </w:r>
    </w:p>
  </w:footnote>
  <w:footnote w:id="11">
    <w:p w14:paraId="3A299B68" w14:textId="4C9B551E" w:rsidR="00AD4B6A" w:rsidRPr="00B24B97" w:rsidRDefault="00AD4B6A" w:rsidP="00B24B97">
      <w:pPr>
        <w:spacing w:after="0" w:line="360" w:lineRule="auto"/>
        <w:rPr>
          <w:rFonts w:asciiTheme="majorBidi" w:hAnsiTheme="majorBidi" w:cstheme="majorBidi"/>
          <w:sz w:val="20"/>
          <w:szCs w:val="20"/>
        </w:rPr>
      </w:pPr>
      <w:r w:rsidRPr="00B24B97">
        <w:rPr>
          <w:rStyle w:val="a5"/>
          <w:rFonts w:asciiTheme="majorBidi" w:hAnsiTheme="majorBidi" w:cstheme="majorBidi"/>
          <w:sz w:val="20"/>
          <w:szCs w:val="20"/>
        </w:rPr>
        <w:footnoteRef/>
      </w:r>
      <w:r w:rsidRPr="00B24B97">
        <w:rPr>
          <w:rFonts w:asciiTheme="majorBidi" w:hAnsiTheme="majorBidi" w:cstheme="majorBidi"/>
          <w:sz w:val="20"/>
          <w:szCs w:val="20"/>
          <w:rtl/>
        </w:rPr>
        <w:t xml:space="preserve"> שולחן ערוך אבן העזר הלכות קידושין סימן מב סעיף ב.</w:t>
      </w:r>
    </w:p>
  </w:footnote>
  <w:footnote w:id="12">
    <w:p w14:paraId="34E3E1F0" w14:textId="7E1D3C22" w:rsidR="00CB5A21" w:rsidRPr="00B24B97" w:rsidRDefault="00CB5A21" w:rsidP="00B24B97">
      <w:pPr>
        <w:spacing w:after="0" w:line="360" w:lineRule="auto"/>
        <w:rPr>
          <w:rFonts w:asciiTheme="majorBidi" w:hAnsiTheme="majorBidi" w:cstheme="majorBidi"/>
          <w:sz w:val="20"/>
          <w:szCs w:val="20"/>
        </w:rPr>
      </w:pPr>
      <w:r w:rsidRPr="00B24B97">
        <w:rPr>
          <w:rStyle w:val="a5"/>
          <w:rFonts w:asciiTheme="majorBidi" w:hAnsiTheme="majorBidi" w:cstheme="majorBidi"/>
          <w:sz w:val="20"/>
          <w:szCs w:val="20"/>
        </w:rPr>
        <w:footnoteRef/>
      </w:r>
      <w:r w:rsidRPr="00B24B97">
        <w:rPr>
          <w:rFonts w:asciiTheme="majorBidi" w:hAnsiTheme="majorBidi" w:cstheme="majorBidi"/>
          <w:sz w:val="20"/>
          <w:szCs w:val="20"/>
          <w:rtl/>
        </w:rPr>
        <w:t xml:space="preserve"> שו"ת נודע ביהודה מהדורא תניינא - אבן העזר סימן עה סוף 'הראש הראשון'.</w:t>
      </w:r>
    </w:p>
  </w:footnote>
  <w:footnote w:id="13">
    <w:p w14:paraId="67E18987" w14:textId="68ABB959" w:rsidR="00CB5A21" w:rsidRPr="00CB5A21" w:rsidRDefault="00CB5A21" w:rsidP="00CB5A21">
      <w:pPr>
        <w:spacing w:after="0" w:line="240" w:lineRule="auto"/>
        <w:rPr>
          <w:rFonts w:ascii="David" w:hAnsi="David" w:cs="David"/>
          <w:sz w:val="20"/>
          <w:szCs w:val="20"/>
          <w:rtl/>
        </w:rPr>
      </w:pPr>
      <w:r>
        <w:rPr>
          <w:rStyle w:val="a5"/>
        </w:rPr>
        <w:footnoteRef/>
      </w:r>
      <w:r>
        <w:rPr>
          <w:rtl/>
        </w:rPr>
        <w:t xml:space="preserve"> </w:t>
      </w:r>
      <w:r w:rsidRPr="00CB5A21">
        <w:rPr>
          <w:rFonts w:asciiTheme="majorBidi" w:hAnsiTheme="majorBidi" w:cstheme="majorBidi"/>
          <w:sz w:val="20"/>
          <w:szCs w:val="20"/>
          <w:rtl/>
        </w:rPr>
        <w:t>דוגמאות נוספות</w:t>
      </w:r>
      <w:r>
        <w:rPr>
          <w:rFonts w:asciiTheme="majorBidi" w:hAnsiTheme="majorBidi" w:cstheme="majorBidi" w:hint="cs"/>
          <w:sz w:val="20"/>
          <w:szCs w:val="20"/>
          <w:rtl/>
        </w:rPr>
        <w:t xml:space="preserve"> להעדר חובה לאחרים: </w:t>
      </w:r>
      <w:r w:rsidRPr="00CB5A21">
        <w:rPr>
          <w:rFonts w:asciiTheme="majorBidi" w:hAnsiTheme="majorBidi" w:cstheme="majorBidi"/>
          <w:sz w:val="20"/>
          <w:szCs w:val="20"/>
          <w:rtl/>
        </w:rPr>
        <w:t>:</w:t>
      </w:r>
      <w:r>
        <w:rPr>
          <w:rFonts w:hint="cs"/>
          <w:rtl/>
        </w:rPr>
        <w:t xml:space="preserve"> </w:t>
      </w:r>
      <w:r>
        <w:rPr>
          <w:rFonts w:ascii="David" w:hAnsi="David" w:cs="David" w:hint="cs"/>
          <w:sz w:val="20"/>
          <w:szCs w:val="20"/>
          <w:rtl/>
        </w:rPr>
        <w:t>"</w:t>
      </w:r>
      <w:r w:rsidRPr="00CB5A21">
        <w:rPr>
          <w:rFonts w:ascii="David" w:hAnsi="David" w:cs="David"/>
          <w:sz w:val="20"/>
          <w:szCs w:val="20"/>
          <w:rtl/>
        </w:rPr>
        <w:t>דעת הריא"ז (</w:t>
      </w:r>
      <w:r w:rsidRPr="00CB5A21">
        <w:rPr>
          <w:rFonts w:ascii="David" w:hAnsi="David" w:cs="David"/>
          <w:sz w:val="16"/>
          <w:szCs w:val="16"/>
          <w:rtl/>
        </w:rPr>
        <w:t>יבמות סוף פרק ח, הובא ברמ"א אבן העזר קסו, ב)</w:t>
      </w:r>
      <w:r w:rsidRPr="00CB5A21">
        <w:rPr>
          <w:rFonts w:ascii="David" w:hAnsi="David" w:cs="David"/>
          <w:sz w:val="20"/>
          <w:szCs w:val="20"/>
          <w:rtl/>
        </w:rPr>
        <w:t xml:space="preserve"> דאף המיבם בלא עדים לא קנה. בשו"ת חתם סופר (</w:t>
      </w:r>
      <w:r w:rsidRPr="00CB5A21">
        <w:rPr>
          <w:rFonts w:ascii="David" w:hAnsi="David" w:cs="David"/>
          <w:sz w:val="18"/>
          <w:szCs w:val="18"/>
          <w:rtl/>
        </w:rPr>
        <w:t>ח"ה סי' רא)</w:t>
      </w:r>
      <w:r w:rsidRPr="00CB5A21">
        <w:rPr>
          <w:rFonts w:ascii="David" w:hAnsi="David" w:cs="David"/>
          <w:sz w:val="20"/>
          <w:szCs w:val="20"/>
          <w:rtl/>
        </w:rPr>
        <w:t xml:space="preserve"> תמה על כך, שהרי הסיבה שאף על פי ששניהם מודים אין הקידושין חלין, היינו משום דזה חב לאחרינא דהיינו שהיא נאסרת בקרוביו, אמנם </w:t>
      </w:r>
      <w:r w:rsidRPr="00C452AE">
        <w:rPr>
          <w:rFonts w:ascii="David" w:hAnsi="David" w:cs="David"/>
          <w:b/>
          <w:bCs/>
          <w:sz w:val="20"/>
          <w:szCs w:val="20"/>
          <w:rtl/>
        </w:rPr>
        <w:t>ביבום, הרי בין כך היא אסורה לשוק</w:t>
      </w:r>
      <w:r w:rsidRPr="00CB5A21">
        <w:rPr>
          <w:rFonts w:ascii="David" w:hAnsi="David" w:cs="David"/>
          <w:sz w:val="20"/>
          <w:szCs w:val="20"/>
          <w:rtl/>
        </w:rPr>
        <w:t>, והוא בין כך אסור בקרובת זקוקתו, ואם כן אין בזה כלל חב לאחרינא, ולמה לא יועיל בשניהם מודים.</w:t>
      </w:r>
    </w:p>
    <w:p w14:paraId="5265F12F" w14:textId="77777777" w:rsidR="00CB5A21" w:rsidRPr="00CB5A21" w:rsidRDefault="00CB5A21" w:rsidP="00CB5A21">
      <w:pPr>
        <w:spacing w:after="0" w:line="240" w:lineRule="auto"/>
        <w:rPr>
          <w:rFonts w:ascii="David" w:hAnsi="David" w:cs="David"/>
          <w:sz w:val="20"/>
          <w:szCs w:val="20"/>
          <w:rtl/>
        </w:rPr>
      </w:pPr>
      <w:r w:rsidRPr="00CB5A21">
        <w:rPr>
          <w:rFonts w:ascii="David" w:hAnsi="David" w:cs="David"/>
          <w:sz w:val="20"/>
          <w:szCs w:val="20"/>
          <w:rtl/>
        </w:rPr>
        <w:t xml:space="preserve">עוד כתב, דהנה מובא במסכת גיטין </w:t>
      </w:r>
      <w:r w:rsidRPr="00C452AE">
        <w:rPr>
          <w:rFonts w:ascii="David" w:hAnsi="David" w:cs="David"/>
          <w:sz w:val="18"/>
          <w:szCs w:val="18"/>
          <w:rtl/>
        </w:rPr>
        <w:t>(פד, א)</w:t>
      </w:r>
      <w:r w:rsidRPr="00CB5A21">
        <w:rPr>
          <w:rFonts w:ascii="David" w:hAnsi="David" w:cs="David"/>
          <w:sz w:val="20"/>
          <w:szCs w:val="20"/>
          <w:rtl/>
        </w:rPr>
        <w:t xml:space="preserve"> המגרש על מנת שתנשא לפלוני בלבד, מגורשת ולא תנשא אלא לאותו פלוני (אלא חכמים אסרוה לכתחילה), ועתה, אם קדשה אותו פלוני והמגרש הראשון מעיד על הקידושין, באופן זה יועיל עד אחד בלבד, ד</w:t>
      </w:r>
      <w:r w:rsidRPr="00C452AE">
        <w:rPr>
          <w:rFonts w:ascii="David" w:hAnsi="David" w:cs="David"/>
          <w:b/>
          <w:bCs/>
          <w:sz w:val="20"/>
          <w:szCs w:val="20"/>
          <w:rtl/>
        </w:rPr>
        <w:t>אין בזה חב לאחריני שהרי בין כך אסורה לכל העולם חוץ מהמגרש.</w:t>
      </w:r>
    </w:p>
    <w:p w14:paraId="2BE27C8E" w14:textId="77777777" w:rsidR="00CB5A21" w:rsidRPr="00CB5A21" w:rsidRDefault="00CB5A21" w:rsidP="00CB5A21">
      <w:pPr>
        <w:spacing w:after="0" w:line="240" w:lineRule="auto"/>
        <w:rPr>
          <w:rFonts w:ascii="David" w:hAnsi="David" w:cs="David"/>
          <w:sz w:val="20"/>
          <w:szCs w:val="20"/>
          <w:rtl/>
        </w:rPr>
      </w:pPr>
      <w:r w:rsidRPr="00CB5A21">
        <w:rPr>
          <w:rFonts w:ascii="David" w:hAnsi="David" w:cs="David"/>
          <w:sz w:val="20"/>
          <w:szCs w:val="20"/>
          <w:rtl/>
        </w:rPr>
        <w:t>ברם הוסיף, דכיון שבאופן שימות המגרש תהיה מותרת לכל העולם, אם כן שוב יש בקידושין אלו משום חב לאחרינא, ואין מועיל עד אחד</w:t>
      </w:r>
      <w:r w:rsidRPr="00CB5A21">
        <w:rPr>
          <w:rFonts w:ascii="David" w:hAnsi="David" w:cs="David" w:hint="cs"/>
          <w:sz w:val="20"/>
          <w:szCs w:val="20"/>
          <w:rtl/>
        </w:rPr>
        <w:t xml:space="preserve"> (</w:t>
      </w:r>
      <w:r w:rsidRPr="00CB5A21">
        <w:rPr>
          <w:rFonts w:asciiTheme="majorBidi" w:hAnsiTheme="majorBidi" w:cstheme="majorBidi"/>
          <w:sz w:val="20"/>
          <w:szCs w:val="20"/>
          <w:rtl/>
        </w:rPr>
        <w:t>דף על הדף</w:t>
      </w:r>
      <w:r w:rsidRPr="00CB5A21">
        <w:rPr>
          <w:rFonts w:asciiTheme="majorBidi" w:hAnsiTheme="majorBidi" w:cstheme="majorBidi" w:hint="cs"/>
          <w:sz w:val="20"/>
          <w:szCs w:val="20"/>
          <w:rtl/>
        </w:rPr>
        <w:t>).</w:t>
      </w:r>
    </w:p>
    <w:p w14:paraId="1B16FFD3" w14:textId="2AD11D51" w:rsidR="00CB5A21" w:rsidRDefault="00CB5A21">
      <w:pPr>
        <w:pStyle w:val="a3"/>
      </w:pPr>
    </w:p>
  </w:footnote>
  <w:footnote w:id="14">
    <w:p w14:paraId="6952E8D8" w14:textId="08BE79C2" w:rsidR="00CB5A21" w:rsidRPr="00C452AE" w:rsidRDefault="00CB5A21" w:rsidP="00CB5A21">
      <w:pPr>
        <w:spacing w:after="0" w:line="240" w:lineRule="auto"/>
        <w:rPr>
          <w:rFonts w:asciiTheme="majorBidi" w:hAnsiTheme="majorBidi" w:cstheme="majorBidi"/>
          <w:sz w:val="20"/>
          <w:szCs w:val="20"/>
          <w:shd w:val="clear" w:color="auto" w:fill="FFFFFF"/>
        </w:rPr>
      </w:pPr>
      <w:r>
        <w:rPr>
          <w:rStyle w:val="a5"/>
        </w:rPr>
        <w:footnoteRef/>
      </w:r>
      <w:r>
        <w:rPr>
          <w:rtl/>
        </w:rPr>
        <w:t xml:space="preserve"> </w:t>
      </w:r>
      <w:r w:rsidR="005A6A75">
        <w:rPr>
          <w:rFonts w:hint="cs"/>
          <w:rtl/>
        </w:rPr>
        <w:t>"</w:t>
      </w:r>
      <w:r w:rsidRPr="00C452AE">
        <w:rPr>
          <w:rFonts w:ascii="David" w:hAnsi="David" w:cs="David"/>
          <w:sz w:val="20"/>
          <w:szCs w:val="20"/>
          <w:shd w:val="clear" w:color="auto" w:fill="FFFFFF"/>
          <w:rtl/>
        </w:rPr>
        <w:t>יעקב אבינו תמה על יוסף איך קידש אשה בארץ מצרים, והלא המקדש בלי עדים אין חוששין לקידושיו ובודאי לא היו לו עדים כשרים בארץ מצרים, וענה יוסף ד</w:t>
      </w:r>
      <w:r w:rsidRPr="00C452AE">
        <w:rPr>
          <w:rFonts w:ascii="David" w:hAnsi="David" w:cs="David" w:hint="cs"/>
          <w:sz w:val="20"/>
          <w:szCs w:val="20"/>
          <w:shd w:val="clear" w:color="auto" w:fill="FFFFFF"/>
          <w:rtl/>
        </w:rPr>
        <w:t>..</w:t>
      </w:r>
      <w:r w:rsidRPr="00C452AE">
        <w:rPr>
          <w:rFonts w:ascii="David" w:hAnsi="David" w:cs="David"/>
          <w:sz w:val="20"/>
          <w:szCs w:val="20"/>
          <w:shd w:val="clear" w:color="auto" w:fill="FFFFFF"/>
          <w:rtl/>
        </w:rPr>
        <w:t>כיון שלא היו להם קרובים מהני בהו הודאת בעל דין, וכל עיקר דין זה דהודאת בע"ד מהני כמאה עדים הלא ילפינן מ"אשר יאמר כי הוא זה"</w:t>
      </w:r>
      <w:r w:rsidRPr="00C452AE">
        <w:rPr>
          <w:rFonts w:ascii="David" w:hAnsi="David" w:cs="David" w:hint="cs"/>
          <w:sz w:val="20"/>
          <w:szCs w:val="20"/>
          <w:shd w:val="clear" w:color="auto" w:fill="FFFFFF"/>
          <w:rtl/>
        </w:rPr>
        <w:t xml:space="preserve">.. </w:t>
      </w:r>
      <w:r w:rsidRPr="00C452AE">
        <w:rPr>
          <w:rFonts w:ascii="David" w:hAnsi="David" w:cs="David"/>
          <w:sz w:val="20"/>
          <w:szCs w:val="20"/>
          <w:shd w:val="clear" w:color="auto" w:fill="FFFFFF"/>
          <w:rtl/>
        </w:rPr>
        <w:t xml:space="preserve">וזה כונת הכתוב "בני הם אשר נתן לי אלקים </w:t>
      </w:r>
      <w:r w:rsidRPr="00C452AE">
        <w:rPr>
          <w:rFonts w:ascii="David" w:hAnsi="David" w:cs="David"/>
          <w:b/>
          <w:bCs/>
          <w:sz w:val="20"/>
          <w:szCs w:val="20"/>
          <w:shd w:val="clear" w:color="auto" w:fill="FFFFFF"/>
          <w:rtl/>
        </w:rPr>
        <w:t>בזה</w:t>
      </w:r>
      <w:r w:rsidRPr="00C452AE">
        <w:rPr>
          <w:rFonts w:ascii="David" w:hAnsi="David" w:cs="David"/>
          <w:sz w:val="20"/>
          <w:szCs w:val="20"/>
          <w:shd w:val="clear" w:color="auto" w:fill="FFFFFF"/>
          <w:rtl/>
        </w:rPr>
        <w:t>" דהיינו ממה דכתיב "כי הוא זה" דמהני הודאת בע"ד כשאין זה חב לאחריני</w:t>
      </w:r>
      <w:r w:rsidR="00C452AE" w:rsidRPr="00C452AE">
        <w:rPr>
          <w:rFonts w:ascii="David" w:hAnsi="David" w:cs="David" w:hint="cs"/>
          <w:sz w:val="20"/>
          <w:szCs w:val="20"/>
          <w:shd w:val="clear" w:color="auto" w:fill="FFFFFF"/>
          <w:rtl/>
        </w:rPr>
        <w:t>"</w:t>
      </w:r>
      <w:r w:rsidRPr="00C452AE">
        <w:rPr>
          <w:rFonts w:ascii="David" w:hAnsi="David" w:cs="David" w:hint="cs"/>
          <w:sz w:val="20"/>
          <w:szCs w:val="20"/>
          <w:shd w:val="clear" w:color="auto" w:fill="FFFFFF"/>
          <w:rtl/>
        </w:rPr>
        <w:t xml:space="preserve"> </w:t>
      </w:r>
      <w:r w:rsidRPr="00C452AE">
        <w:rPr>
          <w:rFonts w:asciiTheme="majorBidi" w:hAnsiTheme="majorBidi" w:cstheme="majorBidi" w:hint="cs"/>
          <w:sz w:val="20"/>
          <w:szCs w:val="20"/>
          <w:shd w:val="clear" w:color="auto" w:fill="FFFFFF"/>
          <w:rtl/>
        </w:rPr>
        <w:t>(הרב אשר ווייס, 'קידושי יוסף ואסנת' בשם רבי חיים מצאנז).</w:t>
      </w:r>
    </w:p>
    <w:p w14:paraId="79308143" w14:textId="2CBB8927" w:rsidR="00CB5A21" w:rsidRPr="00CB5A21" w:rsidRDefault="00CB5A21">
      <w:pPr>
        <w:pStyle w:val="a3"/>
        <w:rPr>
          <w:rtl/>
        </w:rPr>
      </w:pPr>
    </w:p>
  </w:footnote>
  <w:footnote w:id="15">
    <w:p w14:paraId="17A6B7FE" w14:textId="2B702815" w:rsidR="00732096" w:rsidRPr="005A6A75" w:rsidRDefault="00732096" w:rsidP="005A6A75">
      <w:pPr>
        <w:spacing w:after="0" w:line="360" w:lineRule="auto"/>
        <w:rPr>
          <w:rFonts w:asciiTheme="majorBidi" w:hAnsiTheme="majorBidi" w:cstheme="majorBidi"/>
          <w:sz w:val="20"/>
          <w:szCs w:val="20"/>
        </w:rPr>
      </w:pPr>
      <w:r w:rsidRPr="005A6A75">
        <w:rPr>
          <w:rStyle w:val="a5"/>
          <w:rFonts w:asciiTheme="majorBidi" w:hAnsiTheme="majorBidi" w:cstheme="majorBidi"/>
          <w:sz w:val="20"/>
          <w:szCs w:val="20"/>
        </w:rPr>
        <w:footnoteRef/>
      </w:r>
      <w:r w:rsidRPr="005A6A75">
        <w:rPr>
          <w:rFonts w:asciiTheme="majorBidi" w:hAnsiTheme="majorBidi" w:cstheme="majorBidi"/>
          <w:sz w:val="20"/>
          <w:szCs w:val="20"/>
          <w:rtl/>
        </w:rPr>
        <w:t xml:space="preserve"> ערוך השולחן אבן העזר סימן מב סעיף יח.</w:t>
      </w:r>
    </w:p>
  </w:footnote>
  <w:footnote w:id="16">
    <w:p w14:paraId="550B99CA" w14:textId="2E749F7B" w:rsidR="00B24B97" w:rsidRPr="005A6A75" w:rsidRDefault="00B24B97" w:rsidP="005A6A75">
      <w:pPr>
        <w:pStyle w:val="a3"/>
        <w:spacing w:line="360" w:lineRule="auto"/>
        <w:rPr>
          <w:rFonts w:asciiTheme="majorBidi" w:hAnsiTheme="majorBidi" w:cstheme="majorBidi"/>
        </w:rPr>
      </w:pPr>
      <w:r w:rsidRPr="005A6A75">
        <w:rPr>
          <w:rStyle w:val="a5"/>
          <w:rFonts w:asciiTheme="majorBidi" w:hAnsiTheme="majorBidi" w:cstheme="majorBidi"/>
        </w:rPr>
        <w:footnoteRef/>
      </w:r>
      <w:r w:rsidRPr="005A6A75">
        <w:rPr>
          <w:rFonts w:asciiTheme="majorBidi" w:hAnsiTheme="majorBidi" w:cstheme="majorBidi"/>
          <w:rtl/>
        </w:rPr>
        <w:t xml:space="preserve"> דף ה עמוד ב.</w:t>
      </w:r>
    </w:p>
  </w:footnote>
  <w:footnote w:id="17">
    <w:p w14:paraId="492B55C0" w14:textId="131D088B" w:rsidR="00AB2DB7" w:rsidRPr="005A6A75" w:rsidRDefault="00AB2DB7" w:rsidP="005A6A75">
      <w:pPr>
        <w:pStyle w:val="a3"/>
        <w:spacing w:line="360" w:lineRule="auto"/>
        <w:rPr>
          <w:rFonts w:asciiTheme="majorBidi" w:hAnsiTheme="majorBidi" w:cstheme="majorBidi"/>
        </w:rPr>
      </w:pPr>
      <w:r w:rsidRPr="005A6A75">
        <w:rPr>
          <w:rStyle w:val="a5"/>
          <w:rFonts w:asciiTheme="majorBidi" w:hAnsiTheme="majorBidi" w:cstheme="majorBidi"/>
        </w:rPr>
        <w:footnoteRef/>
      </w:r>
      <w:r w:rsidRPr="005A6A75">
        <w:rPr>
          <w:rFonts w:asciiTheme="majorBidi" w:hAnsiTheme="majorBidi" w:cstheme="majorBidi"/>
          <w:rtl/>
        </w:rPr>
        <w:t xml:space="preserve"> שם ד"ה ואב"א.</w:t>
      </w:r>
    </w:p>
  </w:footnote>
  <w:footnote w:id="18">
    <w:p w14:paraId="212EDF8B" w14:textId="6E491356" w:rsidR="00AB2DB7" w:rsidRPr="00A34463" w:rsidRDefault="00AB2DB7" w:rsidP="00A34463">
      <w:pPr>
        <w:pStyle w:val="a3"/>
        <w:spacing w:line="360" w:lineRule="auto"/>
        <w:rPr>
          <w:rFonts w:asciiTheme="majorBidi" w:hAnsiTheme="majorBidi" w:cstheme="majorBidi"/>
          <w:rtl/>
        </w:rPr>
      </w:pPr>
      <w:r w:rsidRPr="00A34463">
        <w:rPr>
          <w:rStyle w:val="a5"/>
          <w:rFonts w:asciiTheme="majorBidi" w:hAnsiTheme="majorBidi" w:cstheme="majorBidi"/>
        </w:rPr>
        <w:footnoteRef/>
      </w:r>
      <w:r w:rsidRPr="00A34463">
        <w:rPr>
          <w:rFonts w:asciiTheme="majorBidi" w:hAnsiTheme="majorBidi" w:cstheme="majorBidi"/>
          <w:rtl/>
        </w:rPr>
        <w:t xml:space="preserve"> שם ד"ה אבל נתן הוא.</w:t>
      </w:r>
    </w:p>
  </w:footnote>
  <w:footnote w:id="19">
    <w:p w14:paraId="7ACE28D1" w14:textId="451DD6FE" w:rsidR="00C5607A" w:rsidRPr="00A34463" w:rsidRDefault="00C5607A" w:rsidP="00A34463">
      <w:pPr>
        <w:pStyle w:val="a3"/>
        <w:spacing w:line="360" w:lineRule="auto"/>
        <w:rPr>
          <w:rFonts w:asciiTheme="majorBidi" w:hAnsiTheme="majorBidi" w:cstheme="majorBidi"/>
        </w:rPr>
      </w:pPr>
      <w:r w:rsidRPr="00A34463">
        <w:rPr>
          <w:rStyle w:val="a5"/>
          <w:rFonts w:asciiTheme="majorBidi" w:hAnsiTheme="majorBidi" w:cstheme="majorBidi"/>
        </w:rPr>
        <w:footnoteRef/>
      </w:r>
      <w:r w:rsidRPr="00A34463">
        <w:rPr>
          <w:rFonts w:asciiTheme="majorBidi" w:hAnsiTheme="majorBidi" w:cstheme="majorBidi"/>
          <w:rtl/>
        </w:rPr>
        <w:t xml:space="preserve"> שו"ת הרשב"א חלק א סימן תשפ.</w:t>
      </w:r>
    </w:p>
  </w:footnote>
  <w:footnote w:id="20">
    <w:p w14:paraId="108A053D" w14:textId="2329D312" w:rsidR="00C5607A" w:rsidRPr="00A34463" w:rsidRDefault="00C5607A" w:rsidP="00A34463">
      <w:pPr>
        <w:pStyle w:val="a3"/>
        <w:spacing w:line="360" w:lineRule="auto"/>
        <w:rPr>
          <w:rFonts w:asciiTheme="majorBidi" w:hAnsiTheme="majorBidi" w:cstheme="majorBidi"/>
        </w:rPr>
      </w:pPr>
      <w:r w:rsidRPr="00A34463">
        <w:rPr>
          <w:rStyle w:val="a5"/>
          <w:rFonts w:asciiTheme="majorBidi" w:hAnsiTheme="majorBidi" w:cstheme="majorBidi"/>
        </w:rPr>
        <w:footnoteRef/>
      </w:r>
      <w:r w:rsidRPr="00A34463">
        <w:rPr>
          <w:rFonts w:asciiTheme="majorBidi" w:hAnsiTheme="majorBidi" w:cstheme="majorBidi"/>
          <w:rtl/>
        </w:rPr>
        <w:t xml:space="preserve"> שולחן ערוך אבן העזר  סימן מב סעיף ד.</w:t>
      </w:r>
    </w:p>
  </w:footnote>
  <w:footnote w:id="21">
    <w:p w14:paraId="722D2FBD" w14:textId="2DCD7166" w:rsidR="009519AC" w:rsidRPr="00A34463" w:rsidRDefault="009519AC" w:rsidP="00A34463">
      <w:pPr>
        <w:pStyle w:val="a3"/>
        <w:spacing w:line="360" w:lineRule="auto"/>
        <w:rPr>
          <w:rFonts w:asciiTheme="majorBidi" w:hAnsiTheme="majorBidi" w:cstheme="majorBidi"/>
          <w:rtl/>
        </w:rPr>
      </w:pPr>
      <w:r w:rsidRPr="00A34463">
        <w:rPr>
          <w:rStyle w:val="a5"/>
          <w:rFonts w:asciiTheme="majorBidi" w:hAnsiTheme="majorBidi" w:cstheme="majorBidi"/>
        </w:rPr>
        <w:footnoteRef/>
      </w:r>
      <w:r w:rsidRPr="00A34463">
        <w:rPr>
          <w:rFonts w:asciiTheme="majorBidi" w:hAnsiTheme="majorBidi" w:cstheme="majorBidi"/>
          <w:rtl/>
        </w:rPr>
        <w:t xml:space="preserve"> שולחן ערוך חושן משפט סימן צ סעיף טז.</w:t>
      </w:r>
    </w:p>
  </w:footnote>
  <w:footnote w:id="22">
    <w:p w14:paraId="1094556F" w14:textId="7A03DE19" w:rsidR="009519AC" w:rsidRPr="00A34463" w:rsidRDefault="009519AC" w:rsidP="00A34463">
      <w:pPr>
        <w:pStyle w:val="a3"/>
        <w:spacing w:line="360" w:lineRule="auto"/>
        <w:rPr>
          <w:rFonts w:asciiTheme="majorBidi" w:hAnsiTheme="majorBidi" w:cstheme="majorBidi"/>
        </w:rPr>
      </w:pPr>
      <w:r w:rsidRPr="00A34463">
        <w:rPr>
          <w:rStyle w:val="a5"/>
          <w:rFonts w:asciiTheme="majorBidi" w:hAnsiTheme="majorBidi" w:cstheme="majorBidi"/>
        </w:rPr>
        <w:footnoteRef/>
      </w:r>
      <w:r w:rsidRPr="00A34463">
        <w:rPr>
          <w:rFonts w:asciiTheme="majorBidi" w:hAnsiTheme="majorBidi" w:cstheme="majorBidi"/>
          <w:rtl/>
        </w:rPr>
        <w:t xml:space="preserve"> בית שמואל על שולחן ערוך אבן העזר סימן מב ס"ק יב.</w:t>
      </w:r>
    </w:p>
  </w:footnote>
  <w:footnote w:id="23">
    <w:p w14:paraId="6ABA57D6" w14:textId="164B9FC2" w:rsidR="009C4DEA" w:rsidRPr="00A34463" w:rsidRDefault="009C4DEA" w:rsidP="00A34463">
      <w:pPr>
        <w:pStyle w:val="a3"/>
        <w:spacing w:line="360" w:lineRule="auto"/>
        <w:rPr>
          <w:rFonts w:asciiTheme="majorBidi" w:hAnsiTheme="majorBidi" w:cstheme="majorBidi"/>
          <w:rtl/>
        </w:rPr>
      </w:pPr>
      <w:r w:rsidRPr="00A34463">
        <w:rPr>
          <w:rStyle w:val="a5"/>
          <w:rFonts w:asciiTheme="majorBidi" w:hAnsiTheme="majorBidi" w:cstheme="majorBidi"/>
        </w:rPr>
        <w:footnoteRef/>
      </w:r>
      <w:r w:rsidRPr="00A34463">
        <w:rPr>
          <w:rFonts w:asciiTheme="majorBidi" w:hAnsiTheme="majorBidi" w:cstheme="majorBidi"/>
          <w:rtl/>
        </w:rPr>
        <w:t xml:space="preserve"> אבני מילואים סימן לא ס"ק ד בשם הר"ן.</w:t>
      </w:r>
    </w:p>
  </w:footnote>
  <w:footnote w:id="24">
    <w:p w14:paraId="517F26A7" w14:textId="0CEEA59C" w:rsidR="009C4DEA" w:rsidRPr="00A34463" w:rsidRDefault="009C4DEA" w:rsidP="00A34463">
      <w:pPr>
        <w:pStyle w:val="a3"/>
        <w:spacing w:line="360" w:lineRule="auto"/>
        <w:rPr>
          <w:rFonts w:asciiTheme="majorBidi" w:hAnsiTheme="majorBidi" w:cstheme="majorBidi"/>
          <w:rtl/>
        </w:rPr>
      </w:pPr>
      <w:r w:rsidRPr="00A34463">
        <w:rPr>
          <w:rStyle w:val="a5"/>
          <w:rFonts w:asciiTheme="majorBidi" w:hAnsiTheme="majorBidi" w:cstheme="majorBidi"/>
        </w:rPr>
        <w:footnoteRef/>
      </w:r>
      <w:r w:rsidRPr="00A34463">
        <w:rPr>
          <w:rFonts w:asciiTheme="majorBidi" w:hAnsiTheme="majorBidi" w:cstheme="majorBidi"/>
          <w:rtl/>
        </w:rPr>
        <w:t xml:space="preserve"> סימן קלה.</w:t>
      </w:r>
    </w:p>
  </w:footnote>
  <w:footnote w:id="25">
    <w:p w14:paraId="46BF66FF" w14:textId="22830D46" w:rsidR="00A34463" w:rsidRPr="005A6A75" w:rsidRDefault="00A34463" w:rsidP="005A6A75">
      <w:pPr>
        <w:pStyle w:val="a3"/>
        <w:spacing w:line="360" w:lineRule="auto"/>
        <w:rPr>
          <w:rFonts w:asciiTheme="majorBidi" w:hAnsiTheme="majorBidi" w:cstheme="majorBidi"/>
        </w:rPr>
      </w:pPr>
      <w:r w:rsidRPr="005A6A75">
        <w:rPr>
          <w:rStyle w:val="a5"/>
          <w:rFonts w:asciiTheme="majorBidi" w:hAnsiTheme="majorBidi" w:cstheme="majorBidi"/>
        </w:rPr>
        <w:footnoteRef/>
      </w:r>
      <w:r w:rsidRPr="005A6A75">
        <w:rPr>
          <w:rFonts w:asciiTheme="majorBidi" w:hAnsiTheme="majorBidi" w:cstheme="majorBidi"/>
          <w:rtl/>
        </w:rPr>
        <w:t xml:space="preserve"> מסכת סנהדרין דף לז עמוד ב.</w:t>
      </w:r>
    </w:p>
  </w:footnote>
  <w:footnote w:id="26">
    <w:p w14:paraId="7D86AB40" w14:textId="6EBE3898" w:rsidR="00CB4E16" w:rsidRPr="005A6A75" w:rsidRDefault="00CB4E16" w:rsidP="005A6A75">
      <w:pPr>
        <w:pStyle w:val="a3"/>
        <w:spacing w:line="360" w:lineRule="auto"/>
        <w:rPr>
          <w:rFonts w:asciiTheme="majorBidi" w:hAnsiTheme="majorBidi" w:cstheme="majorBidi"/>
          <w:rtl/>
        </w:rPr>
      </w:pPr>
      <w:r w:rsidRPr="005A6A75">
        <w:rPr>
          <w:rStyle w:val="a5"/>
          <w:rFonts w:asciiTheme="majorBidi" w:hAnsiTheme="majorBidi" w:cstheme="majorBidi"/>
        </w:rPr>
        <w:footnoteRef/>
      </w:r>
      <w:r w:rsidRPr="005A6A75">
        <w:rPr>
          <w:rFonts w:asciiTheme="majorBidi" w:hAnsiTheme="majorBidi" w:cstheme="majorBidi"/>
          <w:rtl/>
        </w:rPr>
        <w:t xml:space="preserve"> רי"ף מסכת גיטין דף לה עמוד ב.</w:t>
      </w:r>
    </w:p>
  </w:footnote>
  <w:footnote w:id="27">
    <w:p w14:paraId="5766DD09" w14:textId="4FC2A18F" w:rsidR="00B97852" w:rsidRPr="005A6A75" w:rsidRDefault="00B97852" w:rsidP="005A6A75">
      <w:pPr>
        <w:pStyle w:val="a3"/>
        <w:spacing w:line="360" w:lineRule="auto"/>
        <w:rPr>
          <w:rFonts w:asciiTheme="majorBidi" w:hAnsiTheme="majorBidi" w:cstheme="majorBidi"/>
        </w:rPr>
      </w:pPr>
      <w:r w:rsidRPr="005A6A75">
        <w:rPr>
          <w:rStyle w:val="a5"/>
          <w:rFonts w:asciiTheme="majorBidi" w:hAnsiTheme="majorBidi" w:cstheme="majorBidi"/>
        </w:rPr>
        <w:footnoteRef/>
      </w:r>
      <w:r w:rsidRPr="005A6A75">
        <w:rPr>
          <w:rFonts w:asciiTheme="majorBidi" w:hAnsiTheme="majorBidi" w:cstheme="majorBidi"/>
          <w:rtl/>
        </w:rPr>
        <w:t xml:space="preserve"> סנהדרין דף ל עמוד א.</w:t>
      </w:r>
    </w:p>
  </w:footnote>
  <w:footnote w:id="28">
    <w:p w14:paraId="114BDD3D" w14:textId="0513F5FA" w:rsidR="00B97852" w:rsidRPr="005A6A75" w:rsidRDefault="00B97852" w:rsidP="005A6A75">
      <w:pPr>
        <w:pStyle w:val="a3"/>
        <w:spacing w:line="360" w:lineRule="auto"/>
        <w:rPr>
          <w:rFonts w:asciiTheme="majorBidi" w:hAnsiTheme="majorBidi" w:cstheme="majorBidi"/>
        </w:rPr>
      </w:pPr>
      <w:r w:rsidRPr="005A6A75">
        <w:rPr>
          <w:rStyle w:val="a5"/>
          <w:rFonts w:asciiTheme="majorBidi" w:hAnsiTheme="majorBidi" w:cstheme="majorBidi"/>
        </w:rPr>
        <w:footnoteRef/>
      </w:r>
      <w:r w:rsidRPr="005A6A75">
        <w:rPr>
          <w:rFonts w:asciiTheme="majorBidi" w:hAnsiTheme="majorBidi" w:cstheme="majorBidi"/>
          <w:rtl/>
        </w:rPr>
        <w:t xml:space="preserve"> בית יוסף חושן משפט סימן ל  ס"ק ו.</w:t>
      </w:r>
    </w:p>
  </w:footnote>
  <w:footnote w:id="29">
    <w:p w14:paraId="5410895D" w14:textId="3DFCE427" w:rsidR="00B97852" w:rsidRDefault="00B97852">
      <w:pPr>
        <w:pStyle w:val="a3"/>
        <w:rPr>
          <w:rFonts w:asciiTheme="majorBidi" w:hAnsiTheme="majorBidi" w:cstheme="majorBidi"/>
          <w:rtl/>
        </w:rPr>
      </w:pPr>
      <w:r w:rsidRPr="005A6A75">
        <w:rPr>
          <w:rStyle w:val="a5"/>
          <w:rFonts w:asciiTheme="majorBidi" w:hAnsiTheme="majorBidi" w:cstheme="majorBidi"/>
        </w:rPr>
        <w:footnoteRef/>
      </w:r>
      <w:r w:rsidRPr="005A6A75">
        <w:rPr>
          <w:rFonts w:asciiTheme="majorBidi" w:hAnsiTheme="majorBidi" w:cstheme="majorBidi"/>
          <w:rtl/>
        </w:rPr>
        <w:t xml:space="preserve"> הר"ן על הרי"ף מסכת גיטין דף לה עמוד ב ד"ה זה. </w:t>
      </w:r>
      <w:r w:rsidRPr="005A6A75">
        <w:rPr>
          <w:rFonts w:ascii="David" w:hAnsi="David" w:cs="David"/>
          <w:rtl/>
        </w:rPr>
        <w:t>"האחיעזר והמהרי"ט רצו לומר ש..מדובר שכל אחד מן העדים טוען שהיה עוד עד איתו בבוקר ובערב, אלא שכבר ראינו שהב"י לא הבין כך.. ועוד, שקשה כיצד לא נחשוש במקרה כזה ל</w:t>
      </w:r>
      <w:r w:rsidR="005A6A75">
        <w:rPr>
          <w:rFonts w:ascii="David" w:hAnsi="David" w:cs="David"/>
          <w:rtl/>
        </w:rPr>
        <w:t>קידושין</w:t>
      </w:r>
      <w:r w:rsidRPr="005A6A75">
        <w:rPr>
          <w:rFonts w:ascii="David" w:hAnsi="David" w:cs="David"/>
          <w:rtl/>
        </w:rPr>
        <w:t>?</w:t>
      </w:r>
      <w:r w:rsidRPr="005A6A75">
        <w:rPr>
          <w:rFonts w:asciiTheme="majorBidi" w:hAnsiTheme="majorBidi" w:cstheme="majorBidi"/>
          <w:rtl/>
        </w:rPr>
        <w:t xml:space="preserve"> </w:t>
      </w:r>
      <w:r w:rsidR="007A2B4D" w:rsidRPr="005A6A75">
        <w:rPr>
          <w:rFonts w:asciiTheme="majorBidi" w:hAnsiTheme="majorBidi" w:cstheme="majorBidi"/>
          <w:rtl/>
        </w:rPr>
        <w:t>(שיעורי</w:t>
      </w:r>
      <w:r w:rsidR="005A6A75">
        <w:rPr>
          <w:rFonts w:asciiTheme="majorBidi" w:hAnsiTheme="majorBidi" w:cstheme="majorBidi" w:hint="cs"/>
          <w:rtl/>
        </w:rPr>
        <w:t xml:space="preserve"> </w:t>
      </w:r>
      <w:r w:rsidR="007A2B4D" w:rsidRPr="005A6A75">
        <w:rPr>
          <w:rFonts w:asciiTheme="majorBidi" w:hAnsiTheme="majorBidi" w:cstheme="majorBidi"/>
          <w:rtl/>
        </w:rPr>
        <w:t xml:space="preserve">הגר"ש ישראלי על מסכת </w:t>
      </w:r>
      <w:r w:rsidR="005A6A75">
        <w:rPr>
          <w:rFonts w:asciiTheme="majorBidi" w:hAnsiTheme="majorBidi" w:cstheme="majorBidi"/>
          <w:rtl/>
        </w:rPr>
        <w:t>קידושין</w:t>
      </w:r>
      <w:r w:rsidR="007A2B4D" w:rsidRPr="005A6A75">
        <w:rPr>
          <w:rFonts w:asciiTheme="majorBidi" w:hAnsiTheme="majorBidi" w:cstheme="majorBidi"/>
          <w:rtl/>
        </w:rPr>
        <w:t xml:space="preserve"> תשמח, עמוד 52).</w:t>
      </w:r>
    </w:p>
    <w:p w14:paraId="29F752C8" w14:textId="77777777" w:rsidR="005A6A75" w:rsidRPr="005A6A75" w:rsidRDefault="005A6A75">
      <w:pPr>
        <w:pStyle w:val="a3"/>
        <w:rPr>
          <w:rFonts w:asciiTheme="majorBidi" w:hAnsiTheme="majorBidi" w:cstheme="majorBidi"/>
        </w:rPr>
      </w:pPr>
    </w:p>
  </w:footnote>
  <w:footnote w:id="30">
    <w:p w14:paraId="12D040A4" w14:textId="149E7CCC" w:rsidR="007A2B4D" w:rsidRPr="005A6A75" w:rsidRDefault="007A2B4D" w:rsidP="005A6A75">
      <w:pPr>
        <w:pStyle w:val="a3"/>
        <w:spacing w:line="360" w:lineRule="auto"/>
        <w:rPr>
          <w:rFonts w:asciiTheme="majorBidi" w:hAnsiTheme="majorBidi" w:cstheme="majorBidi"/>
        </w:rPr>
      </w:pPr>
      <w:r w:rsidRPr="005A6A75">
        <w:rPr>
          <w:rStyle w:val="a5"/>
          <w:rFonts w:asciiTheme="majorBidi" w:hAnsiTheme="majorBidi" w:cstheme="majorBidi"/>
        </w:rPr>
        <w:footnoteRef/>
      </w:r>
      <w:r w:rsidRPr="005A6A75">
        <w:rPr>
          <w:rFonts w:asciiTheme="majorBidi" w:hAnsiTheme="majorBidi" w:cstheme="majorBidi"/>
          <w:rtl/>
        </w:rPr>
        <w:t xml:space="preserve"> תוספתא מסכת גיטין פרק ה הלכה ד.</w:t>
      </w:r>
    </w:p>
  </w:footnote>
  <w:footnote w:id="31">
    <w:p w14:paraId="22B76099" w14:textId="4BEDC27F" w:rsidR="0025660B" w:rsidRPr="005A6A75" w:rsidRDefault="0025660B" w:rsidP="005A6A75">
      <w:pPr>
        <w:pStyle w:val="a3"/>
        <w:spacing w:line="360" w:lineRule="auto"/>
        <w:rPr>
          <w:rFonts w:asciiTheme="majorBidi" w:hAnsiTheme="majorBidi" w:cstheme="majorBidi"/>
          <w:rtl/>
        </w:rPr>
      </w:pPr>
      <w:r w:rsidRPr="005A6A75">
        <w:rPr>
          <w:rStyle w:val="a5"/>
          <w:rFonts w:asciiTheme="majorBidi" w:hAnsiTheme="majorBidi" w:cstheme="majorBidi"/>
        </w:rPr>
        <w:footnoteRef/>
      </w:r>
      <w:r w:rsidRPr="005A6A75">
        <w:rPr>
          <w:rFonts w:asciiTheme="majorBidi" w:hAnsiTheme="majorBidi" w:cstheme="majorBidi"/>
          <w:rtl/>
        </w:rPr>
        <w:t xml:space="preserve"> הרב ישראלי שם.</w:t>
      </w:r>
    </w:p>
  </w:footnote>
  <w:footnote w:id="32">
    <w:p w14:paraId="484B1A49" w14:textId="79D87701" w:rsidR="00D6374F" w:rsidRPr="005A6A75" w:rsidRDefault="00D6374F" w:rsidP="00F7685C">
      <w:pPr>
        <w:pStyle w:val="a3"/>
        <w:spacing w:line="360" w:lineRule="auto"/>
        <w:rPr>
          <w:rFonts w:asciiTheme="majorBidi" w:hAnsiTheme="majorBidi" w:cstheme="majorBidi"/>
        </w:rPr>
      </w:pPr>
      <w:r w:rsidRPr="005A6A75">
        <w:rPr>
          <w:rStyle w:val="a5"/>
          <w:rFonts w:asciiTheme="majorBidi" w:hAnsiTheme="majorBidi" w:cstheme="majorBidi"/>
        </w:rPr>
        <w:footnoteRef/>
      </w:r>
      <w:r w:rsidRPr="005A6A75">
        <w:rPr>
          <w:rFonts w:asciiTheme="majorBidi" w:hAnsiTheme="majorBidi" w:cstheme="majorBidi"/>
          <w:rtl/>
        </w:rPr>
        <w:t xml:space="preserve"> הרב ישראלי עמוד 53.</w:t>
      </w:r>
    </w:p>
  </w:footnote>
  <w:footnote w:id="33">
    <w:p w14:paraId="30E519DD" w14:textId="7C3AD2AC" w:rsidR="00F7685C" w:rsidRPr="00F7685C" w:rsidRDefault="00F7685C" w:rsidP="00F7685C">
      <w:pPr>
        <w:spacing w:after="0" w:line="360" w:lineRule="auto"/>
        <w:rPr>
          <w:rFonts w:asciiTheme="majorBidi" w:hAnsiTheme="majorBidi" w:cstheme="majorBidi"/>
          <w:sz w:val="20"/>
          <w:szCs w:val="20"/>
          <w:rtl/>
        </w:rPr>
      </w:pPr>
      <w:r w:rsidRPr="00F7685C">
        <w:rPr>
          <w:rStyle w:val="a5"/>
          <w:rFonts w:asciiTheme="majorBidi" w:hAnsiTheme="majorBidi" w:cstheme="majorBidi"/>
          <w:sz w:val="20"/>
          <w:szCs w:val="20"/>
        </w:rPr>
        <w:footnoteRef/>
      </w:r>
      <w:r w:rsidRPr="00F7685C">
        <w:rPr>
          <w:rFonts w:asciiTheme="majorBidi" w:hAnsiTheme="majorBidi" w:cstheme="majorBidi"/>
          <w:sz w:val="20"/>
          <w:szCs w:val="20"/>
          <w:rtl/>
        </w:rPr>
        <w:t xml:space="preserve"> שו"ת חתם סופר חלק ג (אבן העזר א) סימן ק.</w:t>
      </w:r>
    </w:p>
    <w:p w14:paraId="3168E5CB" w14:textId="601E0F38" w:rsidR="00F7685C" w:rsidRDefault="00F7685C">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81377611"/>
      <w:docPartObj>
        <w:docPartGallery w:val="Page Numbers (Top of Page)"/>
        <w:docPartUnique/>
      </w:docPartObj>
    </w:sdtPr>
    <w:sdtContent>
      <w:p w14:paraId="7B1D983F" w14:textId="31A87228" w:rsidR="00DB0C8D" w:rsidRDefault="00DB0C8D">
        <w:pPr>
          <w:pStyle w:val="a6"/>
        </w:pPr>
        <w:r>
          <w:fldChar w:fldCharType="begin"/>
        </w:r>
        <w:r>
          <w:instrText>PAGE   \* MERGEFORMAT</w:instrText>
        </w:r>
        <w:r>
          <w:fldChar w:fldCharType="separate"/>
        </w:r>
        <w:r>
          <w:rPr>
            <w:rtl/>
            <w:lang w:val="he-IL"/>
          </w:rPr>
          <w:t>2</w:t>
        </w:r>
        <w:r>
          <w:fldChar w:fldCharType="end"/>
        </w:r>
      </w:p>
    </w:sdtContent>
  </w:sdt>
  <w:p w14:paraId="3B2692B1" w14:textId="77777777" w:rsidR="00DB0C8D" w:rsidRDefault="00DB0C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B21B4"/>
    <w:multiLevelType w:val="hybridMultilevel"/>
    <w:tmpl w:val="EF4AA6E8"/>
    <w:lvl w:ilvl="0" w:tplc="C166DD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38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4C"/>
    <w:rsid w:val="001F1B4C"/>
    <w:rsid w:val="0025660B"/>
    <w:rsid w:val="00285612"/>
    <w:rsid w:val="00293330"/>
    <w:rsid w:val="0046526A"/>
    <w:rsid w:val="005A6A75"/>
    <w:rsid w:val="005F12C4"/>
    <w:rsid w:val="00732096"/>
    <w:rsid w:val="007419C2"/>
    <w:rsid w:val="007A2B4D"/>
    <w:rsid w:val="008F47C2"/>
    <w:rsid w:val="009165A4"/>
    <w:rsid w:val="009519AC"/>
    <w:rsid w:val="009C4DEA"/>
    <w:rsid w:val="00A33FC5"/>
    <w:rsid w:val="00A34463"/>
    <w:rsid w:val="00A82CF4"/>
    <w:rsid w:val="00AB2DB7"/>
    <w:rsid w:val="00AD4B6A"/>
    <w:rsid w:val="00B1221C"/>
    <w:rsid w:val="00B24B97"/>
    <w:rsid w:val="00B97852"/>
    <w:rsid w:val="00BE4F8E"/>
    <w:rsid w:val="00C452AE"/>
    <w:rsid w:val="00C55F35"/>
    <w:rsid w:val="00C5607A"/>
    <w:rsid w:val="00CB4E16"/>
    <w:rsid w:val="00CB5A21"/>
    <w:rsid w:val="00D6374F"/>
    <w:rsid w:val="00DB0C8D"/>
    <w:rsid w:val="00DB49AB"/>
    <w:rsid w:val="00E61C40"/>
    <w:rsid w:val="00E668B3"/>
    <w:rsid w:val="00EB4088"/>
    <w:rsid w:val="00F7685C"/>
    <w:rsid w:val="00FC0DFA"/>
    <w:rsid w:val="00FC49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DD78"/>
  <w15:chartTrackingRefBased/>
  <w15:docId w15:val="{6FB111D2-0E03-4C7B-8F2E-B93919EA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668B3"/>
    <w:pPr>
      <w:spacing w:after="0" w:line="240" w:lineRule="auto"/>
    </w:pPr>
    <w:rPr>
      <w:sz w:val="20"/>
      <w:szCs w:val="20"/>
    </w:rPr>
  </w:style>
  <w:style w:type="character" w:customStyle="1" w:styleId="a4">
    <w:name w:val="טקסט הערת שוליים תו"/>
    <w:basedOn w:val="a0"/>
    <w:link w:val="a3"/>
    <w:uiPriority w:val="99"/>
    <w:semiHidden/>
    <w:rsid w:val="00E668B3"/>
    <w:rPr>
      <w:noProof/>
      <w:sz w:val="20"/>
      <w:szCs w:val="20"/>
    </w:rPr>
  </w:style>
  <w:style w:type="character" w:styleId="a5">
    <w:name w:val="footnote reference"/>
    <w:basedOn w:val="a0"/>
    <w:uiPriority w:val="99"/>
    <w:semiHidden/>
    <w:unhideWhenUsed/>
    <w:rsid w:val="00E668B3"/>
    <w:rPr>
      <w:vertAlign w:val="superscript"/>
    </w:rPr>
  </w:style>
  <w:style w:type="paragraph" w:styleId="a6">
    <w:name w:val="header"/>
    <w:basedOn w:val="a"/>
    <w:link w:val="a7"/>
    <w:uiPriority w:val="99"/>
    <w:unhideWhenUsed/>
    <w:rsid w:val="00DB0C8D"/>
    <w:pPr>
      <w:tabs>
        <w:tab w:val="center" w:pos="4153"/>
        <w:tab w:val="right" w:pos="8306"/>
      </w:tabs>
      <w:spacing w:after="0" w:line="240" w:lineRule="auto"/>
    </w:pPr>
  </w:style>
  <w:style w:type="character" w:customStyle="1" w:styleId="a7">
    <w:name w:val="כותרת עליונה תו"/>
    <w:basedOn w:val="a0"/>
    <w:link w:val="a6"/>
    <w:uiPriority w:val="99"/>
    <w:rsid w:val="00DB0C8D"/>
    <w:rPr>
      <w:noProof/>
    </w:rPr>
  </w:style>
  <w:style w:type="paragraph" w:styleId="a8">
    <w:name w:val="footer"/>
    <w:basedOn w:val="a"/>
    <w:link w:val="a9"/>
    <w:uiPriority w:val="99"/>
    <w:unhideWhenUsed/>
    <w:rsid w:val="00DB0C8D"/>
    <w:pPr>
      <w:tabs>
        <w:tab w:val="center" w:pos="4153"/>
        <w:tab w:val="right" w:pos="8306"/>
      </w:tabs>
      <w:spacing w:after="0" w:line="240" w:lineRule="auto"/>
    </w:pPr>
  </w:style>
  <w:style w:type="character" w:customStyle="1" w:styleId="a9">
    <w:name w:val="כותרת תחתונה תו"/>
    <w:basedOn w:val="a0"/>
    <w:link w:val="a8"/>
    <w:uiPriority w:val="99"/>
    <w:rsid w:val="00DB0C8D"/>
    <w:rPr>
      <w:noProof/>
    </w:rPr>
  </w:style>
  <w:style w:type="paragraph" w:styleId="aa">
    <w:name w:val="List Paragraph"/>
    <w:basedOn w:val="a"/>
    <w:uiPriority w:val="34"/>
    <w:qFormat/>
    <w:rsid w:val="00AB2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F1E6-3456-4DC5-9DDC-B4493B62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1810</Words>
  <Characters>9053</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4</cp:revision>
  <dcterms:created xsi:type="dcterms:W3CDTF">2023-08-07T19:03:00Z</dcterms:created>
  <dcterms:modified xsi:type="dcterms:W3CDTF">2023-08-23T08:48:00Z</dcterms:modified>
</cp:coreProperties>
</file>